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after="28" w:before="28"/>
        <w:contextualSpacing w:val="false"/>
        <w:jc w:val="center"/>
      </w:pPr>
      <w:r>
        <w:rPr>
          <w:rFonts w:ascii="Calibri" w:cs="Arial" w:hAnsi="Calibri"/>
          <w:b/>
          <w:bCs/>
          <w:sz w:val="28"/>
          <w:szCs w:val="28"/>
        </w:rPr>
      </w:r>
    </w:p>
    <w:p>
      <w:pPr>
        <w:pStyle w:val="style0"/>
        <w:spacing w:line="814" w:lineRule="exact"/>
        <w:ind w:hanging="0" w:left="138" w:right="-20"/>
        <w:jc w:val="center"/>
      </w:pPr>
      <w:r>
        <w:rPr>
          <w:rFonts w:ascii="Calibri" w:cs="Arial" w:hAnsi="Calibri"/>
          <w:b/>
          <w:bCs/>
          <w:sz w:val="48"/>
          <w:szCs w:val="80"/>
        </w:rPr>
      </w:r>
    </w:p>
    <w:p>
      <w:pPr>
        <w:pStyle w:val="style4"/>
        <w:jc w:val="center"/>
      </w:pPr>
      <w:r>
        <w:rPr>
          <w:rFonts w:ascii="Calibri" w:hAnsi="Calibri"/>
          <w:color w:val="0F398D"/>
          <w:sz w:val="52"/>
          <w:szCs w:val="52"/>
        </w:rPr>
        <w:t xml:space="preserve">2012 Clinger-Cohen </w:t>
        <w:br/>
        <w:t xml:space="preserve">Core Competencies &amp; Learning Objectives </w:t>
      </w:r>
    </w:p>
    <w:p>
      <w:pPr>
        <w:pStyle w:val="style49"/>
      </w:pPr>
      <w:r>
        <w:rPr>
          <w:rFonts w:ascii="Calibri" w:cs="Calibri" w:hAnsi="Calibri"/>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9371"/>
      </w:tblGrid>
      <w:tr>
        <w:trPr>
          <w:trHeight w:hRule="atLeast" w:val="1793"/>
          <w:cantSplit w:val="false"/>
        </w:trPr>
        <w:tc>
          <w:tcPr>
            <w:tcW w:type="dxa" w:w="9371"/>
            <w:tcBorders>
              <w:top w:val="none"/>
              <w:left w:val="none"/>
              <w:bottom w:val="none"/>
              <w:right w:val="none"/>
            </w:tcBorders>
            <w:shd w:fill="auto" w:val="clear"/>
          </w:tcPr>
          <w:p>
            <w:pPr>
              <w:pStyle w:val="style0"/>
            </w:pPr>
            <w:r>
              <w:rPr>
                <w:rFonts w:ascii="Calibri" w:cs="Calibri" w:hAnsi="Calibri"/>
                <w:color w:val="000000"/>
              </w:rPr>
              <w:t xml:space="preserve"> </w:t>
            </w:r>
          </w:p>
          <w:p>
            <w:pPr>
              <w:pStyle w:val="style0"/>
            </w:pPr>
            <w:r>
              <w:rPr>
                <w:rFonts w:ascii="Calibri" w:cs="Calibri" w:hAnsi="Calibri"/>
                <w:color w:val="1F487C"/>
                <w:sz w:val="52"/>
                <w:szCs w:val="80"/>
              </w:rPr>
            </w:r>
          </w:p>
          <w:p>
            <w:pPr>
              <w:pStyle w:val="style0"/>
              <w:jc w:val="center"/>
            </w:pPr>
            <w:r>
              <w:rPr/>
              <w:drawing>
                <wp:inline distB="0" distL="0" distR="0" distT="0">
                  <wp:extent cx="1645285" cy="15989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pPr>
      <w:r>
        <w:rPr>
          <w:rFonts w:ascii="Calibri" w:cs="Arial" w:eastAsia="Arial Unicode MS" w:hAnsi="Calibri"/>
          <w:b/>
          <w:bCs/>
          <w:sz w:val="28"/>
          <w:szCs w:val="28"/>
        </w:rPr>
        <w:br/>
        <w:br/>
        <w:br/>
        <w:br/>
        <w:br/>
        <w:br/>
        <w:br/>
      </w:r>
    </w:p>
    <w:p>
      <w:pPr>
        <w:pStyle w:val="style0"/>
      </w:pPr>
      <w:r>
        <w:rPr>
          <w:rFonts w:ascii="Calibri" w:cs="Arial" w:eastAsia="Arial Unicode MS" w:hAnsi="Calibri"/>
          <w:b/>
          <w:bCs/>
          <w:sz w:val="28"/>
          <w:szCs w:val="28"/>
        </w:rPr>
        <w:br/>
        <w:br/>
        <w:br/>
      </w:r>
    </w:p>
    <w:p>
      <w:pPr>
        <w:pStyle w:val="style0"/>
      </w:pPr>
      <w:r>
        <w:rPr>
          <w:rFonts w:ascii="Calibri" w:cs="Arial" w:eastAsia="Arial Unicode MS" w:hAnsi="Calibri"/>
          <w:b/>
          <w:bCs/>
          <w:sz w:val="28"/>
          <w:szCs w:val="28"/>
        </w:rPr>
      </w:r>
    </w:p>
    <w:p>
      <w:pPr>
        <w:pStyle w:val="style0"/>
      </w:pPr>
      <w:r>
        <w:rPr>
          <w:rFonts w:ascii="Calibri" w:cs="Arial" w:eastAsia="Arial Unicode MS" w:hAnsi="Calibri"/>
          <w:b/>
          <w:bCs/>
          <w:sz w:val="28"/>
          <w:szCs w:val="28"/>
        </w:rPr>
      </w:r>
    </w:p>
    <w:p>
      <w:pPr>
        <w:pStyle w:val="style0"/>
        <w:jc w:val="center"/>
      </w:pPr>
      <w:r>
        <w:rPr>
          <w:rFonts w:ascii="Calibri" w:hAnsi="Calibri"/>
          <w:b/>
          <w:i/>
          <w:color w:val="0F398D"/>
          <w:sz w:val="40"/>
          <w:szCs w:val="40"/>
        </w:rPr>
        <w:t>December 2012</w:t>
      </w:r>
    </w:p>
    <w:p>
      <w:pPr>
        <w:sectPr>
          <w:footerReference r:id="rId3" w:type="first"/>
          <w:type w:val="nextPage"/>
          <w:pgSz w:h="15840" w:w="12240"/>
          <w:pgMar w:bottom="777" w:footer="720" w:gutter="0" w:header="0" w:left="1440" w:right="1440" w:top="1440"/>
          <w:pgNumType w:fmt="decimal"/>
          <w:formProt w:val="false"/>
          <w:titlePg/>
          <w:textDirection w:val="lrTb"/>
          <w:docGrid w:charSpace="0" w:linePitch="360" w:type="default"/>
        </w:sectPr>
        <w:pStyle w:val="style42"/>
      </w:pPr>
      <w:r>
        <w:rPr>
          <w:rFonts w:ascii="Calibri" w:cs="Arial" w:hAnsi="Calibri"/>
          <w:b/>
          <w:bCs/>
          <w:color w:val="000000"/>
          <w:sz w:val="44"/>
          <w:szCs w:val="40"/>
        </w:rPr>
        <w:t xml:space="preserve">              </w:t>
      </w:r>
    </w:p>
    <w:p>
      <w:pPr>
        <w:pStyle w:val="style52"/>
        <w:spacing w:after="0" w:before="0"/>
        <w:contextualSpacing w:val="false"/>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3"/>
      </w:pPr>
      <w:r>
        <w:fldChar w:fldCharType="begin"/>
      </w:r>
      <w:r>
        <w:instrText> TOC </w:instrText>
      </w:r>
      <w:r>
        <w:fldChar w:fldCharType="separate"/>
      </w:r>
      <w:r>
        <w:rPr/>
      </w:r>
      <w:r>
        <w:fldChar w:fldCharType="end"/>
      </w:r>
    </w:p>
    <w:p>
      <w:pPr>
        <w:sectPr>
          <w:type w:val="continuous"/>
          <w:pgSz w:h="15840" w:w="12240"/>
          <w:pgMar w:bottom="1152" w:footer="288" w:gutter="0" w:header="0" w:left="1440" w:right="1440" w:top="1152"/>
          <w:formProt w:val="false"/>
          <w:textDirection w:val="lrTb"/>
          <w:docGrid w:charSpace="0" w:linePitch="360" w:type="default"/>
        </w:sectPr>
      </w:pPr>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pPr>
      <w:hyperlink w:anchor="_Toc343854793">
        <w:r>
          <w:rPr/>
        </w:r>
      </w:hyperlink>
    </w:p>
    <w:p>
      <w:pPr>
        <w:pStyle w:val="style0"/>
        <w:pageBreakBefore/>
      </w:pPr>
      <w:r>
        <w:rPr>
          <w:rFonts w:ascii="Calibri" w:cs="Arial" w:hAnsi="Calibri"/>
          <w:b/>
          <w:color w:val="0F398D"/>
          <w:sz w:val="32"/>
        </w:rPr>
        <w:t>Introduction</w:t>
      </w:r>
    </w:p>
    <w:p>
      <w:pPr>
        <w:pStyle w:val="style0"/>
      </w:pPr>
      <w:r>
        <w:rPr>
          <w:rFonts w:ascii="Calibri" w:cs="Arial" w:hAnsi="Calibri"/>
          <w:sz w:val="26"/>
          <w:szCs w:val="26"/>
        </w:rPr>
      </w:r>
    </w:p>
    <w:p>
      <w:pPr>
        <w:pStyle w:val="style0"/>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pPr>
      <w:r>
        <w:rPr>
          <w:rFonts w:ascii="Calibri" w:cs="Arial" w:hAnsi="Calibri"/>
        </w:rPr>
        <w:tab/>
      </w:r>
    </w:p>
    <w:p>
      <w:pPr>
        <w:pStyle w:val="style0"/>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pPr>
      <w:r>
        <w:rPr>
          <w:rFonts w:ascii="Calibri" w:cs="Arial" w:hAnsi="Calibri"/>
        </w:rPr>
      </w:r>
    </w:p>
    <w:p>
      <w:pPr>
        <w:pStyle w:val="style0"/>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3"/>
        <w:jc w:val="center"/>
      </w:pPr>
      <w:r>
        <w:rPr>
          <w:rFonts w:ascii="Calibri" w:cs="Arial" w:hAnsi="Calibri"/>
          <w:b/>
          <w:bCs/>
          <w:sz w:val="28"/>
          <w:szCs w:val="28"/>
        </w:rPr>
      </w:r>
    </w:p>
    <w:p>
      <w:pPr>
        <w:pStyle w:val="style0"/>
      </w:pPr>
      <w:r>
        <w:rPr>
          <w:rFonts w:ascii="Calibri" w:cs="Arial" w:eastAsia="Arial Unicode MS" w:hAnsi="Calibri"/>
          <w:b/>
          <w:bCs/>
          <w:sz w:val="28"/>
          <w:szCs w:val="28"/>
        </w:rPr>
      </w:r>
    </w:p>
    <w:p>
      <w:pPr>
        <w:pStyle w:val="style43"/>
        <w:pageBreakBefore/>
      </w:pPr>
      <w:r>
        <w:rPr>
          <w:rFonts w:ascii="Calibri" w:cs="Arial" w:hAnsi="Calibri"/>
          <w:b/>
          <w:bCs/>
          <w:color w:val="0F398D"/>
          <w:sz w:val="32"/>
          <w:szCs w:val="32"/>
        </w:rPr>
        <w:t>2012 Clinger-Cohen Core Competencies and Learning Objectives</w:t>
      </w:r>
    </w:p>
    <w:p>
      <w:pPr>
        <w:pStyle w:val="style43"/>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3"/>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3"/>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3"/>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3"/>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4649"/>
        <w:gridCol w:w="5406"/>
      </w:tblGrid>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color w:val="0F398D"/>
                <w:sz w:val="32"/>
                <w:szCs w:val="32"/>
              </w:rPr>
              <w:t>Clinger-Cohen Core Competencies</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jc w:val="center"/>
            </w:pPr>
            <w:r>
              <w:rPr>
                <w:rFonts w:ascii="Calibri" w:cs="Arial" w:hAnsi="Calibri"/>
                <w:b/>
                <w:bCs/>
                <w:color w:val="0F398D"/>
                <w:sz w:val="32"/>
                <w:szCs w:val="32"/>
              </w:rPr>
              <w:t>Learning Objectives</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pPr>
            <w:bookmarkStart w:id="0" w:name="_Toc343854793"/>
            <w:bookmarkStart w:id="1" w:name="_Toc339463307"/>
            <w:bookmarkEnd w:id="0"/>
            <w:bookmarkEnd w:id="1"/>
            <w:r>
              <w:rPr>
                <w:rFonts w:ascii="Calibri" w:cs="Arial" w:hAnsi="Calibri"/>
                <w:color w:val="0F398D"/>
              </w:rPr>
              <w:t>1.0: Policy and Organization</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 w:name="_Toc343854794"/>
            <w:bookmarkStart w:id="3" w:name="_Toc339463308"/>
            <w:bookmarkEnd w:id="2"/>
            <w:bookmarkEnd w:id="3"/>
            <w:r>
              <w:rPr>
                <w:rFonts w:ascii="Calibri" w:cs="Arial" w:hAnsi="Calibri"/>
                <w:color w:val="00000A"/>
                <w:sz w:val="24"/>
              </w:rPr>
              <w:t>Competency 1.1 - Department/Agency missions, organization, functions, policies, and procedures</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 LO 4: Compare different agency CIO organizational structures against general models available. (See also 1.4 LO 2.)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6"/>
              </w:numPr>
              <w:ind w:hanging="360" w:left="475" w:right="0"/>
            </w:pPr>
            <w:r>
              <w:rPr>
                <w:rFonts w:ascii="Calibri" w:cs="Arial" w:eastAsia="Arial Unicode MS" w:hAnsi="Calibri"/>
              </w:rPr>
              <w:t>OPM ECQ 1</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 w:name="_Toc343854795"/>
            <w:bookmarkStart w:id="5" w:name="_Toc339463309"/>
            <w:r>
              <w:rPr>
                <w:rFonts w:ascii="Calibri" w:cs="Arial" w:hAnsi="Calibri"/>
                <w:color w:val="00000A"/>
                <w:sz w:val="24"/>
                <w:szCs w:val="24"/>
              </w:rPr>
              <w:t>Competency 1.2 - Governing laws and authorities</w:t>
            </w:r>
            <w:bookmarkEnd w:id="4"/>
            <w:bookmarkEnd w:id="5"/>
            <w:r>
              <w:rPr>
                <w:rFonts w:ascii="Calibri" w:cs="Arial" w:hAnsi="Calibri"/>
                <w:color w:val="00000A"/>
                <w:sz w:val="24"/>
                <w:szCs w:val="24"/>
              </w:rPr>
              <w:t xml:space="preserve"> </w:t>
            </w:r>
          </w:p>
          <w:p>
            <w:pPr>
              <w:pStyle w:val="style43"/>
              <w:numPr>
                <w:ilvl w:val="0"/>
                <w:numId w:val="23"/>
              </w:numPr>
              <w:ind w:hanging="360" w:left="475" w:right="0"/>
            </w:pPr>
            <w:r>
              <w:rPr>
                <w:rFonts w:ascii="Calibri" w:cs="Arial" w:hAnsi="Calibri"/>
              </w:rPr>
              <w:t>5 U.S.C. 552 and 552a</w:t>
            </w:r>
          </w:p>
          <w:p>
            <w:pPr>
              <w:pStyle w:val="style43"/>
              <w:numPr>
                <w:ilvl w:val="0"/>
                <w:numId w:val="23"/>
              </w:numPr>
              <w:ind w:hanging="360" w:left="475" w:right="0"/>
            </w:pPr>
            <w:r>
              <w:rPr>
                <w:rFonts w:ascii="Calibri" w:cs="Arial" w:hAnsi="Calibri"/>
              </w:rPr>
              <w:t>6 U.S.C. 485</w:t>
            </w:r>
          </w:p>
          <w:p>
            <w:pPr>
              <w:pStyle w:val="style43"/>
              <w:numPr>
                <w:ilvl w:val="0"/>
                <w:numId w:val="23"/>
              </w:numPr>
              <w:ind w:hanging="360" w:left="475" w:right="0"/>
            </w:pPr>
            <w:r>
              <w:rPr>
                <w:rFonts w:ascii="Calibri" w:cs="Arial" w:hAnsi="Calibri"/>
              </w:rPr>
              <w:t>29 U.S.C. 794d</w:t>
            </w:r>
          </w:p>
          <w:p>
            <w:pPr>
              <w:pStyle w:val="style43"/>
              <w:numPr>
                <w:ilvl w:val="0"/>
                <w:numId w:val="23"/>
              </w:numPr>
              <w:ind w:hanging="360" w:left="475" w:right="0"/>
            </w:pPr>
            <w:r>
              <w:rPr>
                <w:rFonts w:ascii="Calibri" w:cs="Arial" w:hAnsi="Calibri"/>
              </w:rPr>
              <w:t>Chapters 31, 35 and 36 of Title 44, U.S.C.</w:t>
            </w:r>
          </w:p>
          <w:p>
            <w:pPr>
              <w:pStyle w:val="style43"/>
              <w:numPr>
                <w:ilvl w:val="0"/>
                <w:numId w:val="23"/>
              </w:numPr>
              <w:ind w:hanging="360" w:left="475" w:right="0"/>
            </w:pPr>
            <w:r>
              <w:rPr>
                <w:rFonts w:ascii="Calibri" w:cs="Arial" w:hAnsi="Calibri"/>
                <w:bCs/>
              </w:rPr>
              <w:t xml:space="preserve">40 U.S.C. Subtitle III </w:t>
            </w:r>
          </w:p>
          <w:p>
            <w:pPr>
              <w:pStyle w:val="style43"/>
              <w:numPr>
                <w:ilvl w:val="0"/>
                <w:numId w:val="23"/>
              </w:numPr>
              <w:ind w:hanging="360" w:left="475" w:right="0"/>
            </w:pPr>
            <w:r>
              <w:rPr>
                <w:rFonts w:ascii="Calibri" w:cs="Arial" w:hAnsi="Calibri"/>
                <w:bCs/>
              </w:rPr>
              <w:t>E-Government Act</w:t>
            </w:r>
          </w:p>
          <w:p>
            <w:pPr>
              <w:pStyle w:val="style43"/>
              <w:numPr>
                <w:ilvl w:val="0"/>
                <w:numId w:val="23"/>
              </w:numPr>
              <w:ind w:hanging="360" w:left="475" w:right="0"/>
            </w:pPr>
            <w:r>
              <w:rPr>
                <w:rFonts w:ascii="Calibri" w:cs="Arial" w:hAnsi="Calibri"/>
                <w:bCs/>
              </w:rPr>
              <w:t xml:space="preserve">GPRA Modernization Act of 2010 </w:t>
            </w:r>
          </w:p>
          <w:p>
            <w:pPr>
              <w:pStyle w:val="style43"/>
              <w:numPr>
                <w:ilvl w:val="0"/>
                <w:numId w:val="23"/>
              </w:numPr>
              <w:ind w:hanging="360" w:left="475" w:right="0"/>
            </w:pPr>
            <w:r>
              <w:rPr>
                <w:rFonts w:ascii="Calibri" w:cs="Arial" w:hAnsi="Calibri"/>
                <w:bCs/>
              </w:rPr>
              <w:t>EO 13231</w:t>
            </w:r>
          </w:p>
          <w:p>
            <w:pPr>
              <w:pStyle w:val="style43"/>
              <w:numPr>
                <w:ilvl w:val="0"/>
                <w:numId w:val="23"/>
              </w:numPr>
              <w:ind w:hanging="360" w:left="475" w:right="0"/>
            </w:pPr>
            <w:r>
              <w:rPr>
                <w:rFonts w:ascii="Calibri" w:cs="Arial" w:hAnsi="Calibri"/>
                <w:bCs/>
              </w:rPr>
              <w:t>EO 13526</w:t>
            </w:r>
          </w:p>
          <w:p>
            <w:pPr>
              <w:pStyle w:val="style43"/>
              <w:numPr>
                <w:ilvl w:val="0"/>
                <w:numId w:val="23"/>
              </w:numPr>
              <w:ind w:hanging="360" w:left="475" w:right="0"/>
            </w:pPr>
            <w:r>
              <w:rPr>
                <w:rFonts w:ascii="Calibri" w:cs="Arial" w:hAnsi="Calibri"/>
                <w:bCs/>
              </w:rPr>
              <w:t>EO 13556</w:t>
            </w:r>
          </w:p>
          <w:p>
            <w:pPr>
              <w:pStyle w:val="style43"/>
              <w:numPr>
                <w:ilvl w:val="0"/>
                <w:numId w:val="23"/>
              </w:numPr>
              <w:ind w:hanging="360" w:left="475" w:right="0"/>
            </w:pPr>
            <w:r>
              <w:rPr>
                <w:rFonts w:ascii="Calibri" w:cs="Arial" w:hAnsi="Calibri"/>
                <w:bCs/>
              </w:rPr>
              <w:t>EO 13576</w:t>
            </w:r>
          </w:p>
          <w:p>
            <w:pPr>
              <w:pStyle w:val="style43"/>
              <w:numPr>
                <w:ilvl w:val="0"/>
                <w:numId w:val="23"/>
              </w:numPr>
              <w:ind w:hanging="360" w:left="475" w:right="0"/>
            </w:pPr>
            <w:r>
              <w:rPr>
                <w:rFonts w:ascii="Calibri" w:cs="Arial" w:hAnsi="Calibri"/>
                <w:bCs/>
              </w:rPr>
              <w:t>OMB Circular A-11</w:t>
            </w:r>
          </w:p>
          <w:p>
            <w:pPr>
              <w:pStyle w:val="style43"/>
              <w:numPr>
                <w:ilvl w:val="0"/>
                <w:numId w:val="23"/>
              </w:numPr>
              <w:ind w:hanging="360" w:left="475" w:right="0"/>
            </w:pPr>
            <w:r>
              <w:rPr>
                <w:rFonts w:ascii="Calibri" w:cs="Arial" w:hAnsi="Calibri"/>
                <w:bCs/>
              </w:rPr>
              <w:t>OMB Circular A-123</w:t>
            </w:r>
          </w:p>
          <w:p>
            <w:pPr>
              <w:pStyle w:val="style43"/>
              <w:numPr>
                <w:ilvl w:val="0"/>
                <w:numId w:val="23"/>
              </w:numPr>
              <w:ind w:hanging="360" w:left="475" w:right="0"/>
            </w:pPr>
            <w:r>
              <w:rPr>
                <w:rFonts w:ascii="Calibri" w:cs="Arial" w:hAnsi="Calibri"/>
                <w:bCs/>
              </w:rPr>
              <w:t>OMB Circular A-130</w:t>
            </w:r>
          </w:p>
          <w:p>
            <w:pPr>
              <w:pStyle w:val="style43"/>
              <w:numPr>
                <w:ilvl w:val="0"/>
                <w:numId w:val="23"/>
              </w:numPr>
              <w:ind w:hanging="360" w:left="475" w:right="0"/>
            </w:pPr>
            <w:r>
              <w:rPr>
                <w:rFonts w:ascii="Calibri" w:cs="Arial" w:hAnsi="Calibri"/>
                <w:bCs/>
              </w:rPr>
              <w:t>HSPD 7</w:t>
            </w:r>
          </w:p>
          <w:p>
            <w:pPr>
              <w:pStyle w:val="style43"/>
              <w:numPr>
                <w:ilvl w:val="0"/>
                <w:numId w:val="23"/>
              </w:numPr>
              <w:ind w:hanging="360" w:left="475" w:right="0"/>
            </w:pPr>
            <w:r>
              <w:rPr>
                <w:rFonts w:ascii="Calibri" w:cs="Arial" w:hAnsi="Calibri"/>
                <w:bCs/>
              </w:rPr>
              <w:t>HSPD 12</w:t>
            </w:r>
          </w:p>
          <w:p>
            <w:pPr>
              <w:pStyle w:val="style43"/>
              <w:numPr>
                <w:ilvl w:val="0"/>
                <w:numId w:val="23"/>
              </w:numPr>
              <w:spacing w:after="28" w:before="28"/>
              <w:ind w:hanging="360" w:left="475" w:right="0"/>
              <w:contextualSpacing w:val="false"/>
            </w:pPr>
            <w:r>
              <w:rPr>
                <w:rFonts w:ascii="Calibri" w:cs="Arial" w:hAnsi="Calibri"/>
              </w:rPr>
              <w:t>OPM ECQ 1</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OPM ECQ 1, 5</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ISO 38500</w:t>
            </w:r>
          </w:p>
          <w:p>
            <w:pPr>
              <w:pStyle w:val="style0"/>
              <w:numPr>
                <w:ilvl w:val="0"/>
                <w:numId w:val="18"/>
              </w:numPr>
              <w:ind w:hanging="360" w:left="475" w:right="0"/>
            </w:pPr>
            <w:r>
              <w:rPr>
                <w:rFonts w:ascii="Calibri" w:cs="Arial" w:eastAsia="Arial Unicode MS" w:hAnsi="Calibri"/>
              </w:rPr>
              <w:t>ISO/IEC 27000 series</w:t>
            </w:r>
          </w:p>
          <w:p>
            <w:pPr>
              <w:pStyle w:val="style0"/>
              <w:numPr>
                <w:ilvl w:val="0"/>
                <w:numId w:val="18"/>
              </w:numPr>
              <w:ind w:hanging="360" w:left="475" w:right="0"/>
            </w:pPr>
            <w:r>
              <w:rPr>
                <w:rFonts w:ascii="Calibri" w:cs="Arial" w:eastAsia="Arial Unicode MS" w:hAnsi="Calibri"/>
              </w:rPr>
              <w:t>OPM ECQ 5</w:t>
            </w:r>
          </w:p>
          <w:p>
            <w:pPr>
              <w:pStyle w:val="style0"/>
            </w:pPr>
            <w:r>
              <w:rPr>
                <w:rFonts w:ascii="Calibri"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 LO 4: Discuss the applicability of governing laws and authorities to contractor-managed/hosted systems and/or websites.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 w:name="_Toc343854796"/>
            <w:bookmarkStart w:id="7" w:name="_Toc339463310"/>
            <w:r>
              <w:rPr>
                <w:rFonts w:ascii="Calibri" w:cs="Arial" w:hAnsi="Calibri"/>
                <w:color w:val="00000A"/>
                <w:sz w:val="24"/>
              </w:rPr>
              <w:t>Competency 1.3 -</w:t>
            </w:r>
            <w:bookmarkEnd w:id="7"/>
            <w:r>
              <w:rPr>
                <w:rFonts w:ascii="Calibri" w:cs="Arial" w:hAnsi="Calibri"/>
                <w:color w:val="00000A"/>
                <w:sz w:val="24"/>
              </w:rPr>
              <w:t xml:space="preserve"> </w:t>
            </w:r>
            <w:bookmarkStart w:id="8" w:name="_Toc339463311"/>
            <w:bookmarkEnd w:id="6"/>
            <w:bookmarkEnd w:id="8"/>
            <w:r>
              <w:rPr>
                <w:rFonts w:ascii="Calibri" w:cs="Arial" w:hAnsi="Calibri"/>
                <w:color w:val="00000A"/>
                <w:sz w:val="24"/>
              </w:rPr>
              <w:t>Federal government decision and policy-making processes</w:t>
            </w:r>
          </w:p>
          <w:p>
            <w:pPr>
              <w:pStyle w:val="style43"/>
              <w:numPr>
                <w:ilvl w:val="0"/>
                <w:numId w:val="18"/>
              </w:numPr>
              <w:ind w:hanging="360" w:left="475" w:right="0"/>
            </w:pPr>
            <w:r>
              <w:rPr>
                <w:rFonts w:ascii="Calibri" w:cs="Arial" w:hAnsi="Calibri"/>
              </w:rPr>
              <w:t>OMB Circular A-11</w:t>
            </w:r>
          </w:p>
          <w:p>
            <w:pPr>
              <w:pStyle w:val="style43"/>
              <w:numPr>
                <w:ilvl w:val="0"/>
                <w:numId w:val="18"/>
              </w:numPr>
              <w:spacing w:after="28" w:before="28"/>
              <w:ind w:hanging="360" w:left="475" w:right="0"/>
              <w:contextualSpacing w:val="false"/>
            </w:pPr>
            <w:r>
              <w:rPr>
                <w:rFonts w:ascii="Calibri" w:cs="Arial" w:hAnsi="Calibri"/>
              </w:rPr>
              <w:t>OPM ECQ 1</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xml:space="preserve"> </w:t>
            </w:r>
            <w:r>
              <w:rPr>
                <w:rFonts w:ascii="Calibri" w:cs="Arial" w:eastAsia="Arial Unicode MS" w:hAnsi="Calibri"/>
              </w:rPr>
              <w:t>OPM ECQ 1</w:t>
            </w:r>
          </w:p>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1.3 LO 3: Discuss the advantages and limitations of different decision-making approaches. (See also 2.1 LO 11.)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w:t>
            </w:r>
            <w:r>
              <w:rPr>
                <w:rFonts w:ascii="Calibri" w:cs="Arial" w:eastAsia="Arial Unicode MS" w:hAnsi="Calibri"/>
              </w:rPr>
              <w:t>OPM ECQ 1</w:t>
            </w:r>
          </w:p>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OPM ECQ 1</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 w:name="_Toc343854797"/>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9"/>
            <w:r>
              <w:rPr>
                <w:rFonts w:ascii="Calibri" w:cs="Arial" w:hAnsi="Calibri"/>
                <w:bCs w:val="false"/>
                <w:color w:val="00000A"/>
                <w:sz w:val="24"/>
                <w:szCs w:val="24"/>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1.4 LO 3: Map the structure and the information flows of a CIO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 w:name="_Toc343854798"/>
            <w:bookmarkEnd w:id="10"/>
            <w:r>
              <w:rPr>
                <w:rFonts w:ascii="Calibri" w:cs="Arial" w:hAnsi="Calibri"/>
                <w:color w:val="00000A"/>
                <w:sz w:val="24"/>
                <w:szCs w:val="24"/>
              </w:rPr>
              <w:t>Competency 1.5 - Intergovernmental programs, policies, and processes</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6 U.S.C. 485</w:t>
            </w:r>
          </w:p>
          <w:p>
            <w:pPr>
              <w:pStyle w:val="style0"/>
              <w:numPr>
                <w:ilvl w:val="0"/>
                <w:numId w:val="18"/>
              </w:numPr>
              <w:ind w:hanging="360" w:left="475" w:right="0"/>
            </w:pPr>
            <w:r>
              <w:rPr>
                <w:rFonts w:ascii="Calibri" w:cs="Arial" w:eastAsia="Arial Unicode MS" w:hAnsi="Calibri"/>
              </w:rPr>
              <w:t>EO 13388</w:t>
            </w:r>
          </w:p>
          <w:p>
            <w:pPr>
              <w:pStyle w:val="style0"/>
              <w:numPr>
                <w:ilvl w:val="0"/>
                <w:numId w:val="18"/>
              </w:numPr>
              <w:ind w:hanging="360" w:left="475" w:right="0"/>
            </w:pPr>
            <w:r>
              <w:rPr>
                <w:rFonts w:ascii="Calibri" w:cs="Arial" w:eastAsia="Arial Unicode MS" w:hAnsi="Calibri"/>
              </w:rPr>
              <w:t>PPD-1</w:t>
            </w:r>
          </w:p>
          <w:p>
            <w:pPr>
              <w:pStyle w:val="style0"/>
              <w:numPr>
                <w:ilvl w:val="0"/>
                <w:numId w:val="18"/>
              </w:numPr>
              <w:ind w:hanging="360" w:left="475" w:right="0"/>
            </w:pPr>
            <w:r>
              <w:rPr>
                <w:rFonts w:ascii="Calibri" w:cs="Arial" w:eastAsia="Arial Unicode MS" w:hAnsi="Calibri"/>
              </w:rPr>
              <w:t>OMB M-11-02</w:t>
            </w:r>
          </w:p>
          <w:p>
            <w:pPr>
              <w:pStyle w:val="style0"/>
              <w:numPr>
                <w:ilvl w:val="0"/>
                <w:numId w:val="18"/>
              </w:numPr>
              <w:ind w:hanging="360" w:left="475" w:right="0"/>
            </w:pPr>
            <w:r>
              <w:rPr>
                <w:rFonts w:ascii="Calibri" w:cs="Arial" w:eastAsia="Arial Unicode MS" w:hAnsi="Calibri"/>
              </w:rPr>
              <w:t>OPM ECQ 5</w:t>
            </w:r>
          </w:p>
          <w:p>
            <w:pPr>
              <w:pStyle w:val="style0"/>
              <w:numPr>
                <w:ilvl w:val="0"/>
                <w:numId w:val="18"/>
              </w:numPr>
              <w:ind w:hanging="360" w:left="475" w:right="0"/>
            </w:pPr>
            <w:r>
              <w:rPr>
                <w:rFonts w:ascii="Calibri" w:cs="Arial" w:eastAsia="Arial Unicode MS" w:hAnsi="Calibri"/>
              </w:rPr>
              <w:t>U.S. Intelligence Community, Information Sharing Policy</w:t>
            </w:r>
          </w:p>
          <w:p>
            <w:pPr>
              <w:pStyle w:val="style0"/>
              <w:numPr>
                <w:ilvl w:val="0"/>
                <w:numId w:val="18"/>
              </w:numPr>
              <w:ind w:hanging="360" w:left="475" w:right="0"/>
            </w:pPr>
            <w:r>
              <w:rPr>
                <w:rFonts w:ascii="Calibri" w:cs="Arial" w:eastAsia="Arial Unicode MS" w:hAnsi="Calibri"/>
              </w:rPr>
              <w:t>National Strategy for Information Sharing: Success and Challenges in Improving Terrorism-Related Information Sharing</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OPM ECQ 5</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Federal Advisory Committee Act</w:t>
            </w:r>
          </w:p>
          <w:p>
            <w:pPr>
              <w:pStyle w:val="style0"/>
              <w:numPr>
                <w:ilvl w:val="0"/>
                <w:numId w:val="18"/>
              </w:numPr>
              <w:ind w:hanging="360" w:left="475" w:right="0"/>
            </w:pPr>
            <w:r>
              <w:rPr>
                <w:rFonts w:ascii="Calibri" w:cs="Arial" w:eastAsia="Arial Unicode MS" w:hAnsi="Calibri"/>
              </w:rPr>
              <w:t>OMB Circular A-135</w:t>
            </w:r>
          </w:p>
          <w:p>
            <w:pPr>
              <w:pStyle w:val="style0"/>
              <w:numPr>
                <w:ilvl w:val="0"/>
                <w:numId w:val="18"/>
              </w:numPr>
              <w:ind w:hanging="360" w:left="475" w:right="0"/>
            </w:pPr>
            <w:r>
              <w:rPr>
                <w:rFonts w:ascii="Calibri" w:cs="Arial" w:eastAsia="Arial Unicode MS" w:hAnsi="Calibri"/>
              </w:rPr>
              <w:t>OPM ECQ 5</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1.5 LO 4: Discuss how government-wide policy groups and advisory groups impact agency operations.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w:t>
            </w:r>
            <w:r>
              <w:rPr>
                <w:rFonts w:ascii="Calibri" w:cs="Arial" w:eastAsia="Arial Unicode MS" w:hAnsi="Calibri"/>
              </w:rPr>
              <w:t>OPM ECQ 5</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1" w:name="_Toc343854799"/>
            <w:bookmarkEnd w:id="11"/>
            <w:r>
              <w:rPr>
                <w:rFonts w:ascii="Calibri" w:cs="Arial" w:hAnsi="Calibri"/>
                <w:color w:val="00000A"/>
                <w:sz w:val="24"/>
                <w:szCs w:val="24"/>
              </w:rPr>
              <w:t>Competency 1.6 - IT governance</w:t>
            </w:r>
          </w:p>
          <w:p>
            <w:pPr>
              <w:pStyle w:val="style43"/>
              <w:numPr>
                <w:ilvl w:val="0"/>
                <w:numId w:val="29"/>
              </w:numPr>
              <w:tabs>
                <w:tab w:leader="none" w:pos="720" w:val="left"/>
              </w:tabs>
              <w:ind w:hanging="270" w:left="360" w:right="0"/>
            </w:pPr>
            <w:r>
              <w:rPr>
                <w:rFonts w:ascii="Calibri" w:cs="Arial" w:hAnsi="Calibri"/>
                <w:bCs/>
              </w:rPr>
              <w:t>44 U.S.C. 3603</w:t>
            </w:r>
          </w:p>
          <w:p>
            <w:pPr>
              <w:pStyle w:val="style43"/>
              <w:numPr>
                <w:ilvl w:val="0"/>
                <w:numId w:val="29"/>
              </w:numPr>
              <w:tabs>
                <w:tab w:leader="none" w:pos="720" w:val="left"/>
              </w:tabs>
              <w:ind w:hanging="270" w:left="360" w:right="0"/>
            </w:pPr>
            <w:r>
              <w:rPr>
                <w:rFonts w:ascii="Calibri" w:cs="Arial" w:hAnsi="Calibri"/>
                <w:bCs/>
              </w:rPr>
              <w:t>OMB M-09-02</w:t>
            </w:r>
          </w:p>
          <w:p>
            <w:pPr>
              <w:pStyle w:val="style43"/>
              <w:numPr>
                <w:ilvl w:val="0"/>
                <w:numId w:val="29"/>
              </w:numPr>
              <w:tabs>
                <w:tab w:leader="none" w:pos="720" w:val="left"/>
              </w:tabs>
              <w:ind w:hanging="270" w:left="360" w:right="0"/>
            </w:pPr>
            <w:r>
              <w:rPr>
                <w:rFonts w:ascii="Calibri" w:cs="Arial" w:hAnsi="Calibri"/>
                <w:bCs/>
              </w:rPr>
              <w:t>OMB M-11-29</w:t>
            </w:r>
          </w:p>
          <w:p>
            <w:pPr>
              <w:pStyle w:val="style43"/>
              <w:numPr>
                <w:ilvl w:val="0"/>
                <w:numId w:val="29"/>
              </w:numPr>
              <w:tabs>
                <w:tab w:leader="none" w:pos="720" w:val="left"/>
              </w:tabs>
              <w:ind w:hanging="270" w:left="360" w:right="0"/>
            </w:pPr>
            <w:r>
              <w:rPr>
                <w:rFonts w:ascii="Calibri" w:cs="Arial" w:hAnsi="Calibri"/>
              </w:rPr>
              <w:t>Federal CIO Council Charter</w:t>
            </w:r>
          </w:p>
          <w:p>
            <w:pPr>
              <w:pStyle w:val="style43"/>
              <w:numPr>
                <w:ilvl w:val="0"/>
                <w:numId w:val="29"/>
              </w:numPr>
              <w:tabs>
                <w:tab w:leader="none" w:pos="720" w:val="left"/>
              </w:tabs>
              <w:ind w:hanging="270" w:left="360" w:right="0"/>
            </w:pPr>
            <w:r>
              <w:rPr>
                <w:rFonts w:ascii="Calibri" w:cs="Arial" w:hAnsi="Calibri"/>
              </w:rPr>
              <w:t>ISO 38500</w:t>
            </w:r>
          </w:p>
          <w:p>
            <w:pPr>
              <w:pStyle w:val="style43"/>
              <w:widowControl w:val="false"/>
              <w:tabs>
                <w:tab w:leader="none" w:pos="720" w:val="left"/>
              </w:tabs>
              <w:spacing w:after="28" w:before="28"/>
              <w:ind w:hanging="0" w:left="360" w:right="0"/>
              <w:contextualSpacing w:val="false"/>
            </w:pPr>
            <w:r>
              <w:rPr>
                <w:rFonts w:ascii="Calibri" w:cs="Arial" w:hAnsi="Calibri"/>
                <w:b/>
                <w:bCs/>
                <w:sz w:val="27"/>
                <w:szCs w:val="27"/>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pageBreakBefore/>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1.6 LO 1: Review the overall agency governance structure to determine where the CIO participates and with what kind of authority.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1.6 LO 3: Discuss the advantages and disadvantages of the CIO’s role on various agency governance bodies.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1.6 LO 4: Discuss the role of CIOs in other agencies’ governance structures.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12" w:name="_Toc343854800"/>
            <w:bookmarkStart w:id="13" w:name="_Toc339463312"/>
            <w:bookmarkEnd w:id="12"/>
            <w:bookmarkEnd w:id="13"/>
            <w:r>
              <w:rPr>
                <w:rFonts w:ascii="Calibri" w:cs="Arial" w:hAnsi="Calibri"/>
                <w:color w:val="0F398D"/>
              </w:rPr>
              <w:t>2.0: Leadership and Human Capital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4" w:name="_Toc343854801"/>
            <w:r>
              <w:rPr>
                <w:rFonts w:ascii="Calibri" w:cs="Arial" w:hAnsi="Calibri"/>
                <w:color w:val="00000A"/>
                <w:sz w:val="24"/>
                <w:szCs w:val="24"/>
              </w:rPr>
              <w:t>Competency 2.1 - Key CIO leadership attributes</w:t>
            </w:r>
            <w:bookmarkEnd w:id="14"/>
            <w:r>
              <w:rPr>
                <w:rFonts w:ascii="Calibri" w:cs="Arial" w:hAnsi="Calibri"/>
                <w:color w:val="00000A"/>
                <w:sz w:val="24"/>
                <w:szCs w:val="24"/>
              </w:rPr>
              <w:t xml:space="preserve"> </w:t>
            </w:r>
          </w:p>
          <w:p>
            <w:pPr>
              <w:pStyle w:val="style43"/>
              <w:spacing w:after="28" w:before="28"/>
              <w:contextualSpacing w:val="false"/>
            </w:pPr>
            <w:r>
              <w:rPr>
                <w:rFonts w:ascii="Calibri" w:hAnsi="Calibri"/>
              </w:rPr>
            </w:r>
          </w:p>
          <w:p>
            <w:pPr>
              <w:pStyle w:val="style0"/>
              <w:numPr>
                <w:ilvl w:val="0"/>
                <w:numId w:val="8"/>
              </w:numPr>
              <w:ind w:hanging="360" w:left="475" w:right="0"/>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8"/>
              </w:numPr>
              <w:ind w:hanging="360" w:left="475" w:right="0"/>
            </w:pPr>
            <w:r>
              <w:rPr>
                <w:rFonts w:ascii="Calibri" w:cs="Arial" w:hAnsi="Calibri"/>
              </w:rPr>
              <w:t xml:space="preserve"> </w:t>
            </w:r>
            <w:r>
              <w:rPr>
                <w:rFonts w:ascii="Calibri" w:cs="Arial" w:hAnsi="Calibri"/>
              </w:rPr>
              <w:t>OMB M-11-29</w:t>
            </w:r>
          </w:p>
          <w:p>
            <w:pPr>
              <w:pStyle w:val="style0"/>
              <w:numPr>
                <w:ilvl w:val="0"/>
                <w:numId w:val="8"/>
              </w:numPr>
              <w:ind w:hanging="360" w:left="475" w:right="0"/>
            </w:pPr>
            <w:r>
              <w:rPr>
                <w:rFonts w:ascii="Calibri" w:cs="Arial" w:hAnsi="Calibri"/>
              </w:rPr>
              <w:t xml:space="preserve"> </w:t>
            </w:r>
            <w:r>
              <w:rPr>
                <w:rFonts w:ascii="Calibri" w:cs="Arial" w:hAnsi="Calibri"/>
              </w:rPr>
              <w:t>OPM ECQs 1-5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2: Discuss the importance of CIOs identifying their own interpersonal skill sets, as well as those of their staff.</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3: Compare and contrast different leadership styles and how effective they are in a CIO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5: Define the communication process, and give examples of effective communication skills.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6: Identify and demonstrate behaviors related to effective listening and feedback.</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7: Discuss barriers to communications in an interconnected world, and approaches to overcome and/or manage them.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2.1 LO 12: Describe the role of conflict in an organization and demonstrate effective conflict management skills.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2.1 LO 13: Design approaches to champion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5" w:name="_Toc343854802"/>
            <w:r>
              <w:rPr>
                <w:rFonts w:ascii="Calibri" w:cs="Arial" w:hAnsi="Calibri"/>
                <w:color w:val="00000A"/>
                <w:sz w:val="24"/>
                <w:szCs w:val="24"/>
              </w:rPr>
              <w:t>Competency 2.2 - Professional development and career planning</w:t>
            </w:r>
            <w:bookmarkEnd w:id="15"/>
            <w:r>
              <w:rPr>
                <w:rFonts w:ascii="Calibri" w:cs="Arial" w:hAnsi="Calibri"/>
                <w:color w:val="00000A"/>
                <w:sz w:val="24"/>
                <w:szCs w:val="24"/>
              </w:rPr>
              <w:t xml:space="preserve"> </w:t>
            </w:r>
          </w:p>
          <w:p>
            <w:pPr>
              <w:pStyle w:val="style43"/>
              <w:spacing w:after="28" w:before="28"/>
              <w:contextualSpacing w:val="false"/>
            </w:pPr>
            <w:r>
              <w:rPr>
                <w:rFonts w:ascii="Calibri" w:cs="Arial" w:hAnsi="Calibri"/>
                <w:b/>
                <w:bCs/>
              </w:rPr>
            </w:r>
          </w:p>
          <w:p>
            <w:pPr>
              <w:pStyle w:val="style0"/>
              <w:numPr>
                <w:ilvl w:val="0"/>
                <w:numId w:val="8"/>
              </w:numPr>
              <w:ind w:hanging="360" w:left="475" w:right="0"/>
            </w:pPr>
            <w:r>
              <w:rPr>
                <w:rFonts w:ascii="Calibri" w:cs="Arial" w:hAnsi="Calibri"/>
                <w:bCs/>
              </w:rPr>
              <w:t>40 U.S.C. 11315</w:t>
            </w:r>
          </w:p>
          <w:p>
            <w:pPr>
              <w:pStyle w:val="style0"/>
              <w:numPr>
                <w:ilvl w:val="0"/>
                <w:numId w:val="8"/>
              </w:numPr>
              <w:ind w:hanging="360" w:left="475" w:right="0"/>
            </w:pPr>
            <w:r>
              <w:rPr>
                <w:rFonts w:ascii="Calibri" w:cs="Arial" w:hAnsi="Calibri"/>
                <w:bCs/>
              </w:rPr>
              <w:t>44 U.S.C. 3506</w:t>
            </w:r>
          </w:p>
          <w:p>
            <w:pPr>
              <w:pStyle w:val="style0"/>
              <w:numPr>
                <w:ilvl w:val="0"/>
                <w:numId w:val="8"/>
              </w:numPr>
              <w:ind w:hanging="360" w:left="475" w:right="0"/>
            </w:pPr>
            <w:r>
              <w:rPr>
                <w:rFonts w:ascii="Calibri" w:cs="Arial" w:hAnsi="Calibri"/>
                <w:bCs/>
              </w:rPr>
              <w:t xml:space="preserve">OMB Circular A-130 </w:t>
            </w:r>
          </w:p>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2.2 LO 2: Identify approaches to maintain continuous learning to support mission critical competencies.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2.2 LO 3: Discuss how to build a training program that recognizes and accommodates different learning styles.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2.2 LO 4: Discuss different workforce organizational developmental tools, including the use of gap analysis. (See also 3.0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 4</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2.2 LO 5: Analyze a variety of methods to establish IT career development paths and programs in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 4</w:t>
            </w:r>
          </w:p>
          <w:p>
            <w:pPr>
              <w:pStyle w:val="style0"/>
            </w:pPr>
            <w:r>
              <w:rPr>
                <w:rFonts w:ascii="Calibri" w:cs="Arial Unicode MS" w:eastAsia="Arial Unicode MS" w:hAnsi="Calibri"/>
                <w:lang w:val="it-IT"/>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4</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2.2 LO 7: Discuss how to conduct succession planning in an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2,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2.2 LO 8: Discuss how to integrate generational differences in workforce planning and professional development programs.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6" w:name="_Toc343854803"/>
            <w:bookmarkEnd w:id="16"/>
            <w:r>
              <w:rPr>
                <w:rFonts w:ascii="Calibri" w:cs="Arial" w:hAnsi="Calibri"/>
                <w:color w:val="00000A"/>
                <w:sz w:val="24"/>
                <w:szCs w:val="24"/>
              </w:rPr>
              <w:t>Competency 2.3 - Competency performance and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2.3 LO 1: Describe how IT certifications, testing, and academic degrees are used to build competency strength in the Federal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2.3 LO 4: Compare and contrast methods to evaluate competency performance.</w:t>
            </w:r>
          </w:p>
        </w:tc>
      </w:tr>
      <w:tr>
        <w:trPr>
          <w:trHeight w:hRule="atLeast" w:val="1233"/>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7" w:name="_Toc343854804"/>
            <w:bookmarkEnd w:id="17"/>
            <w:r>
              <w:rPr>
                <w:rFonts w:ascii="Calibri" w:cs="Arial" w:hAnsi="Calibri"/>
                <w:color w:val="00000A"/>
                <w:sz w:val="24"/>
                <w:szCs w:val="24"/>
              </w:rPr>
              <w:t>Competency 2.4 - Partnerships and team-building</w:t>
            </w:r>
          </w:p>
          <w:p>
            <w:pPr>
              <w:pStyle w:val="style43"/>
              <w:spacing w:after="28" w:before="28"/>
              <w:contextualSpacing w:val="false"/>
            </w:pPr>
            <w:r>
              <w:rPr>
                <w:rFonts w:ascii="Calibri" w:cs="Arial" w:hAnsi="Calibri"/>
                <w:b/>
                <w:bCs/>
              </w:rPr>
              <w:t xml:space="preserve"> </w:t>
            </w:r>
          </w:p>
          <w:p>
            <w:pPr>
              <w:pStyle w:val="style43"/>
              <w:numPr>
                <w:ilvl w:val="0"/>
                <w:numId w:val="8"/>
              </w:numPr>
              <w:spacing w:after="28" w:before="28"/>
              <w:ind w:hanging="360" w:left="475" w:right="0"/>
              <w:contextualSpacing w:val="false"/>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2.4 LO 1: Discuss Organizational Development techniques and their role in team building and partnering. (See also 3.1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2.4 LO 2: Discuss the principles of group dynamics and how they can assist a manager in anticipating behavior.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2.4 LO 3: List and define typical integrated project team roles.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2.4 LO 4: Describe the team-building process, including the need for trust and the importance of empowerment.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2.4 LO 6: Evaluate the contributions that self-awareness tools bring to team-building.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2.4 LO 8: Discuss the challenges of vendor integration into team projects. (See also 6.8 LO 3.)</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8" w:name="_Toc343854805"/>
            <w:r>
              <w:rPr>
                <w:rFonts w:ascii="Calibri" w:cs="Arial" w:hAnsi="Calibri"/>
                <w:color w:val="00000A"/>
                <w:sz w:val="24"/>
                <w:szCs w:val="24"/>
              </w:rPr>
              <w:t>Competency 2.5 - Personnel performance management</w:t>
            </w:r>
            <w:bookmarkEnd w:id="18"/>
            <w:r>
              <w:rPr>
                <w:rFonts w:ascii="Calibri" w:cs="Arial" w:hAnsi="Calibri"/>
                <w:color w:val="00000A"/>
                <w:sz w:val="24"/>
                <w:szCs w:val="24"/>
              </w:rPr>
              <w:t xml:space="preserve"> </w:t>
            </w:r>
          </w:p>
          <w:p>
            <w:pPr>
              <w:pStyle w:val="style43"/>
              <w:spacing w:after="28" w:before="28"/>
              <w:contextualSpacing w:val="false"/>
            </w:pPr>
            <w:r>
              <w:rPr>
                <w:rFonts w:ascii="Calibri" w:cs="Arial" w:hAnsi="Calibri"/>
                <w:b/>
                <w:bCs/>
              </w:rPr>
            </w:r>
          </w:p>
          <w:p>
            <w:pPr>
              <w:pStyle w:val="style43"/>
              <w:numPr>
                <w:ilvl w:val="0"/>
                <w:numId w:val="8"/>
              </w:numPr>
              <w:spacing w:after="28" w:before="28"/>
              <w:ind w:hanging="360" w:left="475" w:right="0"/>
              <w:contextualSpacing w:val="false"/>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2.5 LO 1: Evaluate advantages and disadvantages of different performance management and appraisal approaches.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2.5 LO 2: Discuss proven methods of communicating job expectations.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2.5 LO 3: Discuss how to engage staff members in establishing their performance objectives.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2.5 LO 4: Justify the value of timely performance feedback, and generational perspectives on desired frequency.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2.5 LO 5: Describe the role of accountability in creating a results-driven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9" w:name="_Toc343854806"/>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19"/>
            <w:r>
              <w:rPr>
                <w:rFonts w:ascii="Calibri" w:cs="Arial" w:hAnsi="Calibri"/>
                <w:bCs w:val="false"/>
                <w:color w:val="00000A"/>
                <w:sz w:val="24"/>
                <w:szCs w:val="24"/>
              </w:rPr>
              <w:t xml:space="preserve"> </w:t>
            </w:r>
          </w:p>
          <w:p>
            <w:pPr>
              <w:pStyle w:val="style43"/>
              <w:spacing w:after="28" w:before="28"/>
              <w:contextualSpacing w:val="false"/>
            </w:pPr>
            <w:r>
              <w:rPr>
                <w:rFonts w:ascii="Calibri" w:cs="Arial" w:hAnsi="Calibri"/>
                <w:b/>
                <w:bCs/>
              </w:rPr>
            </w:r>
          </w:p>
          <w:p>
            <w:pPr>
              <w:pStyle w:val="style43"/>
              <w:numPr>
                <w:ilvl w:val="0"/>
                <w:numId w:val="8"/>
              </w:numPr>
              <w:spacing w:after="28" w:before="28"/>
              <w:ind w:hanging="360" w:left="475" w:right="0"/>
              <w:contextualSpacing w:val="false"/>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2,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2.6 LO 3: Design approaches to develop and implement a culture of trust.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4"/>
              </w:numPr>
              <w:spacing w:after="28" w:before="28"/>
              <w:ind w:hanging="360" w:left="475" w:right="0"/>
              <w:contextualSpacing w:val="false"/>
            </w:pPr>
            <w:r>
              <w:rPr>
                <w:rFonts w:ascii="Calibri" w:cs="Arial" w:hAnsi="Calibri"/>
              </w:rPr>
              <w:t>OPM ECQ 2,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2.6 LO 8: Review best practices for acquiring, developing and retaining high caliber, multi-generational IT professionals.</w:t>
            </w:r>
          </w:p>
        </w:tc>
      </w:tr>
    </w:tbl>
    <w:p>
      <w:pPr>
        <w:pStyle w:val="style0"/>
      </w:pPr>
      <w:r>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20" w:name="_Toc343854807"/>
            <w:bookmarkEnd w:id="20"/>
            <w:r>
              <w:rPr>
                <w:rFonts w:ascii="Calibri" w:cs="Arial" w:hAnsi="Calibri"/>
                <w:color w:val="0F398D"/>
              </w:rPr>
              <w:t>3.0: Process and Change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3.0 LO 2: Discuss the role of leadership, including that of the CIO, in successful change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1,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3.0 LO 3: Justify the importance of stakeholder “buy-in” in successful change efforts.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3.0 LO 4: Identify and demonstrate approaches a CIO can use to achieve stakeholder support in change efforts.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1" w:name="_Toc343854808"/>
            <w:r>
              <w:rPr>
                <w:rFonts w:ascii="Calibri" w:cs="Arial" w:hAnsi="Calibri"/>
                <w:color w:val="00000A"/>
                <w:sz w:val="24"/>
                <w:szCs w:val="24"/>
              </w:rPr>
              <w:t>Competency 3.1 - Organizational Development</w:t>
            </w:r>
            <w:bookmarkEnd w:id="21"/>
            <w:r>
              <w:rPr>
                <w:rFonts w:ascii="Calibri" w:cs="Arial" w:hAnsi="Calibri"/>
                <w:color w:val="00000A"/>
                <w:sz w:val="24"/>
                <w:szCs w:val="24"/>
              </w:rPr>
              <w:t xml:space="preserve"> </w:t>
            </w:r>
          </w:p>
          <w:p>
            <w:pPr>
              <w:pStyle w:val="style43"/>
            </w:pPr>
            <w:r>
              <w:rPr>
                <w:rFonts w:ascii="Calibri" w:cs="Arial" w:hAnsi="Calibri"/>
                <w:b/>
                <w:bCs/>
              </w:rPr>
            </w:r>
          </w:p>
          <w:p>
            <w:pPr>
              <w:pStyle w:val="style43"/>
              <w:spacing w:after="28" w:before="28"/>
              <w:contextualSpacing w:val="false"/>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3.1 LO 1: Discuss the concepts and methods of Organizational Development. (See also 2.4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3.1 LO 2: Discuss organizational assessment methods and metrics used to assess the need for change.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3.1 LO 3: Describe various change techniques and tools.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3.1 LO 4: Design approaches (including the identification of key influential individuals) to prepare the workplace for change.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3.1 LO 6: Differentiate between voluntary and mandated change strategies and the approaches to their implementation.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3.1 LO 7: Design a comprehensive plan to implement, communicate, and champion an organizational change initiative.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2" w:name="_Toc343854809"/>
            <w:bookmarkEnd w:id="22"/>
            <w:r>
              <w:rPr>
                <w:rFonts w:ascii="Calibri" w:cs="Arial" w:hAnsi="Calibri"/>
                <w:color w:val="00000A"/>
                <w:sz w:val="24"/>
                <w:szCs w:val="24"/>
              </w:rPr>
              <w:t>Competency 3.2 - Process management and control</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3.2 LO 1: Discuss the principles of process management and control.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3.2 LO 2: Compare, contrast and evaluate the major tools, techniques and methods of process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3.2 LO 3: Describe gap analysis and how to apply its results within an organization.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3.2 LO 4: Evaluate the importance of internal control systems within the CIO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3" w:name="_Toc343854810"/>
            <w:bookmarkEnd w:id="23"/>
            <w:r>
              <w:rPr>
                <w:rFonts w:ascii="Calibri" w:cs="Arial" w:hAnsi="Calibri"/>
                <w:color w:val="00000A"/>
                <w:sz w:val="24"/>
                <w:szCs w:val="24"/>
              </w:rPr>
              <w:t>Competency 3.3 - Quality improvement models and methods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3.3 LO 1: Explain the different uses and meanings of the term “quality.”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3.3 LO 2: Assess and prioritize quality factors used in business, information and technical areas.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3.3 LO 3: Discuss the dimensions of quality when addressing customer, employee and stakeholder expectations.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3.3 LO 4: Discuss how quality can be integrated into the culture of the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3.3 LO 5: Discuss how to integrate quality dimensions into strategic planning, performance goals and objectives.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3.3 LO 6: Describe the CIO's responsibilities regarding quality improvement.</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4" w:name="_Toc343854811"/>
            <w:bookmarkEnd w:id="24"/>
            <w:r>
              <w:rPr>
                <w:rFonts w:ascii="Calibri" w:cs="Arial" w:hAnsi="Calibri"/>
                <w:color w:val="00000A"/>
                <w:sz w:val="24"/>
                <w:szCs w:val="24"/>
              </w:rPr>
              <w:t>Competency 3.4 - Business process redesign/reengineering models and methods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3.4 LO 1: Define Business Process Improvement, redesign, and reengineering (BPI/BPR).</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3.4 LO 3: Discuss examples of successful BPI, redesign, and BPR initiatives within government.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3.4 LO 5: Discuss the unique challenges associated with undertaking business process re-design.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3.4 LO 6: Identify the key management actions required to manage a portfolio of process improvement initiatives across the enterprise.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5" w:name="_Toc343854812"/>
            <w:r>
              <w:rPr>
                <w:rFonts w:ascii="Calibri" w:cs="Arial" w:hAnsi="Calibri"/>
                <w:color w:val="00000A"/>
                <w:sz w:val="24"/>
                <w:szCs w:val="24"/>
              </w:rPr>
              <w:t>Competency 3.5 - Cross-boundary process collaboration</w:t>
            </w:r>
            <w:bookmarkEnd w:id="25"/>
            <w:r>
              <w:rPr>
                <w:rFonts w:ascii="Calibri" w:cs="Arial" w:hAnsi="Calibri"/>
                <w:color w:val="00000A"/>
                <w:sz w:val="24"/>
                <w:szCs w:val="24"/>
              </w:rPr>
              <w:t xml:space="preserve"> </w:t>
            </w:r>
          </w:p>
          <w:p>
            <w:pPr>
              <w:pStyle w:val="style0"/>
            </w:pPr>
            <w:r>
              <w:rPr>
                <w:rFonts w:ascii="Calibri" w:cs="Arial" w:hAnsi="Calibri"/>
                <w:b/>
                <w:bCs/>
                <w:sz w:val="27"/>
                <w:szCs w:val="27"/>
              </w:rPr>
            </w:r>
          </w:p>
          <w:p>
            <w:pPr>
              <w:pStyle w:val="style0"/>
              <w:numPr>
                <w:ilvl w:val="0"/>
                <w:numId w:val="24"/>
              </w:numPr>
              <w:ind w:hanging="360" w:left="475" w:right="0"/>
            </w:pPr>
            <w:r>
              <w:rPr>
                <w:rFonts w:ascii="Calibri" w:cs="Arial" w:hAnsi="Calibri"/>
              </w:rPr>
              <w:t xml:space="preserve">OPM ECQ 5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3.5 LO 2: Identify cultural challenges a CIO may face in cross-boundary, inter-agency collaborations.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3.5 LO 3: Examine business cases that highlight the successes and failures of inter-agency collaboration efforts.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26" w:name="_Toc343854813"/>
            <w:bookmarkEnd w:id="26"/>
            <w:r>
              <w:rPr>
                <w:rFonts w:ascii="Calibri" w:cs="Arial" w:hAnsi="Calibri"/>
                <w:color w:val="0F398D"/>
              </w:rPr>
              <w:t>4.0: Information Resources Strategy and Planning</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4.0 LO 1: Describe the principles of strategic planning as they apply to IT.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4.0 LO 2: Describe the relationship between IT strategic planning and IT functional analysis.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4.0 LO 3: Describe how IT visionary strategic planning is linked to enterprise/program visionary strategic planning.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7" w:name="_Toc343854814"/>
            <w:bookmarkEnd w:id="27"/>
            <w:r>
              <w:rPr>
                <w:rFonts w:ascii="Calibri" w:cs="Arial" w:hAnsi="Calibri"/>
                <w:color w:val="00000A"/>
                <w:sz w:val="24"/>
                <w:szCs w:val="24"/>
              </w:rPr>
              <w:t>Competency 4.1 - IRM baseline assessment analysis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4.1 LO 1: Define and describe performance goals and distinguish performance goals from performance standards.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4.1 LO 3: Evaluate a current baseline analysis against established benchmarks.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4.1 LO 4: Describe the ways in which benchmarks may be used to forecast performance.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15" w:right="0"/>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8" w:name="_Toc343854815"/>
            <w:bookmarkEnd w:id="28"/>
            <w:r>
              <w:rPr>
                <w:rFonts w:ascii="Calibri" w:cs="Arial" w:hAnsi="Calibri"/>
                <w:color w:val="00000A"/>
                <w:sz w:val="24"/>
                <w:szCs w:val="24"/>
              </w:rPr>
              <w:t>Competency 4.2 - Interdepartmental, inter-agency IT functional analysis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4.2 LO 1: Define functional analysis in an IRM setting.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9" w:name="_Toc343854816"/>
            <w:bookmarkEnd w:id="29"/>
            <w:r>
              <w:rPr>
                <w:rFonts w:ascii="Calibri" w:cs="Arial" w:hAnsi="Calibri"/>
                <w:color w:val="00000A"/>
                <w:sz w:val="24"/>
                <w:szCs w:val="24"/>
              </w:rPr>
              <w:t>Competency 4.3 - IT planning methodologies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4.3 LO 1: List and describe a comprehensive IT planning process.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0" w:name="_Toc343854817"/>
            <w:bookmarkEnd w:id="30"/>
            <w:r>
              <w:rPr>
                <w:rFonts w:ascii="Calibri" w:cs="Arial" w:hAnsi="Calibri"/>
                <w:color w:val="00000A"/>
                <w:sz w:val="24"/>
                <w:szCs w:val="24"/>
              </w:rPr>
              <w:t>Competency 4.4 - Contingency and continuity of operations planning (COOP)</w:t>
            </w:r>
          </w:p>
          <w:p>
            <w:pPr>
              <w:pStyle w:val="style43"/>
              <w:spacing w:after="28" w:before="28"/>
              <w:contextualSpacing w:val="false"/>
            </w:pPr>
            <w:r>
              <w:rPr>
                <w:rFonts w:ascii="Calibri" w:cs="Arial" w:hAnsi="Calibri"/>
                <w:b/>
                <w:bCs/>
              </w:rPr>
            </w:r>
          </w:p>
          <w:p>
            <w:pPr>
              <w:pStyle w:val="style0"/>
              <w:numPr>
                <w:ilvl w:val="0"/>
                <w:numId w:val="20"/>
              </w:numPr>
              <w:ind w:hanging="360" w:left="475" w:right="0"/>
            </w:pPr>
            <w:r>
              <w:rPr>
                <w:rFonts w:ascii="Calibri" w:cs="Arial" w:hAnsi="Calibri"/>
              </w:rPr>
              <w:t>NSPD-51/HSPD-20</w:t>
            </w:r>
          </w:p>
          <w:p>
            <w:pPr>
              <w:pStyle w:val="style43"/>
              <w:numPr>
                <w:ilvl w:val="0"/>
                <w:numId w:val="20"/>
              </w:numPr>
              <w:ind w:hanging="360" w:left="475" w:right="0"/>
            </w:pPr>
            <w:r>
              <w:rPr>
                <w:rFonts w:ascii="Calibri" w:cs="Arial" w:hAnsi="Calibri"/>
              </w:rPr>
              <w:t>NCSD 3-10</w:t>
            </w:r>
          </w:p>
          <w:p>
            <w:pPr>
              <w:pStyle w:val="style0"/>
              <w:numPr>
                <w:ilvl w:val="0"/>
                <w:numId w:val="20"/>
              </w:numPr>
              <w:ind w:hanging="360" w:left="475" w:right="0"/>
            </w:pPr>
            <w:r>
              <w:rPr>
                <w:rFonts w:ascii="Calibri" w:cs="Arial" w:hAnsi="Calibri"/>
              </w:rPr>
              <w:t>FCD 1 and 2</w:t>
            </w:r>
          </w:p>
          <w:p>
            <w:pPr>
              <w:pStyle w:val="style0"/>
              <w:numPr>
                <w:ilvl w:val="0"/>
                <w:numId w:val="20"/>
              </w:numPr>
              <w:ind w:hanging="360" w:left="475" w:right="0"/>
            </w:pPr>
            <w:r>
              <w:rPr>
                <w:rFonts w:ascii="Calibri" w:cs="Arial" w:hAnsi="Calibri"/>
              </w:rPr>
              <w:t>OMB Circular A-130, Appendix III</w:t>
            </w:r>
          </w:p>
          <w:p>
            <w:pPr>
              <w:pStyle w:val="style43"/>
              <w:numPr>
                <w:ilvl w:val="0"/>
                <w:numId w:val="20"/>
              </w:numPr>
              <w:spacing w:after="28" w:before="28"/>
              <w:ind w:hanging="360" w:left="475" w:right="0"/>
              <w:contextualSpacing w:val="false"/>
            </w:pPr>
            <w:r>
              <w:rPr>
                <w:rFonts w:ascii="Calibri" w:cs="Arial" w:hAnsi="Calibri"/>
              </w:rPr>
              <w:t>NIST SP 800-34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4.4 LO 2: Discuss the challenges of garnering the needed resources to protect against costly IT events.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4.4 LO 3: Discuss the value of interoperability of resources in support of contingency needs.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4.4 LO 4: Discuss the benefits of periodically reviewing IT contingency plans.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1" w:name="_Toc343854818"/>
            <w:bookmarkEnd w:id="31"/>
            <w:r>
              <w:rPr>
                <w:rFonts w:ascii="Calibri" w:cs="Arial" w:hAnsi="Calibri"/>
                <w:color w:val="00000A"/>
                <w:sz w:val="24"/>
                <w:szCs w:val="24"/>
              </w:rPr>
              <w:t>Competency 4.5 - Monitoring and evaluation methods and techniques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4.5 LO 1: Describe methods to assess the value, benefit and cost of IT and its impact on the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4.5 LO 2: Discuss the value of Activity Based Costing (ABC) in demonstrating the value and benefits of IT.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 w:val="20"/>
                <w:szCs w:val="20"/>
              </w:rPr>
              <w:t>Control Objective over Information and Related Technology</w:t>
            </w:r>
            <w:r>
              <w:rPr>
                <w:rFonts w:ascii="Calibri" w:cs="Arial" w:hAnsi="Calibri"/>
              </w:rPr>
              <w:t xml:space="preserve"> (COBIT).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32" w:name="_Toc343854819"/>
            <w:bookmarkEnd w:id="32"/>
            <w:r>
              <w:rPr>
                <w:rFonts w:ascii="Calibri" w:cs="Arial" w:hAnsi="Calibri"/>
                <w:color w:val="0F398D"/>
              </w:rPr>
              <w:t>5.0: IT Performance Assessment: Models and Methods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color w:val="000000"/>
                <w:sz w:val="2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3" w:name="_Toc343854820"/>
            <w:bookmarkEnd w:id="33"/>
            <w:r>
              <w:rPr>
                <w:rFonts w:ascii="Calibri" w:cs="Arial" w:hAnsi="Calibri"/>
                <w:color w:val="00000A"/>
                <w:sz w:val="24"/>
                <w:szCs w:val="24"/>
              </w:rPr>
              <w:t>Competency 5.1 - Government Performance and Results Act (GPRA) and IT</w:t>
            </w:r>
          </w:p>
          <w:p>
            <w:pPr>
              <w:pStyle w:val="style43"/>
              <w:numPr>
                <w:ilvl w:val="0"/>
                <w:numId w:val="23"/>
              </w:numPr>
              <w:ind w:hanging="245" w:left="0" w:right="0"/>
            </w:pPr>
            <w:r>
              <w:rPr>
                <w:rFonts w:ascii="Calibri" w:cs="Arial" w:hAnsi="Calibri"/>
                <w:bCs/>
              </w:rPr>
              <w:t>5 U.S.C. 552 and 552a</w:t>
            </w:r>
          </w:p>
          <w:p>
            <w:pPr>
              <w:pStyle w:val="style43"/>
              <w:numPr>
                <w:ilvl w:val="0"/>
                <w:numId w:val="23"/>
              </w:numPr>
              <w:ind w:hanging="245" w:left="0" w:right="0"/>
            </w:pPr>
            <w:r>
              <w:rPr>
                <w:rFonts w:ascii="Calibri" w:cs="Arial" w:hAnsi="Calibri"/>
                <w:bCs/>
              </w:rPr>
              <w:t>29 U.S.C. 794d (Section 508 of the Rehabilitation Act of 1973, as amended)</w:t>
            </w:r>
          </w:p>
          <w:p>
            <w:pPr>
              <w:pStyle w:val="style43"/>
              <w:numPr>
                <w:ilvl w:val="0"/>
                <w:numId w:val="23"/>
              </w:numPr>
              <w:ind w:hanging="245" w:left="0" w:right="0"/>
            </w:pPr>
            <w:r>
              <w:rPr>
                <w:rFonts w:ascii="Calibri" w:cs="Arial" w:hAnsi="Calibri"/>
                <w:bCs/>
              </w:rPr>
              <w:t xml:space="preserve">Subtitle III of Title 40, U.S.C. </w:t>
            </w:r>
          </w:p>
          <w:p>
            <w:pPr>
              <w:pStyle w:val="style43"/>
              <w:numPr>
                <w:ilvl w:val="0"/>
                <w:numId w:val="23"/>
              </w:numPr>
              <w:ind w:hanging="245" w:left="0" w:right="0"/>
            </w:pPr>
            <w:r>
              <w:rPr>
                <w:rFonts w:ascii="Calibri" w:cs="Arial" w:hAnsi="Calibri"/>
                <w:bCs/>
              </w:rPr>
              <w:t>Chapters 31, 35 and 36 of Title 44, U.S.C.</w:t>
            </w:r>
          </w:p>
          <w:p>
            <w:pPr>
              <w:pStyle w:val="style43"/>
              <w:numPr>
                <w:ilvl w:val="0"/>
                <w:numId w:val="23"/>
              </w:numPr>
              <w:ind w:hanging="245" w:left="0" w:right="0"/>
            </w:pPr>
            <w:r>
              <w:rPr>
                <w:rFonts w:ascii="Calibri" w:cs="Arial" w:hAnsi="Calibri"/>
                <w:bCs/>
              </w:rPr>
              <w:t>Chapter 9 of Title 31, U.S.C. (Chief Financial Officers Act of 1990)</w:t>
            </w:r>
          </w:p>
          <w:p>
            <w:pPr>
              <w:pStyle w:val="style43"/>
              <w:numPr>
                <w:ilvl w:val="0"/>
                <w:numId w:val="23"/>
              </w:numPr>
              <w:ind w:hanging="245" w:left="0" w:right="0"/>
            </w:pPr>
            <w:r>
              <w:rPr>
                <w:rFonts w:ascii="Calibri" w:cs="Arial" w:hAnsi="Calibri"/>
                <w:bCs/>
              </w:rPr>
              <w:t>E-Government Act</w:t>
            </w:r>
          </w:p>
          <w:p>
            <w:pPr>
              <w:pStyle w:val="style43"/>
              <w:numPr>
                <w:ilvl w:val="0"/>
                <w:numId w:val="23"/>
              </w:numPr>
              <w:ind w:hanging="245" w:left="0" w:right="0"/>
            </w:pPr>
            <w:r>
              <w:rPr>
                <w:rFonts w:ascii="Calibri" w:cs="Arial" w:hAnsi="Calibri"/>
                <w:bCs/>
                <w:sz w:val="27"/>
                <w:szCs w:val="27"/>
              </w:rPr>
              <w:t>GPRA Modernization Act of 2010</w:t>
            </w:r>
          </w:p>
          <w:p>
            <w:pPr>
              <w:pStyle w:val="style43"/>
              <w:numPr>
                <w:ilvl w:val="0"/>
                <w:numId w:val="23"/>
              </w:numPr>
              <w:ind w:hanging="245" w:left="0" w:right="0"/>
            </w:pPr>
            <w:r>
              <w:rPr>
                <w:rFonts w:ascii="Calibri" w:cs="Arial" w:hAnsi="Calibri"/>
                <w:bCs/>
              </w:rPr>
              <w:t>Presidential Memo, Transparency and Open Government</w:t>
            </w:r>
          </w:p>
          <w:p>
            <w:pPr>
              <w:pStyle w:val="style43"/>
              <w:numPr>
                <w:ilvl w:val="0"/>
                <w:numId w:val="23"/>
              </w:numPr>
              <w:ind w:hanging="245" w:left="0" w:right="0"/>
            </w:pPr>
            <w:r>
              <w:rPr>
                <w:rFonts w:ascii="Calibri" w:cs="Arial" w:hAnsi="Calibri"/>
                <w:bCs/>
              </w:rPr>
              <w:t>EO 13576</w:t>
            </w:r>
          </w:p>
          <w:p>
            <w:pPr>
              <w:pStyle w:val="style43"/>
              <w:numPr>
                <w:ilvl w:val="0"/>
                <w:numId w:val="23"/>
              </w:numPr>
              <w:ind w:hanging="245" w:left="0" w:right="0"/>
            </w:pPr>
            <w:r>
              <w:rPr>
                <w:rFonts w:ascii="Calibri" w:cs="Arial" w:hAnsi="Calibri"/>
                <w:bCs/>
              </w:rPr>
              <w:t xml:space="preserve">OMB M-09-12 </w:t>
            </w:r>
          </w:p>
          <w:p>
            <w:pPr>
              <w:pStyle w:val="style43"/>
              <w:numPr>
                <w:ilvl w:val="0"/>
                <w:numId w:val="23"/>
              </w:numPr>
              <w:ind w:hanging="245" w:left="0" w:right="0"/>
            </w:pPr>
            <w:r>
              <w:rPr>
                <w:rFonts w:ascii="Calibri" w:cs="Arial" w:hAnsi="Calibri"/>
                <w:bCs/>
              </w:rPr>
              <w:t>OMB M-11-17</w:t>
            </w:r>
          </w:p>
          <w:p>
            <w:pPr>
              <w:pStyle w:val="style43"/>
              <w:numPr>
                <w:ilvl w:val="0"/>
                <w:numId w:val="23"/>
              </w:numPr>
              <w:ind w:hanging="245" w:left="0" w:right="0"/>
            </w:pPr>
            <w:r>
              <w:rPr>
                <w:rFonts w:ascii="Calibri" w:cs="Arial" w:hAnsi="Calibri"/>
                <w:bCs/>
              </w:rPr>
              <w:t>OMB M-11-29</w:t>
            </w:r>
          </w:p>
          <w:p>
            <w:pPr>
              <w:pStyle w:val="style43"/>
              <w:numPr>
                <w:ilvl w:val="0"/>
                <w:numId w:val="23"/>
              </w:numPr>
              <w:spacing w:after="28" w:before="28"/>
              <w:ind w:hanging="245" w:left="0" w:right="0"/>
              <w:contextualSpacing w:val="false"/>
            </w:pPr>
            <w:r>
              <w:rPr>
                <w:rFonts w:ascii="Calibri" w:cs="Arial" w:hAnsi="Calibri"/>
                <w:bCs/>
              </w:rPr>
              <w:t>OMB, 25 Point Implementation Plan to Reform Federal Information Technology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OMB M-11-26</w:t>
            </w:r>
          </w:p>
          <w:p>
            <w:pPr>
              <w:pStyle w:val="style0"/>
              <w:numPr>
                <w:ilvl w:val="0"/>
                <w:numId w:val="24"/>
              </w:numPr>
              <w:ind w:hanging="360" w:left="475" w:right="0"/>
            </w:pPr>
            <w:r>
              <w:rPr>
                <w:rFonts w:ascii="Calibri" w:cs="Arial" w:eastAsia="Arial Unicode MS" w:hAnsi="Calibri"/>
              </w:rPr>
              <w:t>OMB M-12-10</w:t>
            </w:r>
          </w:p>
          <w:p>
            <w:pPr>
              <w:pStyle w:val="style0"/>
              <w:numPr>
                <w:ilvl w:val="0"/>
                <w:numId w:val="24"/>
              </w:numPr>
              <w:ind w:hanging="360" w:left="475" w:right="0"/>
            </w:pPr>
            <w:r>
              <w:rPr>
                <w:rFonts w:ascii="Calibri" w:cs="Arial" w:eastAsia="Arial Unicode MS" w:hAnsi="Calibri"/>
              </w:rPr>
              <w:t>OMB M-12-20</w:t>
            </w:r>
          </w:p>
          <w:p>
            <w:pPr>
              <w:pStyle w:val="style0"/>
              <w:numPr>
                <w:ilvl w:val="0"/>
                <w:numId w:val="24"/>
              </w:numPr>
              <w:ind w:hanging="360" w:left="475" w:right="0"/>
            </w:pPr>
            <w:r>
              <w:rPr>
                <w:rFonts w:ascii="Calibri" w:cs="Arial" w:eastAsia="Arial Unicode MS" w:hAnsi="Calibri"/>
              </w:rPr>
              <w:t>OMB Circular A-11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5.1 LO 3: Illustrate sources of data that can be used to support performance assessment conclusions and decisions.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5.1 LO 5: Describe how IT initiatives support the goals within an IT strategic plan.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3</w:t>
            </w: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4" w:name="_Toc343854821"/>
            <w:bookmarkEnd w:id="34"/>
            <w:r>
              <w:rPr>
                <w:rFonts w:ascii="Calibri" w:cs="Arial" w:hAnsi="Calibri"/>
                <w:color w:val="00000A"/>
                <w:sz w:val="24"/>
                <w:szCs w:val="24"/>
              </w:rPr>
              <w:t>Competency 5.2 - System development decision making</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5.2 LO 1: Identify criteria to be used when analyzing whether to replace an existing system.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5.2 LO 4: Identify criteria and integrate “go/no go” checkpoints into a development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5.2 LO 6: Identify and evaluate the criteria required to determine whether to “stop” or “kill” a project.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5" w:name="_Toc343854822"/>
            <w:bookmarkEnd w:id="35"/>
            <w:r>
              <w:rPr>
                <w:rFonts w:ascii="Calibri" w:cs="Arial" w:hAnsi="Calibri"/>
                <w:color w:val="00000A"/>
                <w:sz w:val="24"/>
                <w:szCs w:val="24"/>
              </w:rPr>
              <w:t>Competency 5.3 - Measuring IT success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5.3 LO 1: List and explain criteria used to determine IT success in meeting stakeholder needs, customer needs and mission performance.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5.3 LO 2: Define the terms measure, milestone, metric and objective and their functions in measuring success.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5.3 LO 3: Describe the differences between leading and lagging indicators and give examples of both.</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5.3 LO 6: Discuss the importance of identifying a few critical measures of IT success, and how to keep them visible.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5.3 LO 7: Demonstrate the value of continuous assessment of IT strategic plan milestones.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6" w:name="_Toc343854823"/>
            <w:bookmarkEnd w:id="36"/>
            <w:r>
              <w:rPr>
                <w:rFonts w:ascii="Calibri" w:cs="Arial" w:hAnsi="Calibri"/>
                <w:color w:val="00000A"/>
                <w:sz w:val="24"/>
                <w:szCs w:val="24"/>
              </w:rPr>
              <w:t>Competency 5.4 - Defining and selecting effective performance measures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pPr>
            <w:r>
              <w:rPr>
                <w:rFonts w:ascii="Calibri" w:cs="Arial" w:hAnsi="Calibri"/>
              </w:rPr>
              <w:t xml:space="preserve">OPM ECQ 3 </w:t>
            </w:r>
          </w:p>
          <w:p>
            <w:pPr>
              <w:pStyle w:val="style0"/>
              <w:numPr>
                <w:ilvl w:val="0"/>
                <w:numId w:val="9"/>
              </w:numPr>
            </w:pPr>
            <w:r>
              <w:rPr>
                <w:rFonts w:ascii="Calibri" w:cs="Arial" w:hAnsi="Calibri"/>
              </w:rPr>
              <w:t>OMB M-11-26</w:t>
            </w:r>
          </w:p>
          <w:p>
            <w:pPr>
              <w:pStyle w:val="style0"/>
              <w:numPr>
                <w:ilvl w:val="0"/>
                <w:numId w:val="9"/>
              </w:numPr>
            </w:pPr>
            <w:r>
              <w:rPr>
                <w:rFonts w:ascii="Calibri" w:cs="Arial" w:hAnsi="Calibri"/>
              </w:rPr>
              <w:t>OMB M-12-10</w:t>
            </w:r>
          </w:p>
          <w:p>
            <w:pPr>
              <w:pStyle w:val="style0"/>
              <w:numPr>
                <w:ilvl w:val="0"/>
                <w:numId w:val="9"/>
              </w:numPr>
            </w:pPr>
            <w:r>
              <w:rPr>
                <w:rFonts w:ascii="Calibri" w:cs="Arial" w:hAnsi="Calibri"/>
              </w:rPr>
              <w:t>OMB M-12-20</w:t>
            </w:r>
          </w:p>
          <w:p>
            <w:pPr>
              <w:pStyle w:val="style0"/>
              <w:numPr>
                <w:ilvl w:val="0"/>
                <w:numId w:val="9"/>
              </w:numPr>
            </w:pPr>
            <w:r>
              <w:rPr>
                <w:rFonts w:ascii="Calibri" w:cs="Arial" w:hAnsi="Calibri"/>
              </w:rPr>
              <w:t>OMB Circular A-11</w:t>
            </w:r>
          </w:p>
          <w:p>
            <w:pPr>
              <w:pStyle w:val="style0"/>
              <w:numPr>
                <w:ilvl w:val="0"/>
                <w:numId w:val="9"/>
              </w:numPr>
            </w:pPr>
            <w:r>
              <w:rPr>
                <w:rFonts w:ascii="Calibri" w:cs="Arial" w:hAnsi="Calibri"/>
              </w:rPr>
              <w:t>OMB Guidance on Exhibit 300</w:t>
            </w:r>
          </w:p>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5.4 LO 2: Describe how to choose performance measures that align with stakeholder needs, mission, vision, critical success factors, etc.</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pPr>
            <w:r>
              <w:rPr>
                <w:rFonts w:ascii="Calibri" w:cs="Arial" w:hAnsi="Calibri"/>
              </w:rPr>
              <w:t xml:space="preserve">OPM ECQ 3 </w:t>
            </w:r>
          </w:p>
          <w:p>
            <w:pPr>
              <w:pStyle w:val="style0"/>
              <w:ind w:hanging="0" w:left="12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5.4 LO 3: Discuss the advantages and disadvantages of building user feedback into the design and development of performance measures.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7" w:name="_Toc343854824"/>
            <w:bookmarkEnd w:id="37"/>
            <w:r>
              <w:rPr>
                <w:rFonts w:ascii="Calibri" w:cs="Arial" w:hAnsi="Calibri"/>
                <w:color w:val="00000A"/>
                <w:sz w:val="24"/>
                <w:szCs w:val="24"/>
              </w:rPr>
              <w:t>Competency 5.5 - Evaluating system performance</w:t>
            </w:r>
          </w:p>
          <w:p>
            <w:pPr>
              <w:pStyle w:val="style0"/>
            </w:pPr>
            <w:r>
              <w:rPr>
                <w:rFonts w:ascii="Calibri" w:hAnsi="Calibri"/>
              </w:rPr>
            </w:r>
          </w:p>
          <w:p>
            <w:pPr>
              <w:pStyle w:val="style0"/>
              <w:numPr>
                <w:ilvl w:val="0"/>
                <w:numId w:val="9"/>
              </w:numPr>
            </w:pPr>
            <w:r>
              <w:rPr>
                <w:rFonts w:ascii="Calibri" w:cs="Arial" w:hAnsi="Calibri"/>
              </w:rPr>
              <w:t>OMB M-11-26</w:t>
            </w:r>
          </w:p>
          <w:p>
            <w:pPr>
              <w:pStyle w:val="style0"/>
              <w:numPr>
                <w:ilvl w:val="0"/>
                <w:numId w:val="9"/>
              </w:numPr>
            </w:pPr>
            <w:r>
              <w:rPr>
                <w:rFonts w:ascii="Calibri" w:cs="Arial" w:hAnsi="Calibri"/>
              </w:rPr>
              <w:t>OMB M-12-10</w:t>
            </w:r>
          </w:p>
          <w:p>
            <w:pPr>
              <w:pStyle w:val="style0"/>
              <w:numPr>
                <w:ilvl w:val="0"/>
                <w:numId w:val="9"/>
              </w:numPr>
            </w:pPr>
            <w:r>
              <w:rPr>
                <w:rFonts w:ascii="Calibri" w:cs="Arial" w:hAnsi="Calibri"/>
              </w:rPr>
              <w:t>OMB Circular A-11</w:t>
            </w:r>
          </w:p>
          <w:p>
            <w:pPr>
              <w:pStyle w:val="style0"/>
              <w:numPr>
                <w:ilvl w:val="0"/>
                <w:numId w:val="9"/>
              </w:numPr>
            </w:pPr>
            <w:r>
              <w:rPr>
                <w:rFonts w:ascii="Calibri" w:cs="Arial" w:hAnsi="Calibri"/>
              </w:rPr>
              <w:t>OMB Guidance on Exhibit 300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pPr>
            <w:r>
              <w:rPr>
                <w:rFonts w:ascii="Calibri" w:cs="Arial" w:hAnsi="Calibri"/>
              </w:rPr>
              <w:t xml:space="preserve">OPM ECQ 3 </w:t>
            </w:r>
          </w:p>
          <w:p>
            <w:pPr>
              <w:pStyle w:val="style0"/>
              <w:ind w:hanging="0" w:left="115"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5.5 LO 3: Discuss the approaches to, and the value of, identifying and prioritizing customers and stakeholders.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8" w:name="_Toc343854825"/>
            <w:bookmarkEnd w:id="38"/>
            <w:r>
              <w:rPr>
                <w:rFonts w:ascii="Calibri" w:cs="Arial" w:hAnsi="Calibri"/>
                <w:color w:val="00000A"/>
                <w:sz w:val="24"/>
                <w:szCs w:val="24"/>
              </w:rPr>
              <w:t>Competency 5.6 - Managing IT reviews and oversight processes</w:t>
            </w:r>
          </w:p>
          <w:p>
            <w:pPr>
              <w:pStyle w:val="style0"/>
            </w:pPr>
            <w:r>
              <w:rPr>
                <w:rFonts w:ascii="Calibri" w:hAnsi="Calibri"/>
              </w:rPr>
            </w:r>
          </w:p>
          <w:p>
            <w:pPr>
              <w:pStyle w:val="style0"/>
              <w:numPr>
                <w:ilvl w:val="0"/>
                <w:numId w:val="9"/>
              </w:numPr>
            </w:pPr>
            <w:r>
              <w:rPr>
                <w:rFonts w:ascii="Calibri" w:cs="Arial" w:hAnsi="Calibri"/>
              </w:rPr>
              <w:t>OMB M-11-26</w:t>
            </w:r>
          </w:p>
          <w:p>
            <w:pPr>
              <w:pStyle w:val="style0"/>
              <w:numPr>
                <w:ilvl w:val="0"/>
                <w:numId w:val="9"/>
              </w:numPr>
            </w:pPr>
            <w:r>
              <w:rPr>
                <w:rFonts w:ascii="Calibri" w:cs="Arial" w:hAnsi="Calibri"/>
              </w:rPr>
              <w:t>OMB M-12-10</w:t>
            </w:r>
          </w:p>
          <w:p>
            <w:pPr>
              <w:pStyle w:val="style0"/>
              <w:numPr>
                <w:ilvl w:val="0"/>
                <w:numId w:val="9"/>
              </w:numPr>
            </w:pPr>
            <w:r>
              <w:rPr>
                <w:rFonts w:ascii="Calibri" w:cs="Arial" w:hAnsi="Calibri"/>
              </w:rPr>
              <w:t>OMB M-12-20</w:t>
            </w:r>
          </w:p>
          <w:p>
            <w:pPr>
              <w:pStyle w:val="style0"/>
              <w:numPr>
                <w:ilvl w:val="0"/>
                <w:numId w:val="9"/>
              </w:numPr>
            </w:pPr>
            <w:r>
              <w:rPr>
                <w:rFonts w:ascii="Calibri" w:cs="Arial" w:hAnsi="Calibri"/>
              </w:rPr>
              <w:t>OMB Circular A-11</w:t>
            </w:r>
          </w:p>
          <w:p>
            <w:pPr>
              <w:pStyle w:val="style0"/>
              <w:numPr>
                <w:ilvl w:val="0"/>
                <w:numId w:val="9"/>
              </w:numPr>
            </w:pPr>
            <w:r>
              <w:rPr>
                <w:rFonts w:ascii="Calibri" w:cs="Arial" w:hAnsi="Calibri"/>
              </w:rPr>
              <w:t>OMB Guidance on Exhibit 300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5.6 LO 1: Discuss the significance and impact of both internal and government-mandated IT reviews.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5.6 LO 4: Design a method to ensure that data collected in the assessment process is used in the review and decision making processes.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39" w:name="_Toc343854826"/>
            <w:bookmarkEnd w:id="39"/>
            <w:r>
              <w:rPr>
                <w:rFonts w:ascii="Calibri" w:cs="Arial" w:hAnsi="Calibri"/>
                <w:color w:val="0F398D"/>
              </w:rPr>
              <w:t>6.0: IT Project and Program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pPr>
            <w:r>
              <w:rPr>
                <w:rFonts w:ascii="Calibri" w:cs="Arial" w:hAnsi="Calibri"/>
              </w:rPr>
              <w:t>ANSI/PMI 99-001-2008</w:t>
            </w:r>
          </w:p>
          <w:p>
            <w:pPr>
              <w:pStyle w:val="style46"/>
              <w:numPr>
                <w:ilvl w:val="0"/>
                <w:numId w:val="9"/>
              </w:numPr>
            </w:pPr>
            <w:r>
              <w:rPr>
                <w:rFonts w:ascii="Calibri" w:cs="Arial" w:hAnsi="Calibri"/>
              </w:rPr>
              <w:t>Project Management Book of Knowledge</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6.0 LO 2: Discuss the CIO’s lifecycle responsibility for IT project and program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6.0 LO 3: Examine the importance of ethics, integrity, objectivity and accountability in IT project and program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pPr>
            <w:r>
              <w:rPr>
                <w:rFonts w:ascii="Calibri" w:cs="Arial" w:hAnsi="Calibri"/>
              </w:rPr>
              <w:t>ANSI/PMI 99-001-2008</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6.0 LO 4: Explore sources of project management standards.</w:t>
            </w:r>
          </w:p>
        </w:tc>
      </w:tr>
      <w:tr>
        <w:trPr>
          <w:trHeight w:hRule="atLeast" w:val="2115"/>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3"/>
              </w:numPr>
            </w:pPr>
            <w:r>
              <w:rPr>
                <w:rFonts w:ascii="Calibri" w:cs="Arial" w:eastAsia="Arial Unicode MS" w:hAnsi="Calibri"/>
              </w:rPr>
              <w:t>OMB M-04-19</w:t>
            </w:r>
          </w:p>
          <w:p>
            <w:pPr>
              <w:pStyle w:val="style0"/>
              <w:numPr>
                <w:ilvl w:val="0"/>
                <w:numId w:val="13"/>
              </w:numPr>
            </w:pPr>
            <w:r>
              <w:rPr>
                <w:rFonts w:ascii="Calibri" w:cs="Arial" w:hAnsi="Calibri"/>
              </w:rPr>
              <w:t xml:space="preserve">OMB M-11-29 </w:t>
            </w:r>
          </w:p>
          <w:p>
            <w:pPr>
              <w:pStyle w:val="style0"/>
              <w:numPr>
                <w:ilvl w:val="0"/>
                <w:numId w:val="13"/>
              </w:numPr>
            </w:pPr>
            <w:r>
              <w:rPr>
                <w:rFonts w:ascii="Calibri" w:cs="Arial" w:hAnsi="Calibri"/>
              </w:rPr>
              <w:t>OMB Guidance on Exhibit 53</w:t>
            </w:r>
          </w:p>
          <w:p>
            <w:pPr>
              <w:pStyle w:val="style0"/>
              <w:numPr>
                <w:ilvl w:val="0"/>
                <w:numId w:val="13"/>
              </w:numPr>
            </w:pPr>
            <w:r>
              <w:rPr>
                <w:rFonts w:ascii="Calibri" w:cs="Arial" w:hAnsi="Calibri"/>
              </w:rPr>
              <w:t>OMB Guidance on Exhibit 300</w:t>
            </w:r>
          </w:p>
          <w:p>
            <w:pPr>
              <w:pStyle w:val="style0"/>
              <w:numPr>
                <w:ilvl w:val="0"/>
                <w:numId w:val="13"/>
              </w:numPr>
            </w:pPr>
            <w:r>
              <w:rPr>
                <w:rFonts w:ascii="Calibri" w:cs="Arial" w:hAnsi="Calibri"/>
              </w:rPr>
              <w:t>OFPP Policy Memo on FAC-P/PM dtd April 25, 2007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6.0 LO 5: Examine federal IT project and program manager qualification requirements and their impact on agency operations.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0" w:name="_Toc343854827"/>
            <w:bookmarkStart w:id="41" w:name="_Toc339463313"/>
            <w:r>
              <w:rPr>
                <w:rFonts w:ascii="Calibri" w:cs="Arial" w:hAnsi="Calibri"/>
                <w:color w:val="00000A"/>
                <w:sz w:val="24"/>
                <w:szCs w:val="24"/>
              </w:rPr>
              <w:t>Competency 6.1 -</w:t>
            </w:r>
            <w:bookmarkEnd w:id="41"/>
            <w:bookmarkEnd w:id="40"/>
            <w:r>
              <w:rPr>
                <w:rFonts w:ascii="Calibri" w:cs="Arial" w:hAnsi="Calibri"/>
                <w:color w:val="00000A"/>
                <w:sz w:val="24"/>
                <w:szCs w:val="24"/>
              </w:rPr>
              <w:t xml:space="preserve"> Project scope and requirements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6.1 LO 1: Using a case study, analyze the business or mission needs that are driving project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6.1 LO 3: Discuss the ways in which project requirements affect project scope and scope management.</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6.1 LO 4: Discuss how the project or program scope elements link to organizational mission and goals.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6.1 LO 6: Discuss and design approaches to both track and control project requirements, technology changes, and user needs changes.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pPr>
            <w:r>
              <w:rPr>
                <w:rFonts w:ascii="Calibri" w:cs="Arial" w:hAnsi="Calibri"/>
                <w:bCs/>
              </w:rPr>
              <w:t>NIST SP 800-128</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6.1 LO 8: Illustrate how poor requirements management may cause scope creep.</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2" w:name="_Toc343854828"/>
            <w:bookmarkEnd w:id="42"/>
            <w:r>
              <w:rPr>
                <w:rFonts w:ascii="Calibri" w:cs="Arial" w:hAnsi="Calibri"/>
                <w:color w:val="00000A"/>
                <w:sz w:val="24"/>
                <w:szCs w:val="24"/>
              </w:rPr>
              <w:t>Competency 6.2 - Project integration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6.2 LO 1: Define and illustrate project integration and implementation.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6.2 LO 2: Develop plans to integrate project management and business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6.2 LO 5: Describe integration across programs including the reallocation of resources.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6.2 LO 6: Compare, contrast and evaluate available Knowledge Management tools.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6.2 LO 7: Assess the value of electronic communication tools as an integration driver.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3" w:name="_Toc343854829"/>
            <w:bookmarkEnd w:id="43"/>
            <w:r>
              <w:rPr>
                <w:rFonts w:ascii="Calibri" w:cs="Arial" w:hAnsi="Calibri"/>
                <w:color w:val="00000A"/>
                <w:sz w:val="24"/>
                <w:szCs w:val="24"/>
              </w:rPr>
              <w:t>Competency 6.3 - Project time, cost, and performance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3"/>
              </w:numPr>
              <w:spacing w:after="28" w:before="28"/>
              <w:contextualSpacing w:val="false"/>
            </w:pPr>
            <w:r>
              <w:rPr>
                <w:rFonts w:ascii="Calibri" w:cs="Arial" w:hAnsi="Calibri"/>
              </w:rPr>
              <w:t>OMB M-10-27</w:t>
            </w:r>
          </w:p>
          <w:p>
            <w:pPr>
              <w:pStyle w:val="style43"/>
              <w:numPr>
                <w:ilvl w:val="0"/>
                <w:numId w:val="13"/>
              </w:numPr>
              <w:spacing w:after="28" w:before="28"/>
              <w:contextualSpacing w:val="false"/>
            </w:pPr>
            <w:r>
              <w:rPr>
                <w:rFonts w:ascii="Calibri" w:cs="Arial" w:hAnsi="Calibri"/>
                <w:bCs/>
              </w:rPr>
              <w:t>GAO-09-3SP</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6.3 LO 2: Describe and evaluate project management planning techniques and tools that support the project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6.3 LO 4: Identify and evaluate metrics to manage cost, schedule, and performance throughout the project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0"/>
              </w:numPr>
              <w:ind w:hanging="360" w:left="475" w:right="0"/>
            </w:pPr>
            <w:r>
              <w:rPr>
                <w:rFonts w:ascii="Calibri" w:cs="Arial" w:hAnsi="Calibri"/>
              </w:rPr>
              <w:t>OMB M-10-27</w:t>
            </w:r>
          </w:p>
          <w:p>
            <w:pPr>
              <w:pStyle w:val="style0"/>
              <w:numPr>
                <w:ilvl w:val="0"/>
                <w:numId w:val="10"/>
              </w:numPr>
              <w:ind w:hanging="360" w:left="475" w:right="0"/>
            </w:pPr>
            <w:r>
              <w:rPr>
                <w:rFonts w:ascii="Calibri" w:cs="Arial" w:hAnsi="Calibri"/>
              </w:rPr>
              <w:t>OMB Guidance on Exhibit 300</w:t>
            </w:r>
          </w:p>
          <w:p>
            <w:pPr>
              <w:pStyle w:val="style0"/>
              <w:numPr>
                <w:ilvl w:val="0"/>
                <w:numId w:val="10"/>
              </w:numPr>
              <w:ind w:hanging="360" w:left="475" w:right="0"/>
            </w:pPr>
            <w:r>
              <w:rPr>
                <w:rStyle w:val="style22"/>
                <w:rFonts w:ascii="Calibri" w:cs="Arial" w:hAnsi="Calibri"/>
                <w:bCs/>
                <w:i w:val="false"/>
              </w:rPr>
              <w:t>ANSI/EIA 748</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i/>
              </w:rPr>
            </w:r>
          </w:p>
        </w:tc>
        <w:tc>
          <w:tcPr>
            <w:tcW w:type="dxa" w:w="6078"/>
            <w:tcBorders>
              <w:top w:color="00000A" w:space="0" w:sz="6" w:val="thickThinLargeGap"/>
              <w:left w:color="FFFF99" w:space="0" w:sz="6" w:val="thickThinLargeGap"/>
              <w:bottom w:color="00000A" w:space="0" w:sz="6" w:val="thickThinLargeGap"/>
              <w:right w:color="FFFF99" w:space="0" w:sz="6" w:val="thickThinLargeGap"/>
            </w:tcBorders>
            <w:shd w:fill="FFFFFF" w:val="clear"/>
            <w:tcMar>
              <w:left w:type="dxa" w:w="15"/>
            </w:tcMar>
          </w:tcPr>
          <w:p>
            <w:pPr>
              <w:pStyle w:val="style43"/>
              <w:spacing w:after="28" w:before="28"/>
              <w:contextualSpacing w:val="false"/>
            </w:pPr>
            <w:r>
              <w:rPr>
                <w:rFonts w:ascii="Calibri" w:cs="Arial" w:hAnsi="Calibri"/>
              </w:rPr>
              <w:t>6.3 LO 7: Use an Earned Value Management System to analyze a business case.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6.3 LO 8: Discuss the importance of program control processes and industry best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6.3 LO 9: Discuss the importance of financial management techniques and tools.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4" w:name="_Toc343854830"/>
            <w:bookmarkEnd w:id="44"/>
            <w:r>
              <w:rPr>
                <w:rFonts w:ascii="Calibri" w:cs="Arial" w:hAnsi="Calibri"/>
                <w:color w:val="00000A"/>
                <w:sz w:val="24"/>
                <w:szCs w:val="24"/>
              </w:rPr>
              <w:t>Competency 6.4 - Project quality management</w:t>
            </w:r>
          </w:p>
          <w:p>
            <w:pPr>
              <w:pStyle w:val="style0"/>
              <w:ind w:hanging="0" w:left="475" w:right="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6.4 LO 2: Identify quality requirements and establish evaluation metrics to achieve those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6.4 LO 3: Identify and discuss ways to build quality into systems.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6.4 LO 4: Design and implement approaches to obtain feedback from users.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5" w:name="_Toc343854831"/>
            <w:bookmarkEnd w:id="45"/>
            <w:r>
              <w:rPr>
                <w:rFonts w:ascii="Calibri" w:cs="Arial" w:hAnsi="Calibri"/>
                <w:color w:val="00000A"/>
                <w:sz w:val="24"/>
                <w:szCs w:val="24"/>
              </w:rPr>
              <w:t>Competency 6.5 - Project risk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6.5 LO 1: Define risk. (See also 7.2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6.5 LO 2: Define the risk management process.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pPr>
            <w:r>
              <w:rPr>
                <w:rFonts w:ascii="Calibri" w:cs="Arial" w:hAnsi="Calibri"/>
              </w:rPr>
              <w:t>ISO 31000 series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6.5 LO 3: Discuss technical, cost, supply chain, and management capability risks associated with project management. (See also 7.3 LO 2.)</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1"/>
              </w:numPr>
              <w:ind w:hanging="360" w:left="475" w:right="0"/>
            </w:pPr>
            <w:r>
              <w:rPr>
                <w:rFonts w:ascii="Calibri" w:cs="Arial" w:eastAsia="Arial Unicode MS" w:hAnsi="Calibri"/>
              </w:rPr>
              <w:t>SEI at Carnegie Mellon University</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6.5 LO 4: Discuss the use of risk management tools, including a risk register.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6.5 LO 5: Demonstrate the ability to perform SWOT (Strengths, Weaknesses, Opportunities and Threats) analysis.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6.5 LO 6: Identify approaches to quantify risk assessment and to prioritize among risks.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6.5 LO 7: Describe and evaluate the risk mitigation process, and how it is tailored to particular situations.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6.5 LO 8: Evaluate monitoring and control systems and discuss their implementation.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6.5 LO 9: Discuss the need for continuous risk monitoring throughout the project or program lifecycle.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6.5 LO 10: Describe budget strategies to mitigate the impact of changes in project scope.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6" w:name="_Toc343854832"/>
            <w:bookmarkEnd w:id="46"/>
            <w:r>
              <w:rPr>
                <w:rFonts w:ascii="Calibri" w:cs="Arial" w:hAnsi="Calibri"/>
                <w:color w:val="00000A"/>
                <w:sz w:val="24"/>
                <w:szCs w:val="24"/>
              </w:rPr>
              <w:t>Competency 6.6 - System lifecycle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2"/>
              </w:numPr>
              <w:spacing w:after="28" w:before="28"/>
              <w:ind w:hanging="360" w:left="475" w:right="0"/>
              <w:contextualSpacing w:val="false"/>
            </w:pPr>
            <w:r>
              <w:rPr>
                <w:rFonts w:ascii="Calibri" w:cs="Arial" w:hAnsi="Calibri"/>
                <w:bCs/>
              </w:rPr>
              <w:t>SEI at Carnegie Mellon University</w:t>
            </w:r>
          </w:p>
          <w:p>
            <w:pPr>
              <w:pStyle w:val="style43"/>
              <w:numPr>
                <w:ilvl w:val="0"/>
                <w:numId w:val="12"/>
              </w:numPr>
              <w:ind w:hanging="360" w:left="475" w:right="0"/>
            </w:pPr>
            <w:r>
              <w:rPr>
                <w:rFonts w:ascii="Calibri" w:cs="Arial" w:hAnsi="Calibri"/>
                <w:bCs/>
              </w:rPr>
              <w:t>ISO/IEC 12207</w:t>
            </w:r>
          </w:p>
          <w:p>
            <w:pPr>
              <w:pStyle w:val="style43"/>
              <w:numPr>
                <w:ilvl w:val="0"/>
                <w:numId w:val="12"/>
              </w:numPr>
              <w:spacing w:after="28" w:before="28"/>
              <w:ind w:hanging="360" w:left="475" w:right="0"/>
              <w:contextualSpacing w:val="false"/>
            </w:pPr>
            <w:r>
              <w:rPr>
                <w:rFonts w:ascii="Calibri" w:cs="Arial" w:hAnsi="Calibri"/>
                <w:bCs/>
              </w:rPr>
              <w:t>ISO 9000 series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6.6 LO 2: List and describe the standards that apply to the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6.6 LO 3: Identify the impacts of costs, benefits, risks, resources, and time to market on the system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6.6 LO 4: Distinguish between system development lifecycle and the system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6.6 LO 6: Describe the impact of Commercial-off-the-shelf (COTS) availability to the build or buy decision.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6.6 LO 8: Discuss the importance of managing change.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Times New Roman" w:hAnsi="Calibri"/>
                <w:bCs/>
              </w:rPr>
              <w: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Times New Roman"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6.6 LO 10: Discuss strategies to increase investment effectiveness, such as agile, incremental development.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7" w:name="_Toc343854833"/>
            <w:bookmarkEnd w:id="47"/>
            <w:r>
              <w:rPr>
                <w:rFonts w:ascii="Calibri" w:cs="Arial" w:hAnsi="Calibri"/>
                <w:color w:val="00000A"/>
                <w:sz w:val="24"/>
              </w:rPr>
              <w:t>Competency 6.7 - Software development, testing, and implementation</w:t>
            </w:r>
          </w:p>
          <w:p>
            <w:pPr>
              <w:pStyle w:val="style43"/>
              <w:numPr>
                <w:ilvl w:val="0"/>
                <w:numId w:val="22"/>
              </w:numPr>
              <w:ind w:hanging="360" w:left="475" w:right="0"/>
            </w:pPr>
            <w:r>
              <w:rPr>
                <w:rFonts w:ascii="Calibri" w:cs="Arial" w:hAnsi="Calibri"/>
                <w:bCs/>
              </w:rPr>
              <w:t>ISO 9000 series</w:t>
            </w:r>
          </w:p>
          <w:p>
            <w:pPr>
              <w:pStyle w:val="style43"/>
              <w:numPr>
                <w:ilvl w:val="0"/>
                <w:numId w:val="22"/>
              </w:numPr>
              <w:spacing w:after="28" w:before="28"/>
              <w:ind w:hanging="360" w:left="475" w:right="0"/>
              <w:contextualSpacing w:val="false"/>
            </w:pPr>
            <w:r>
              <w:rPr>
                <w:rFonts w:ascii="Calibri" w:cs="Arial" w:hAnsi="Calibri"/>
                <w:bCs/>
              </w:rPr>
              <w:t>ISO/IEC 12207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6.7 LO 2: Discuss the importance of adopting and applying a systems engineering perspective and process to software development.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6.7 LO 3: Develop an analytical process to support the make versus buy decision.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6.7 LO 4: Discuss Pareto's 80/20 law as it applies to software development.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1"/>
              </w:numPr>
              <w:spacing w:after="28" w:before="28"/>
              <w:ind w:hanging="360" w:left="475" w:right="0"/>
              <w:contextualSpacing w:val="false"/>
            </w:pPr>
            <w:r>
              <w:rPr>
                <w:rFonts w:ascii="Calibri" w:cs="Arial" w:hAnsi="Calibri"/>
                <w:bCs/>
              </w:rPr>
              <w:t>ISO/IEC 9126</w:t>
            </w:r>
          </w:p>
          <w:p>
            <w:pPr>
              <w:pStyle w:val="style43"/>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6.7 LO 7: Discuss available tools, techniques, and metrics for software testing.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8" w:name="_Toc343854834"/>
            <w:bookmarkEnd w:id="48"/>
            <w:r>
              <w:rPr>
                <w:rFonts w:ascii="Calibri" w:cs="Arial" w:hAnsi="Calibri"/>
                <w:color w:val="00000A"/>
                <w:sz w:val="24"/>
              </w:rPr>
              <w:t>Competency 6.8 - Vendor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6.8 LO 1: Discuss how to craft service level agreements which support mission and business objectives.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 xml:space="preserve">6.8 LO 2: Discuss best practices for vendor selection criteria and processes.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6.8 LO 3: Discuss how to establish useful vendor management policies and conformance criteria. (See also 2.4 LO 8.)</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6.8 LO 4: Discuss how to implement vendor management techniques that support long term business value and resource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 xml:space="preserve">6.8 LO 5: Discuss the importance of vendor exit strategies in order to minimize disruption to IT services.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9" w:name="_Toc343854835"/>
            <w:bookmarkEnd w:id="49"/>
            <w:r>
              <w:rPr>
                <w:rFonts w:ascii="Calibri" w:cs="Arial" w:hAnsi="Calibri"/>
                <w:color w:val="00000A"/>
                <w:sz w:val="24"/>
              </w:rPr>
              <w:t>Competency 6.9 - IT program management leadership</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6.9 LO 1: Discuss the characteristics of highly effective IT program managers.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6.9 LO 2: Examine practices to influence and manage a broad set of stakeholder communities engaged in an IT program.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 xml:space="preserve">6.9 LO 3: Examine ways IT leaders use methods of effective conflict management and negotiation.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6.9 LO 4: Identify and discuss the steps required to successfully steward an integrated project team.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6.9 LO 5: Design governance model processes for IT program management oversight and decision making.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6.9 LO 6: Describe the role of vendors as strategic partners in IT programs.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50" w:name="_Toc343854836"/>
            <w:bookmarkEnd w:id="50"/>
            <w:r>
              <w:rPr>
                <w:rFonts w:ascii="Calibri" w:cs="Arial" w:hAnsi="Calibri"/>
                <w:color w:val="0F398D"/>
              </w:rPr>
              <w:t>7.0: Capital Planning and Investment Control (CPIC)</w:t>
            </w:r>
          </w:p>
          <w:p>
            <w:pPr>
              <w:pStyle w:val="style43"/>
              <w:numPr>
                <w:ilvl w:val="0"/>
                <w:numId w:val="17"/>
              </w:numPr>
            </w:pPr>
            <w:r>
              <w:rPr>
                <w:rFonts w:ascii="Calibri" w:cs="Arial" w:hAnsi="Calibri"/>
                <w:iCs/>
              </w:rPr>
              <w:t>Title V, Acquisition Management, Federal Acquisition Streamlining Act of 1994, PL 103-355)</w:t>
            </w:r>
          </w:p>
          <w:p>
            <w:pPr>
              <w:pStyle w:val="style43"/>
              <w:numPr>
                <w:ilvl w:val="0"/>
                <w:numId w:val="17"/>
              </w:numPr>
              <w:ind w:hanging="360" w:left="475" w:right="0"/>
            </w:pPr>
            <w:r>
              <w:rPr>
                <w:rFonts w:ascii="Calibri" w:cs="Arial" w:hAnsi="Calibri"/>
                <w:iCs/>
              </w:rPr>
              <w:t>31 U.S.C. Chapter 9</w:t>
            </w:r>
          </w:p>
          <w:p>
            <w:pPr>
              <w:pStyle w:val="style43"/>
              <w:numPr>
                <w:ilvl w:val="0"/>
                <w:numId w:val="17"/>
              </w:numPr>
              <w:ind w:hanging="360" w:left="475" w:right="0"/>
            </w:pPr>
            <w:r>
              <w:rPr>
                <w:rFonts w:ascii="Calibri" w:cs="Arial" w:hAnsi="Calibri"/>
                <w:iCs/>
              </w:rPr>
              <w:t>Subtitle III, Title 40 U.S.C.</w:t>
            </w:r>
          </w:p>
          <w:p>
            <w:pPr>
              <w:pStyle w:val="style43"/>
              <w:numPr>
                <w:ilvl w:val="0"/>
                <w:numId w:val="17"/>
              </w:numPr>
              <w:ind w:hanging="360" w:left="475" w:right="0"/>
            </w:pPr>
            <w:r>
              <w:rPr>
                <w:rFonts w:ascii="Calibri" w:cs="Arial" w:hAnsi="Calibri"/>
                <w:iCs/>
              </w:rPr>
              <w:t>OMB Circular A-11</w:t>
            </w:r>
            <w:r>
              <w:rPr>
                <w:rFonts w:ascii="Calibri" w:hAnsi="Calibri"/>
              </w:rPr>
              <w:t xml:space="preserve"> </w:t>
            </w:r>
          </w:p>
          <w:p>
            <w:pPr>
              <w:pStyle w:val="style43"/>
              <w:numPr>
                <w:ilvl w:val="0"/>
                <w:numId w:val="17"/>
              </w:numPr>
              <w:ind w:hanging="360" w:left="475" w:right="0"/>
            </w:pPr>
            <w:r>
              <w:rPr>
                <w:rFonts w:ascii="Calibri" w:cs="Arial" w:hAnsi="Calibri"/>
                <w:iCs/>
              </w:rPr>
              <w:t>OMB Circular A-94</w:t>
            </w:r>
            <w:r>
              <w:rPr>
                <w:rFonts w:ascii="Calibri" w:hAnsi="Calibri"/>
              </w:rPr>
              <w:t xml:space="preserve"> </w:t>
            </w:r>
          </w:p>
          <w:p>
            <w:pPr>
              <w:pStyle w:val="style43"/>
              <w:numPr>
                <w:ilvl w:val="0"/>
                <w:numId w:val="17"/>
              </w:numPr>
              <w:ind w:hanging="360" w:left="475" w:right="0"/>
            </w:pPr>
            <w:r>
              <w:rPr>
                <w:rFonts w:ascii="Calibri" w:cs="Arial" w:hAnsi="Calibri"/>
                <w:iCs/>
              </w:rPr>
              <w:t>OMB Circular A-123</w:t>
            </w:r>
            <w:r>
              <w:rPr>
                <w:rFonts w:ascii="Calibri" w:hAnsi="Calibri"/>
              </w:rPr>
              <w:t xml:space="preserve"> </w:t>
            </w:r>
          </w:p>
          <w:p>
            <w:pPr>
              <w:pStyle w:val="style43"/>
              <w:numPr>
                <w:ilvl w:val="0"/>
                <w:numId w:val="17"/>
              </w:numPr>
              <w:ind w:hanging="360" w:left="475" w:right="0"/>
            </w:pPr>
            <w:r>
              <w:rPr>
                <w:rFonts w:ascii="Calibri" w:cs="Arial" w:hAnsi="Calibri"/>
                <w:iCs/>
              </w:rPr>
              <w:t>OMB Circular A-127</w:t>
            </w:r>
            <w:r>
              <w:rPr>
                <w:rFonts w:ascii="Calibri" w:hAnsi="Calibri"/>
              </w:rPr>
              <w:t xml:space="preserve"> </w:t>
            </w:r>
          </w:p>
          <w:p>
            <w:pPr>
              <w:pStyle w:val="style43"/>
              <w:numPr>
                <w:ilvl w:val="0"/>
                <w:numId w:val="17"/>
              </w:numPr>
              <w:ind w:hanging="360" w:left="475" w:right="0"/>
            </w:pPr>
            <w:r>
              <w:rPr>
                <w:rFonts w:ascii="Calibri" w:cs="Arial" w:hAnsi="Calibri"/>
                <w:iCs/>
              </w:rPr>
              <w:t>OMB Circular A-130</w:t>
            </w:r>
          </w:p>
          <w:p>
            <w:pPr>
              <w:pStyle w:val="style43"/>
              <w:numPr>
                <w:ilvl w:val="0"/>
                <w:numId w:val="17"/>
              </w:numPr>
              <w:ind w:hanging="360" w:left="475" w:right="0"/>
            </w:pPr>
            <w:r>
              <w:rPr>
                <w:rFonts w:ascii="Calibri" w:cs="Arial" w:hAnsi="Calibri"/>
                <w:iCs/>
              </w:rPr>
              <w:t>OMB M-10-27</w:t>
            </w:r>
          </w:p>
          <w:p>
            <w:pPr>
              <w:pStyle w:val="style43"/>
              <w:numPr>
                <w:ilvl w:val="0"/>
                <w:numId w:val="17"/>
              </w:numPr>
              <w:ind w:hanging="360" w:left="475" w:right="0"/>
            </w:pPr>
            <w:r>
              <w:rPr>
                <w:rFonts w:ascii="Calibri" w:cs="Arial" w:hAnsi="Calibri"/>
                <w:iCs/>
              </w:rPr>
              <w:t>OMB M-11-29</w:t>
            </w:r>
          </w:p>
          <w:p>
            <w:pPr>
              <w:pStyle w:val="style43"/>
              <w:numPr>
                <w:ilvl w:val="0"/>
                <w:numId w:val="17"/>
              </w:numPr>
              <w:spacing w:after="28" w:before="28"/>
              <w:ind w:hanging="360" w:left="475" w:right="0"/>
              <w:contextualSpacing w:val="false"/>
            </w:pPr>
            <w:r>
              <w:rPr>
                <w:rFonts w:ascii="Calibri" w:cs="Arial" w:hAnsi="Calibri"/>
                <w:iCs/>
              </w:rPr>
              <w:t>NIST SP 800-65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3"/>
              <w:spacing w:after="28" w:before="28"/>
              <w:contextualSpacing w:val="false"/>
            </w:pPr>
            <w:r>
              <w:rPr>
                <w:rFonts w:ascii="Calibri" w:hAnsi="Calibri"/>
              </w:rPr>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7"/>
              </w:numPr>
              <w:spacing w:after="28" w:before="28"/>
              <w:ind w:hanging="360" w:left="475" w:right="0"/>
              <w:contextualSpacing w:val="false"/>
            </w:pPr>
            <w:r>
              <w:rPr>
                <w:rFonts w:ascii="Calibri" w:cs="Arial" w:hAnsi="Calibri"/>
                <w:iCs/>
              </w:rPr>
              <w:t xml:space="preserve">Statutory Pay-As-You-Go Act of 2010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7"/>
              </w:numPr>
              <w:spacing w:after="28" w:before="28"/>
              <w:ind w:hanging="360" w:left="475" w:right="0"/>
              <w:contextualSpacing w:val="false"/>
            </w:pPr>
            <w:r>
              <w:rPr>
                <w:rFonts w:ascii="Calibri" w:cs="Arial" w:hAnsi="Calibri"/>
                <w:iCs/>
              </w:rPr>
              <w:t>CMU/SEI-2002-TR-010, Software Acquisition Capability Maturity Model (SA-CMM)</w:t>
            </w:r>
          </w:p>
          <w:p>
            <w:pPr>
              <w:pStyle w:val="style46"/>
              <w:ind w:hanging="0" w:left="360" w:right="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7.0 LO 3: Discuss the importance of aligning capital planning with the agency mission.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7.0 LO 4: Evaluate the roles that core mission, outsourcing and redesign play in CPIC.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1" w:name="_Toc343854837"/>
            <w:bookmarkEnd w:id="51"/>
            <w:r>
              <w:rPr>
                <w:rFonts w:ascii="Calibri" w:cs="Arial" w:hAnsi="Calibri"/>
                <w:color w:val="00000A"/>
                <w:sz w:val="24"/>
              </w:rPr>
              <w:t>Competency 7.1 - CPIC best practices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7.1 LO 1: Identify and evaluate current CPIC best practices.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2" w:name="_Toc343854838"/>
            <w:bookmarkEnd w:id="52"/>
            <w:r>
              <w:rPr>
                <w:rFonts w:ascii="Calibri" w:cs="Arial" w:hAnsi="Calibri"/>
                <w:color w:val="00000A"/>
                <w:sz w:val="24"/>
              </w:rPr>
              <w:t>Competency 7.2 - Cost benefit, economic, and risk analysis</w:t>
            </w:r>
          </w:p>
          <w:p>
            <w:pPr>
              <w:pStyle w:val="style43"/>
              <w:numPr>
                <w:ilvl w:val="0"/>
                <w:numId w:val="17"/>
              </w:numPr>
              <w:ind w:hanging="360" w:left="475" w:right="0"/>
            </w:pPr>
            <w:r>
              <w:rPr>
                <w:rFonts w:ascii="Calibri" w:cs="Arial" w:hAnsi="Calibri"/>
                <w:iCs/>
              </w:rPr>
              <w:t>OMB Circular A-94</w:t>
            </w:r>
          </w:p>
          <w:p>
            <w:pPr>
              <w:pStyle w:val="style43"/>
              <w:numPr>
                <w:ilvl w:val="0"/>
                <w:numId w:val="17"/>
              </w:numPr>
              <w:spacing w:after="28" w:before="28"/>
              <w:ind w:hanging="360" w:left="475" w:right="0"/>
              <w:contextualSpacing w:val="false"/>
            </w:pPr>
            <w:r>
              <w:rPr>
                <w:rFonts w:ascii="Calibri" w:cs="Arial" w:hAnsi="Calibri"/>
                <w:iCs/>
              </w:rPr>
              <w:t>OMB M-12-06 (or current memorandum on discount rates)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7.2 LO 5: Analyze cost and economic data, assess its quality, and communicate its meaning to others.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7.2 LO 7: Discuss the purpose for doing a risk-adjusted ROI as part of developing a solid business case for a major IT investment.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3" w:name="_Toc343854839"/>
            <w:bookmarkEnd w:id="53"/>
            <w:r>
              <w:rPr>
                <w:rFonts w:ascii="Calibri" w:cs="Arial" w:hAnsi="Calibri"/>
                <w:color w:val="00000A"/>
                <w:sz w:val="24"/>
              </w:rPr>
              <w:t>Competency 7.3 - Risk management models and methods</w:t>
            </w:r>
          </w:p>
          <w:p>
            <w:pPr>
              <w:pStyle w:val="style43"/>
              <w:numPr>
                <w:ilvl w:val="0"/>
                <w:numId w:val="30"/>
              </w:numPr>
              <w:ind w:hanging="360" w:left="475" w:right="0"/>
            </w:pPr>
            <w:r>
              <w:rPr>
                <w:rFonts w:ascii="Calibri" w:cs="Arial" w:hAnsi="Calibri"/>
                <w:bCs/>
              </w:rPr>
              <w:t>ISO 31000 series</w:t>
            </w:r>
          </w:p>
          <w:p>
            <w:pPr>
              <w:pStyle w:val="style43"/>
              <w:numPr>
                <w:ilvl w:val="0"/>
                <w:numId w:val="30"/>
              </w:numPr>
              <w:spacing w:after="28" w:before="28"/>
              <w:ind w:hanging="360" w:left="475" w:right="0"/>
              <w:contextualSpacing w:val="false"/>
            </w:pPr>
            <w:r>
              <w:rPr>
                <w:rFonts w:ascii="Calibri" w:cs="Arial" w:hAnsi="Calibri"/>
                <w:bCs/>
              </w:rPr>
              <w:t>NIST SP 800-37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7.3 LO 3: Compare and contrast the commonly accepted standards, tools, and methods used in risk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5"/>
              </w:numPr>
            </w:pPr>
            <w:r>
              <w:rPr>
                <w:rFonts w:ascii="Calibri" w:cs="Arial" w:eastAsia="Arial Unicode MS" w:hAnsi="Calibri"/>
              </w:rPr>
              <w:t>OMB Circular A-94</w:t>
            </w:r>
          </w:p>
          <w:p>
            <w:pPr>
              <w:pStyle w:val="style0"/>
              <w:numPr>
                <w:ilvl w:val="0"/>
                <w:numId w:val="15"/>
              </w:numPr>
            </w:pPr>
            <w:r>
              <w:rPr>
                <w:rFonts w:ascii="Calibri" w:cs="Arial" w:eastAsia="Arial Unicode MS" w:hAnsi="Calibri"/>
              </w:rPr>
              <w:t>OMB Guidance on Exhibit 300</w:t>
            </w:r>
          </w:p>
          <w:p>
            <w:pPr>
              <w:pStyle w:val="style46"/>
              <w:numPr>
                <w:ilvl w:val="0"/>
                <w:numId w:val="15"/>
              </w:numPr>
              <w:ind w:hanging="360" w:left="475" w:right="0"/>
            </w:pPr>
            <w:r>
              <w:rPr>
                <w:rFonts w:ascii="Calibri" w:cs="Arial" w:eastAsia="Arial Unicode MS" w:hAnsi="Calibri"/>
              </w:rPr>
              <w:t xml:space="preserve">OMB M-12-06 (or current memorandum on discount rates)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7.3 LO 4: Evaluate and apply commonly used best practices risk management models.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7.3 LO 5: Apply risk management models and methods to selected business cases.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4" w:name="_Toc343854840"/>
            <w:r>
              <w:rPr>
                <w:rFonts w:ascii="Calibri" w:cs="Arial" w:hAnsi="Calibri"/>
                <w:color w:val="00000A"/>
                <w:sz w:val="24"/>
              </w:rPr>
              <w:t>Competency 7.4 - Weighing benefits of alternative IT investments</w:t>
            </w:r>
            <w:bookmarkEnd w:id="54"/>
            <w:r>
              <w:rPr>
                <w:rFonts w:ascii="Calibri" w:cs="Arial" w:hAnsi="Calibri"/>
                <w:color w:val="00000A"/>
                <w:sz w:val="24"/>
              </w:rPr>
              <w:t xml:space="preserve"> </w:t>
            </w:r>
          </w:p>
          <w:p>
            <w:pPr>
              <w:pStyle w:val="style43"/>
              <w:spacing w:after="28" w:before="28"/>
              <w:contextualSpacing w:val="false"/>
            </w:pPr>
            <w:r>
              <w:rPr>
                <w:rFonts w:ascii="Calibri" w:hAnsi="Calibri"/>
              </w:rPr>
            </w:r>
          </w:p>
          <w:p>
            <w:pPr>
              <w:pStyle w:val="style43"/>
              <w:numPr>
                <w:ilvl w:val="0"/>
                <w:numId w:val="25"/>
              </w:numPr>
              <w:spacing w:after="28" w:before="28"/>
              <w:ind w:hanging="360" w:left="475" w:right="0"/>
              <w:contextualSpacing w:val="false"/>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5"/>
              </w:numPr>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pPr>
            <w:r>
              <w:rPr>
                <w:rFonts w:ascii="Calibri" w:cs="Arial" w:eastAsia="Arial Unicode MS" w:hAnsi="Calibri"/>
              </w:rPr>
              <w:t>OMB Circular A-11</w:t>
            </w:r>
          </w:p>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7.4 LO 4: Identify and discuss examples of shared solutions between organizations to leverage investments.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pPr>
            <w:r>
              <w:rPr>
                <w:rFonts w:ascii="Calibri" w:cs="Arial" w:eastAsia="Arial Unicode MS" w:hAnsi="Calibri"/>
              </w:rPr>
              <w:t>OMB Circular A-11</w:t>
            </w:r>
          </w:p>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eastAsia="Arial Unicode MS" w:hAnsi="Calibri"/>
              </w:rPr>
              <w:t>OPM ECQ 3</w:t>
            </w:r>
          </w:p>
          <w:p>
            <w:pPr>
              <w:pStyle w:val="style0"/>
              <w:ind w:hanging="0" w:left="115"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7.4 LO 5: Discuss the role of forecasting in cost-benefit analysis.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eastAsia="Arial Unicode MS"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20" w:right="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5" w:name="_Toc343854841"/>
            <w:bookmarkEnd w:id="55"/>
            <w:r>
              <w:rPr>
                <w:rFonts w:ascii="Calibri" w:cs="Arial" w:hAnsi="Calibri"/>
                <w:color w:val="00000A"/>
                <w:sz w:val="24"/>
              </w:rPr>
              <w:t>Competency 7.5 - Capital investment analysis models and methods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7.5 LO 1: Compare, contrast and demonstrate the use of the various capital investment models and methods.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7.5 LO 2: Analyze select IT capital investment business cases using appropriate analysis models.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6" w:name="_Toc343854842"/>
            <w:bookmarkEnd w:id="56"/>
            <w:r>
              <w:rPr>
                <w:rFonts w:ascii="Calibri" w:cs="Arial" w:hAnsi="Calibri"/>
                <w:color w:val="00000A"/>
                <w:sz w:val="24"/>
              </w:rPr>
              <w:t>Competency 7.6 - Business case analysis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7.6 LO 3: Verify the validity of measurements used in developing/calculating investment metrics.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7.6 LO 4: Compare and contrast the models and methods of business case analysis, both in government and in industry. (See also 7.2 LO 2.)</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7" w:name="_Toc343854843"/>
            <w:bookmarkEnd w:id="57"/>
            <w:r>
              <w:rPr>
                <w:rFonts w:ascii="Calibri" w:cs="Arial" w:hAnsi="Calibri"/>
                <w:color w:val="00000A"/>
                <w:sz w:val="24"/>
              </w:rPr>
              <w:t>Competency 7.7 - Investment review process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6"/>
              </w:numPr>
            </w:pPr>
            <w:r>
              <w:rPr>
                <w:rFonts w:ascii="Calibri" w:cs="Arial" w:hAnsi="Calibri"/>
              </w:rPr>
              <w:t>OMB Circular A-11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7.7 LO 4: Describe the stages of an investment review process.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6"/>
              </w:numPr>
            </w:pPr>
            <w:r>
              <w:rPr>
                <w:rFonts w:ascii="Calibri" w:cs="Arial" w:hAnsi="Calibri"/>
              </w:rPr>
              <w:t>OMB Guidance on Exhibit 300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7.7 LO 5: Describe the capital planning process in lifecycle terms. Include OMB Circular A-11 in the discussion.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8" w:name="_Toc343854844"/>
            <w:bookmarkEnd w:id="58"/>
            <w:r>
              <w:rPr>
                <w:rFonts w:ascii="Calibri" w:cs="Arial" w:hAnsi="Calibri"/>
                <w:color w:val="00000A"/>
                <w:sz w:val="24"/>
              </w:rPr>
              <w:t>Competency 7.8 - IT portfolio management</w:t>
            </w:r>
          </w:p>
          <w:p>
            <w:pPr>
              <w:pStyle w:val="style46"/>
              <w:numPr>
                <w:ilvl w:val="0"/>
                <w:numId w:val="16"/>
              </w:numPr>
            </w:pPr>
            <w:r>
              <w:rPr>
                <w:rFonts w:ascii="Calibri" w:cs="Arial" w:hAnsi="Calibri"/>
              </w:rPr>
              <w:t>Subtitle III, Title 40 U.S.C.</w:t>
            </w:r>
          </w:p>
          <w:p>
            <w:pPr>
              <w:pStyle w:val="style46"/>
              <w:numPr>
                <w:ilvl w:val="0"/>
                <w:numId w:val="16"/>
              </w:num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7.8 LO 2: Identify and discuss portfolio management categorization techniques.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7.8 LO 4: Discuss strategies and methods to support portfolio tradeoff decision making.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9"/>
              </w:numPr>
              <w:spacing w:after="28" w:before="28"/>
              <w:ind w:hanging="360" w:left="475" w:right="0"/>
              <w:contextualSpacing w:val="false"/>
            </w:pPr>
            <w:r>
              <w:rPr>
                <w:rFonts w:ascii="Calibri" w:cs="Arial" w:hAnsi="Calibri"/>
                <w:bCs/>
              </w:rPr>
              <w:t>OMB M-12-10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9"/>
              </w:numPr>
              <w:spacing w:after="28" w:before="28"/>
              <w:ind w:hanging="360" w:left="475" w:right="0"/>
              <w:contextualSpacing w:val="false"/>
            </w:pPr>
            <w:r>
              <w:rPr>
                <w:rFonts w:ascii="Calibri" w:cs="Arial" w:hAnsi="Calibri"/>
                <w:bCs/>
              </w:rPr>
              <w:t>EO 13589</w:t>
            </w:r>
          </w:p>
          <w:p>
            <w:pPr>
              <w:pStyle w:val="style43"/>
              <w:numPr>
                <w:ilvl w:val="0"/>
                <w:numId w:val="19"/>
              </w:numPr>
              <w:ind w:hanging="360" w:left="475" w:right="0"/>
            </w:pPr>
            <w:r>
              <w:rPr>
                <w:rFonts w:ascii="Calibri" w:cs="Arial" w:hAnsi="Calibri"/>
                <w:bCs/>
              </w:rPr>
              <w:t>OMB M-11-29</w:t>
            </w:r>
          </w:p>
          <w:p>
            <w:pPr>
              <w:pStyle w:val="style43"/>
              <w:numPr>
                <w:ilvl w:val="0"/>
                <w:numId w:val="19"/>
              </w:numPr>
              <w:spacing w:after="28" w:before="28"/>
              <w:ind w:hanging="360" w:left="475" w:right="0"/>
              <w:contextualSpacing w:val="false"/>
            </w:pPr>
            <w:r>
              <w:rPr>
                <w:rFonts w:ascii="Calibri" w:cs="Arial" w:hAnsi="Calibri"/>
                <w:bCs/>
              </w:rPr>
              <w:t>OMB M-12-10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7.8 LO 6: Discuss Federal Government requirements and initiatives to eliminate waste and duplication within IT portfolios.</w:t>
            </w:r>
          </w:p>
        </w:tc>
      </w:tr>
    </w:tbl>
    <w:p>
      <w:pPr>
        <w:pStyle w:val="style0"/>
      </w:pPr>
      <w:r>
        <w:rPr>
          <w:rFonts w:ascii="Calibri" w:hAnsi="Calibri"/>
        </w:rPr>
      </w:r>
    </w:p>
    <w:p>
      <w:pPr>
        <w:pStyle w:val="style0"/>
      </w:pPr>
      <w:r>
        <w:rPr>
          <w:rFonts w:ascii="Calibri" w:hAnsi="Calibri"/>
        </w:rPr>
      </w:r>
    </w:p>
    <w:p>
      <w:pPr>
        <w:pStyle w:val="style0"/>
        <w:pageBreakBefore/>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pPr>
            <w:bookmarkStart w:id="59" w:name="_Toc343854845"/>
            <w:bookmarkEnd w:id="59"/>
            <w:r>
              <w:rPr>
                <w:rFonts w:ascii="Calibri" w:cs="Arial" w:hAnsi="Calibri"/>
                <w:color w:val="0F398D"/>
              </w:rPr>
              <w:t>8.0: Acquisition</w:t>
            </w:r>
          </w:p>
          <w:p>
            <w:pPr>
              <w:pStyle w:val="style43"/>
              <w:numPr>
                <w:ilvl w:val="0"/>
                <w:numId w:val="31"/>
              </w:numPr>
              <w:ind w:hanging="360" w:left="475" w:right="0"/>
            </w:pPr>
            <w:r>
              <w:rPr>
                <w:rFonts w:ascii="Calibri" w:cs="Arial" w:hAnsi="Calibri"/>
              </w:rPr>
              <w:t>OMB M-11-29</w:t>
            </w:r>
          </w:p>
          <w:p>
            <w:pPr>
              <w:pStyle w:val="style43"/>
              <w:numPr>
                <w:ilvl w:val="0"/>
                <w:numId w:val="31"/>
              </w:numPr>
              <w:ind w:hanging="360" w:left="475" w:right="0"/>
            </w:pPr>
            <w:r>
              <w:rPr>
                <w:rFonts w:ascii="Calibri" w:cs="Arial" w:hAnsi="Calibri"/>
              </w:rPr>
              <w:t>OMB 25 Point Plan</w:t>
            </w:r>
          </w:p>
          <w:p>
            <w:pPr>
              <w:pStyle w:val="style43"/>
              <w:numPr>
                <w:ilvl w:val="0"/>
                <w:numId w:val="31"/>
              </w:numPr>
              <w:spacing w:after="28" w:before="28"/>
              <w:ind w:hanging="360" w:left="475" w:right="0"/>
              <w:contextualSpacing w:val="false"/>
            </w:pPr>
            <w:r>
              <w:rPr>
                <w:rFonts w:ascii="Calibri" w:cs="Arial" w:hAnsi="Calibri"/>
              </w:rPr>
              <w:t>OMB, OFPP memo on Guidance for Specialized IT Acquisition Cadres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8.0 LO 1: Compare and contrast acquisition, contracting, and procurement.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8.0 LO 2: Describe each phase of the acquisition lifecycle.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8.0 LO 4: Discuss how to encourage ethical acquisition behavior for all involved in the acquisition process.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0" w:name="_Toc343854846"/>
            <w:r>
              <w:rPr>
                <w:rFonts w:ascii="Calibri" w:cs="Arial" w:hAnsi="Calibri"/>
                <w:color w:val="00000A"/>
                <w:sz w:val="24"/>
              </w:rPr>
              <w:t>Competency 8.1 - Acquisition strategy</w:t>
            </w:r>
            <w:bookmarkEnd w:id="60"/>
            <w:r>
              <w:rPr>
                <w:rFonts w:ascii="Calibri" w:cs="Arial" w:hAnsi="Calibri"/>
                <w:color w:val="00000A"/>
                <w:sz w:val="24"/>
                <w:shd w:fill="FF99CC" w:val="clear"/>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8.1 LO 4: Discuss the differences between acquisition as a planned event and as a reactive event.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8.1 LO 6: Identify examples of issues that should be included in a project description and statement of work.</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8.1 LO 7: Identify the issues a project manager needs to address in a procurement management plan.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1" w:name="_Toc343854847"/>
            <w:bookmarkEnd w:id="61"/>
            <w:r>
              <w:rPr>
                <w:rFonts w:ascii="Calibri" w:cs="Arial" w:hAnsi="Calibri"/>
                <w:color w:val="00000A"/>
                <w:sz w:val="24"/>
              </w:rPr>
              <w:t>Competency 8.2 - Acquisition models and methodologies</w:t>
            </w:r>
          </w:p>
          <w:p>
            <w:pPr>
              <w:pStyle w:val="style43"/>
              <w:spacing w:after="28" w:before="28"/>
              <w:contextualSpacing w:val="false"/>
            </w:pPr>
            <w:r>
              <w:rPr>
                <w:rFonts w:ascii="Calibri" w:cs="Times New Roman"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8.2 LO 3: Discuss how to select an acquisition model that fits the organization’s mission, needs, and culture.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8.2 LO 4: Compare, contrast, and evaluate traditional and streamlined methodologies used for federal IT acquisition.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8.2 LO 5: Discuss the acquisition implications from federal initiatives to increase inter-agency shared services.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8.2 LO 6: Discuss the components of agile IT acquisition.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2" w:name="_Toc343854848"/>
            <w:r>
              <w:rPr>
                <w:rFonts w:ascii="Calibri" w:cs="Arial" w:hAnsi="Calibri"/>
                <w:color w:val="00000A"/>
                <w:sz w:val="24"/>
              </w:rPr>
              <w:t>Competency 8.3 - Post-award IT contract management</w:t>
            </w:r>
            <w:bookmarkEnd w:id="62"/>
            <w:r>
              <w:rPr>
                <w:rFonts w:ascii="Calibri" w:cs="Arial" w:hAnsi="Calibri"/>
                <w:color w:val="00000A"/>
                <w:sz w:val="24"/>
              </w:rPr>
              <w:t xml:space="preserve"> </w:t>
            </w:r>
          </w:p>
          <w:p>
            <w:pPr>
              <w:pStyle w:val="style43"/>
              <w:spacing w:after="28" w:before="28"/>
              <w:contextualSpacing w:val="false"/>
            </w:pPr>
            <w:r>
              <w:rPr>
                <w:rFonts w:ascii="Calibri" w:cs="Times New Roman"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8.3 LO 2: Discuss the importance of pre-termination and termination decision points.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8.3 LO 3: Discuss how to manage inter-agency partnering issues and relationships after a shared service contract has been awarded.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3" w:name="_Toc343854849"/>
            <w:bookmarkEnd w:id="63"/>
            <w:r>
              <w:rPr>
                <w:rFonts w:ascii="Calibri" w:cs="Arial" w:hAnsi="Calibri"/>
                <w:color w:val="00000A"/>
                <w:sz w:val="24"/>
              </w:rPr>
              <w:t>Competency 8.4 - IT acquisition best practices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8.4 LO 1: Discuss how to monitor and evaluate commercial and public sector IT acquisition best practices.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31"/>
              </w:numPr>
              <w:spacing w:after="28" w:before="28"/>
              <w:ind w:hanging="360" w:left="475" w:right="0"/>
              <w:contextualSpacing w:val="false"/>
            </w:pPr>
            <w:r>
              <w:rPr>
                <w:rFonts w:ascii="Calibri" w:cs="Arial" w:hAnsi="Calibri"/>
              </w:rPr>
              <w:t xml:space="preserve">OMB 25 Point Plan </w:t>
            </w:r>
          </w:p>
          <w:p>
            <w:pPr>
              <w:pStyle w:val="style43"/>
              <w:numPr>
                <w:ilvl w:val="0"/>
                <w:numId w:val="31"/>
              </w:numPr>
              <w:spacing w:after="28" w:before="28"/>
              <w:ind w:hanging="360" w:left="475" w:right="0"/>
              <w:contextualSpacing w:val="false"/>
            </w:pPr>
            <w:r>
              <w:rPr>
                <w:rFonts w:ascii="Calibri" w:cs="Arial" w:hAnsi="Calibri"/>
              </w:rPr>
              <w:t>OMB, OFPP memo on Guidance for Specialized IT Acquisition Cadres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8.4 LO 2: Discuss how to design, develop and use integrated program teams for IT acquisition.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8.4 LO 3: Discuss the utility of lease versus purchase analyses for IT acquisitions.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4" w:name="_Toc343854850"/>
            <w:bookmarkEnd w:id="64"/>
            <w:r>
              <w:rPr>
                <w:rFonts w:ascii="Calibri" w:cs="Arial" w:hAnsi="Calibri"/>
                <w:color w:val="00000A"/>
                <w:sz w:val="24"/>
              </w:rPr>
              <w:t>Competency 8.5 - Software acquisition management</w:t>
            </w:r>
          </w:p>
          <w:p>
            <w:pPr>
              <w:pStyle w:val="style0"/>
            </w:pPr>
            <w:r>
              <w:rPr>
                <w:rFonts w:ascii="Calibri" w:cs="Arial" w:hAnsi="Calibri"/>
                <w:b/>
              </w:rPr>
            </w:r>
          </w:p>
          <w:p>
            <w:pPr>
              <w:pStyle w:val="style0"/>
              <w:numPr>
                <w:ilvl w:val="0"/>
                <w:numId w:val="21"/>
              </w:numPr>
              <w:ind w:hanging="360" w:left="475" w:right="0"/>
            </w:pPr>
            <w:r>
              <w:rPr>
                <w:rFonts w:ascii="Calibri" w:cs="Arial" w:hAnsi="Calibri"/>
              </w:rPr>
              <w:t>OMB Circular A-11</w:t>
            </w:r>
          </w:p>
          <w:p>
            <w:pPr>
              <w:pStyle w:val="style0"/>
              <w:numPr>
                <w:ilvl w:val="0"/>
                <w:numId w:val="21"/>
              </w:numPr>
              <w:ind w:hanging="360" w:left="475" w:right="0"/>
            </w:pPr>
            <w:r>
              <w:rPr>
                <w:rFonts w:ascii="Calibri" w:cs="Arial" w:hAnsi="Calibri"/>
              </w:rPr>
              <w:t>OMB Circular A-130</w:t>
            </w:r>
          </w:p>
          <w:p>
            <w:pPr>
              <w:pStyle w:val="style0"/>
              <w:numPr>
                <w:ilvl w:val="0"/>
                <w:numId w:val="21"/>
              </w:numPr>
              <w:ind w:hanging="360" w:left="475" w:right="0"/>
            </w:pPr>
            <w:r>
              <w:rPr>
                <w:rFonts w:ascii="Calibri" w:cs="Arial" w:hAnsi="Calibri"/>
              </w:rPr>
              <w:t>SEI at Carnegie Mellon</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8.5 LO 1: Discuss the elements to include in a well-defined agency policy for acquisition of software.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8.5 LO 2: Discuss common causes of cost, schedule and performance problems associated with software procurement.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8.5 LO 3: Apply requirements management and risk mitigation techniques associated with software acquisition.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8.5 LO 4: Discuss software acquisition models and tools used to manage lifecycle planning.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8.5 LO 5: Evaluate software performance measures and metrics. (See also 6.7 LO 5 and LO 6.)</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8.5 LO 6: Discuss the total cost of software acquisition, including license ownership and renewal.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5" w:name="_Toc343854851"/>
            <w:r>
              <w:rPr>
                <w:rFonts w:ascii="Calibri" w:cs="Arial" w:hAnsi="Calibri"/>
                <w:color w:val="00000A"/>
                <w:sz w:val="24"/>
              </w:rPr>
              <w:t>Competency 8.6 - Supply chain risk management in acquisition</w:t>
            </w:r>
            <w:bookmarkEnd w:id="65"/>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8.6 LO 2: Evaluate a supply chain model to ensure its service delivery is mission-focused, optimized, and mitigates risk.</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8.6 LO 3: Explore optional expansion of potential supply chains through federal exchanges and auctions.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66" w:name="_Toc343854852"/>
            <w:bookmarkEnd w:id="66"/>
            <w:r>
              <w:rPr>
                <w:rFonts w:ascii="Calibri" w:cs="Arial" w:hAnsi="Calibri"/>
                <w:color w:val="0F398D"/>
              </w:rPr>
              <w:t>9.0: Information and Knowledge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7" w:name="_Toc343854853"/>
            <w:bookmarkEnd w:id="67"/>
            <w:r>
              <w:rPr>
                <w:rFonts w:ascii="Calibri" w:cs="Arial" w:hAnsi="Calibri"/>
                <w:color w:val="00000A"/>
                <w:sz w:val="24"/>
              </w:rPr>
              <w:t>Competency 9.1 - Privacy, personally identifiable, and protected health information</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9.1 LO 1: Explain generally accepted definitions of privacy and security. Distinguish between privacy issues and security concerns.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4"/>
              </w:numPr>
              <w:ind w:hanging="360" w:left="475" w:right="0"/>
            </w:pPr>
            <w:r>
              <w:rPr>
                <w:rFonts w:ascii="Calibri" w:cs="Arial" w:hAnsi="Calibri"/>
              </w:rPr>
              <w:t xml:space="preserve">5 U.S.C. 552 and 552a </w:t>
            </w:r>
          </w:p>
          <w:p>
            <w:pPr>
              <w:pStyle w:val="style0"/>
              <w:numPr>
                <w:ilvl w:val="0"/>
                <w:numId w:val="4"/>
              </w:numPr>
              <w:ind w:hanging="360" w:left="475" w:right="0"/>
            </w:pPr>
            <w:r>
              <w:rPr>
                <w:rFonts w:ascii="Calibri" w:cs="Arial" w:hAnsi="Calibri"/>
              </w:rPr>
              <w:t>Health Insurance Portability and Accountability Act (HIPAA) of 1996</w:t>
            </w:r>
          </w:p>
          <w:p>
            <w:pPr>
              <w:pStyle w:val="style0"/>
              <w:numPr>
                <w:ilvl w:val="0"/>
                <w:numId w:val="4"/>
              </w:numPr>
              <w:ind w:hanging="360" w:left="475" w:right="0"/>
            </w:pPr>
            <w:r>
              <w:rPr>
                <w:rFonts w:ascii="Calibri" w:cs="Arial" w:hAnsi="Calibri"/>
              </w:rPr>
              <w:t>E-Government Act</w:t>
            </w:r>
          </w:p>
          <w:p>
            <w:pPr>
              <w:pStyle w:val="style0"/>
              <w:numPr>
                <w:ilvl w:val="0"/>
                <w:numId w:val="4"/>
              </w:numPr>
              <w:ind w:hanging="360" w:left="475" w:right="0"/>
            </w:pPr>
            <w:r>
              <w:rPr>
                <w:rFonts w:ascii="Calibri" w:cs="Arial" w:hAnsi="Calibri"/>
              </w:rPr>
              <w:t>OMB Circular A-130</w:t>
            </w:r>
          </w:p>
          <w:p>
            <w:pPr>
              <w:pStyle w:val="style0"/>
              <w:numPr>
                <w:ilvl w:val="0"/>
                <w:numId w:val="4"/>
              </w:numPr>
              <w:ind w:hanging="360" w:left="475" w:right="0"/>
            </w:pPr>
            <w:r>
              <w:rPr>
                <w:rFonts w:ascii="Calibri" w:cs="Arial" w:hAnsi="Calibri"/>
              </w:rPr>
              <w:t>OMB M-99-18</w:t>
            </w:r>
          </w:p>
          <w:p>
            <w:pPr>
              <w:pStyle w:val="style0"/>
              <w:numPr>
                <w:ilvl w:val="0"/>
                <w:numId w:val="4"/>
              </w:numPr>
              <w:ind w:hanging="360" w:left="475" w:right="0"/>
            </w:pPr>
            <w:r>
              <w:rPr>
                <w:rFonts w:ascii="Calibri" w:cs="Arial" w:hAnsi="Calibri"/>
              </w:rPr>
              <w:t>OMB M-01-05</w:t>
            </w:r>
          </w:p>
          <w:p>
            <w:pPr>
              <w:pStyle w:val="style0"/>
              <w:numPr>
                <w:ilvl w:val="0"/>
                <w:numId w:val="4"/>
              </w:numPr>
              <w:ind w:hanging="360" w:left="475" w:right="0"/>
            </w:pPr>
            <w:r>
              <w:rPr>
                <w:rFonts w:ascii="Calibri" w:cs="Arial" w:hAnsi="Calibri"/>
              </w:rPr>
              <w:t>OMB M-03-22</w:t>
            </w:r>
          </w:p>
          <w:p>
            <w:pPr>
              <w:pStyle w:val="style0"/>
              <w:numPr>
                <w:ilvl w:val="0"/>
                <w:numId w:val="4"/>
              </w:numPr>
              <w:ind w:hanging="360" w:left="475" w:right="0"/>
            </w:pPr>
            <w:r>
              <w:rPr>
                <w:rFonts w:ascii="Calibri" w:cs="Arial" w:hAnsi="Calibri"/>
              </w:rPr>
              <w:t>OMB M-06-15</w:t>
            </w:r>
          </w:p>
          <w:p>
            <w:pPr>
              <w:pStyle w:val="style0"/>
              <w:numPr>
                <w:ilvl w:val="0"/>
                <w:numId w:val="4"/>
              </w:numPr>
              <w:ind w:hanging="360" w:left="475" w:right="0"/>
            </w:pPr>
            <w:r>
              <w:rPr>
                <w:rFonts w:ascii="Calibri" w:cs="Arial" w:hAnsi="Calibri"/>
              </w:rPr>
              <w:t>OMB M-06-16</w:t>
            </w:r>
          </w:p>
          <w:p>
            <w:pPr>
              <w:pStyle w:val="style0"/>
              <w:numPr>
                <w:ilvl w:val="0"/>
                <w:numId w:val="4"/>
              </w:numPr>
              <w:ind w:hanging="360" w:left="475" w:right="0"/>
            </w:pPr>
            <w:r>
              <w:rPr>
                <w:rFonts w:ascii="Calibri" w:cs="Arial" w:hAnsi="Calibri"/>
              </w:rPr>
              <w:t>OMB M-06-19</w:t>
            </w:r>
          </w:p>
          <w:p>
            <w:pPr>
              <w:pStyle w:val="style0"/>
              <w:numPr>
                <w:ilvl w:val="0"/>
                <w:numId w:val="4"/>
              </w:numPr>
              <w:ind w:hanging="360" w:left="475" w:right="0"/>
            </w:pPr>
            <w:r>
              <w:rPr>
                <w:rFonts w:ascii="Calibri" w:cs="Arial" w:hAnsi="Calibri"/>
              </w:rPr>
              <w:t>OMB M-07-16</w:t>
            </w:r>
          </w:p>
          <w:p>
            <w:pPr>
              <w:pStyle w:val="style0"/>
              <w:numPr>
                <w:ilvl w:val="0"/>
                <w:numId w:val="4"/>
              </w:numPr>
              <w:ind w:hanging="360" w:left="475" w:right="0"/>
            </w:pPr>
            <w:r>
              <w:rPr>
                <w:rFonts w:ascii="Calibri" w:cs="Arial" w:hAnsi="Calibri"/>
              </w:rPr>
              <w:t>OMB M-10-23</w:t>
            </w:r>
          </w:p>
          <w:p>
            <w:pPr>
              <w:pStyle w:val="style0"/>
              <w:numPr>
                <w:ilvl w:val="0"/>
                <w:numId w:val="4"/>
              </w:numPr>
              <w:ind w:hanging="360" w:left="475" w:right="0"/>
            </w:pPr>
            <w:r>
              <w:rPr>
                <w:rFonts w:ascii="Calibri" w:cs="Arial" w:hAnsi="Calibri"/>
              </w:rPr>
              <w:t>OMB M-11-02</w:t>
            </w:r>
          </w:p>
          <w:p>
            <w:pPr>
              <w:pStyle w:val="style0"/>
              <w:numPr>
                <w:ilvl w:val="0"/>
                <w:numId w:val="4"/>
              </w:numPr>
              <w:ind w:hanging="360" w:left="475" w:right="0"/>
            </w:pPr>
            <w:r>
              <w:rPr>
                <w:rFonts w:ascii="Calibri" w:cs="Arial" w:hAnsi="Calibri"/>
              </w:rPr>
              <w:t>NIST SP 800-122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9.1 LO 2: Identify and discuss legislation, regulations and policies regarding privacy, personally identifiable information, and protected health information. </w:t>
            </w:r>
          </w:p>
          <w:p>
            <w:pPr>
              <w:pStyle w:val="style43"/>
              <w:spacing w:after="28" w:before="28"/>
              <w:contextualSpacing w:val="false"/>
            </w:pPr>
            <w:r>
              <w:rPr>
                <w:rFonts w:ascii="Calibri" w:cs="Arial" w:hAnsi="Calibri"/>
              </w:rPr>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9.1 LO 3: Evaluate security and privacy laws and regulations, including FOIA, relative to transparency and open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4"/>
              </w:numPr>
            </w:pPr>
            <w:r>
              <w:rPr>
                <w:rFonts w:ascii="Calibri" w:cs="Arial" w:eastAsia="Arial Unicode MS" w:hAnsi="Calibri"/>
              </w:rPr>
              <w:t>E-Government Act</w:t>
            </w:r>
          </w:p>
          <w:p>
            <w:pPr>
              <w:pStyle w:val="style0"/>
              <w:numPr>
                <w:ilvl w:val="0"/>
                <w:numId w:val="14"/>
              </w:numPr>
            </w:pPr>
            <w:r>
              <w:rPr>
                <w:rFonts w:ascii="Calibri" w:cs="Arial" w:eastAsia="Arial Unicode MS" w:hAnsi="Calibri"/>
              </w:rPr>
              <w:t>OMB Circular A-11</w:t>
            </w:r>
          </w:p>
          <w:p>
            <w:pPr>
              <w:pStyle w:val="style43"/>
              <w:numPr>
                <w:ilvl w:val="0"/>
                <w:numId w:val="14"/>
              </w:numPr>
              <w:spacing w:after="28" w:before="28"/>
              <w:contextualSpacing w:val="false"/>
            </w:pPr>
            <w:r>
              <w:rPr>
                <w:rFonts w:ascii="Calibri" w:cs="Arial" w:hAnsi="Calibri"/>
              </w:rPr>
              <w:t>OMB Circular A-130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9.1 LO 6: Explain the Privacy Impact Assessment (PIA) process, the type of events which require a PIA, and the content of a PIA.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8" w:name="_Toc343854854"/>
            <w:r>
              <w:rPr>
                <w:rFonts w:ascii="Calibri" w:cs="Arial" w:hAnsi="Calibri"/>
                <w:color w:val="00000A"/>
                <w:sz w:val="24"/>
              </w:rPr>
              <w:t>Competency 9.2 - Information accessibility</w:t>
            </w:r>
            <w:bookmarkEnd w:id="68"/>
            <w:r>
              <w:rPr>
                <w:rFonts w:ascii="Calibri" w:cs="Arial" w:hAnsi="Calibri"/>
                <w:color w:val="00000A"/>
                <w:sz w:val="24"/>
              </w:rPr>
              <w:t xml:space="preserve"> </w:t>
            </w:r>
          </w:p>
          <w:p>
            <w:pPr>
              <w:pStyle w:val="style43"/>
              <w:spacing w:after="28" w:before="28"/>
              <w:contextualSpacing w:val="false"/>
            </w:pPr>
            <w:r>
              <w:rPr>
                <w:rFonts w:ascii="Calibri" w:cs="Arial" w:hAnsi="Calibri"/>
                <w:b/>
                <w:bCs/>
              </w:rPr>
            </w:r>
          </w:p>
          <w:p>
            <w:pPr>
              <w:pStyle w:val="style46"/>
              <w:numPr>
                <w:ilvl w:val="0"/>
                <w:numId w:val="21"/>
              </w:numPr>
            </w:pPr>
            <w:r>
              <w:rPr>
                <w:rFonts w:ascii="Calibri" w:cs="Arial" w:hAnsi="Calibri"/>
              </w:rPr>
              <w:t>29 U.S.C. 794d (Section 508 of the Rehabilitation Act of 1973, as amended)</w:t>
            </w:r>
          </w:p>
          <w:p>
            <w:pPr>
              <w:pStyle w:val="style0"/>
              <w:numPr>
                <w:ilvl w:val="0"/>
                <w:numId w:val="21"/>
              </w:numPr>
              <w:ind w:hanging="360" w:left="475" w:right="0"/>
            </w:pPr>
            <w:r>
              <w:rPr>
                <w:rFonts w:ascii="Calibri" w:cs="Arial" w:hAnsi="Calibri"/>
              </w:rPr>
              <w:t>U.S. Access Board Standards</w:t>
            </w:r>
          </w:p>
          <w:p>
            <w:pPr>
              <w:pStyle w:val="style0"/>
              <w:numPr>
                <w:ilvl w:val="0"/>
                <w:numId w:val="21"/>
              </w:numPr>
              <w:ind w:hanging="360" w:left="475" w:right="0"/>
            </w:pPr>
            <w:r>
              <w:rPr>
                <w:rFonts w:ascii="Calibri" w:cs="Arial" w:hAnsi="Calibri"/>
              </w:rPr>
              <w:t>Federal Acquisition Regulation (FAR), Part 10.000-10.002</w:t>
            </w:r>
          </w:p>
          <w:p>
            <w:pPr>
              <w:pStyle w:val="style0"/>
              <w:numPr>
                <w:ilvl w:val="0"/>
                <w:numId w:val="21"/>
              </w:numPr>
            </w:pPr>
            <w:r>
              <w:rPr>
                <w:rFonts w:ascii="Calibri" w:cs="Arial" w:hAnsi="Calibri"/>
              </w:rPr>
              <w:t>Federal Enterprise Architecture (FEA: Security and Privacy Profile</w:t>
            </w:r>
          </w:p>
          <w:p>
            <w:pPr>
              <w:pStyle w:val="style0"/>
              <w:numPr>
                <w:ilvl w:val="0"/>
                <w:numId w:val="21"/>
              </w:numPr>
            </w:pPr>
            <w:r>
              <w:rPr>
                <w:rFonts w:ascii="Calibri" w:cs="Arial" w:hAnsi="Calibri"/>
              </w:rPr>
              <w:t>OMB memorandum of July 19, 2010, Improving the Accessibility of Government Information</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9.2 LO 1: List and discuss the laws, standards and regulations relative to accessibility. (See also 4.2 LO 5, 6.7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9.2 LO 3: Describe the benefits, attributes and application of different types of adaptive technologies.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9" w:name="_Toc343854855"/>
            <w:bookmarkEnd w:id="69"/>
            <w:r>
              <w:rPr>
                <w:rFonts w:ascii="Calibri" w:cs="Arial" w:hAnsi="Calibri"/>
                <w:color w:val="00000A"/>
                <w:sz w:val="24"/>
              </w:rPr>
              <w:t>Competency 9.3 - Records and information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 xml:space="preserve">44 U.S.C. Chapter 31 </w:t>
            </w:r>
          </w:p>
          <w:p>
            <w:pPr>
              <w:pStyle w:val="style0"/>
              <w:numPr>
                <w:ilvl w:val="0"/>
                <w:numId w:val="8"/>
              </w:numPr>
              <w:ind w:hanging="360" w:left="475" w:right="0"/>
            </w:pPr>
            <w:r>
              <w:rPr>
                <w:rFonts w:ascii="Calibri" w:cs="Arial" w:hAnsi="Calibri"/>
              </w:rPr>
              <w:t>5 U.S.C. §552 and 552a</w:t>
            </w:r>
          </w:p>
          <w:p>
            <w:pPr>
              <w:pStyle w:val="style0"/>
              <w:numPr>
                <w:ilvl w:val="0"/>
                <w:numId w:val="8"/>
              </w:numPr>
              <w:ind w:hanging="245" w:left="0" w:right="0"/>
            </w:pPr>
            <w:r>
              <w:rPr>
                <w:rFonts w:ascii="Calibri" w:cs="Arial" w:hAnsi="Calibri"/>
              </w:rPr>
              <w:t xml:space="preserve">E-Government Act </w:t>
            </w:r>
          </w:p>
          <w:p>
            <w:pPr>
              <w:pStyle w:val="style0"/>
              <w:numPr>
                <w:ilvl w:val="0"/>
                <w:numId w:val="8"/>
              </w:numPr>
              <w:ind w:hanging="360" w:left="475" w:right="0"/>
            </w:pPr>
            <w:r>
              <w:rPr>
                <w:rFonts w:ascii="Calibri" w:cs="Arial" w:hAnsi="Calibri"/>
              </w:rPr>
              <w:t>OMB Circular A-130</w:t>
            </w:r>
          </w:p>
          <w:p>
            <w:pPr>
              <w:pStyle w:val="style0"/>
              <w:numPr>
                <w:ilvl w:val="0"/>
                <w:numId w:val="8"/>
              </w:numPr>
              <w:ind w:hanging="360" w:left="475" w:right="0"/>
            </w:pPr>
            <w:r>
              <w:rPr>
                <w:rFonts w:ascii="Calibri" w:cs="Arial" w:hAnsi="Calibri"/>
              </w:rPr>
              <w:t>OMB M-12-18</w:t>
            </w:r>
          </w:p>
          <w:p>
            <w:pPr>
              <w:pStyle w:val="style0"/>
              <w:numPr>
                <w:ilvl w:val="0"/>
                <w:numId w:val="8"/>
              </w:numPr>
              <w:ind w:hanging="360" w:left="475" w:right="0"/>
            </w:pPr>
            <w:r>
              <w:rPr>
                <w:rFonts w:ascii="Calibri" w:cs="Arial" w:hAnsi="Calibri"/>
              </w:rPr>
              <w:t>National Archives and Records Administration (NARA) regulations</w:t>
            </w:r>
          </w:p>
          <w:p>
            <w:pPr>
              <w:pStyle w:val="style0"/>
              <w:numPr>
                <w:ilvl w:val="0"/>
                <w:numId w:val="8"/>
              </w:numPr>
              <w:ind w:hanging="245" w:left="0" w:right="0"/>
            </w:pPr>
            <w:r>
              <w:rPr>
                <w:rFonts w:ascii="Calibri" w:cs="Arial" w:hAnsi="Calibri"/>
              </w:rPr>
              <w:t>ARMA International Standards and Best Practices for Excellence in Managing Records and Information</w:t>
            </w:r>
          </w:p>
          <w:p>
            <w:pPr>
              <w:pStyle w:val="style0"/>
              <w:numPr>
                <w:ilvl w:val="0"/>
                <w:numId w:val="8"/>
              </w:numPr>
              <w:ind w:hanging="360" w:left="475" w:right="0"/>
            </w:pPr>
            <w:r>
              <w:rPr>
                <w:rFonts w:ascii="Calibri" w:cs="Arial" w:hAnsi="Calibri"/>
              </w:rPr>
              <w:t>ISO 15489-1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9.3 LO 2: Discuss records management requirements established in statute and regulation.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5 U.S.C. §552 and 552a</w:t>
            </w:r>
          </w:p>
          <w:p>
            <w:pPr>
              <w:pStyle w:val="style0"/>
              <w:numPr>
                <w:ilvl w:val="0"/>
                <w:numId w:val="8"/>
              </w:numPr>
              <w:ind w:hanging="360" w:left="475" w:right="0"/>
            </w:pPr>
            <w:r>
              <w:rPr>
                <w:rFonts w:ascii="Calibri" w:cs="Arial" w:hAnsi="Calibri"/>
              </w:rPr>
              <w:t>OMB M-12-18</w:t>
            </w:r>
          </w:p>
          <w:p>
            <w:pPr>
              <w:pStyle w:val="style0"/>
              <w:ind w:hanging="0" w:left="475" w:right="0"/>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9.3 LO 3: Identify and discuss the impact of information and records management requirements on systems design.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9.3 LO 6: Identify and analyze records management strategies that contribute to cost-effective, productive information services.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9.3 LO 8: Compare, contrast and evaluate knowledge management and records management tools.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9.3 LO 9: Identify IT applications to accelerate electronic record keeping in agencies.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0" w:name="_Toc343854856"/>
            <w:bookmarkEnd w:id="70"/>
            <w:r>
              <w:rPr>
                <w:rFonts w:ascii="Calibri" w:cs="Arial" w:hAnsi="Calibri"/>
                <w:color w:val="00000A"/>
                <w:sz w:val="24"/>
              </w:rPr>
              <w:t>Competency 9.4 - Knowledge management</w:t>
            </w:r>
          </w:p>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9.4 LO 2: Explain how KM can improve individual and organizational effectiveness.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9.4 LO 3: Identify ways to develop a culture of knowledge sharing, collaboration and support of KM.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9.4 LO 4: Identify and evaluate technological tools that may be used in implementing KM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9.4 LO 5: Evaluate approaches to measuring the effectiveness of KM efforts.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9.4 LO 6: Compare the various roles that a CIO may assume in support of Knowledge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9.4 LO 7: Formulate a KM process that incorporates best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1" w:name="_Toc343854857"/>
            <w:bookmarkEnd w:id="71"/>
            <w:r>
              <w:rPr>
                <w:rFonts w:ascii="Calibri" w:cs="Arial" w:hAnsi="Calibri"/>
                <w:color w:val="00000A"/>
                <w:sz w:val="24"/>
              </w:rPr>
              <w:t>Competency 9.5 - Social media</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9.5 L0 1: Discuss the pros and cons of allowing the open use of social media in federal agencies.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9.5 LO 2: Describe how social media is changing the way collaboration occurs in agencies.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9.5 LO 3: Describe how crowdsourcing impacts "silos" in federal agencies.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9.5 LO 4: Describe how the "personal you" and the "official you" should operate in the federal and private social media spaces.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0"/>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2" w:name="_Toc343854858"/>
            <w:r>
              <w:rPr>
                <w:rFonts w:ascii="Calibri" w:cs="Arial" w:hAnsi="Calibri"/>
                <w:color w:val="00000A"/>
                <w:sz w:val="24"/>
              </w:rPr>
              <w:t>Competency 9.6 - Web development and maintenance strategy</w:t>
            </w:r>
            <w:bookmarkEnd w:id="72"/>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9.6 LO 1: Explore the organizational implications and structure needed for web-based development.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E-Government Act</w:t>
            </w:r>
          </w:p>
          <w:p>
            <w:pPr>
              <w:pStyle w:val="style0"/>
              <w:numPr>
                <w:ilvl w:val="0"/>
                <w:numId w:val="21"/>
              </w:numPr>
              <w:ind w:hanging="360" w:left="475" w:right="0"/>
            </w:pPr>
            <w:r>
              <w:rPr>
                <w:rFonts w:ascii="Calibri" w:cs="Arial" w:hAnsi="Calibri"/>
              </w:rPr>
              <w:t>Digital Millennium Copyright Act</w:t>
            </w:r>
          </w:p>
          <w:p>
            <w:pPr>
              <w:pStyle w:val="style0"/>
              <w:numPr>
                <w:ilvl w:val="0"/>
                <w:numId w:val="21"/>
              </w:numPr>
              <w:ind w:hanging="360" w:left="475" w:right="0"/>
            </w:pPr>
            <w:r>
              <w:rPr>
                <w:rFonts w:ascii="Calibri" w:cs="Arial" w:hAnsi="Calibri"/>
              </w:rPr>
              <w:t>OMB M-11-15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9.6 LO 2: Discuss approaches to web content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9.6 LO 3: Compare and contrast agency web governance models.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OMB M-05-04</w:t>
            </w:r>
          </w:p>
          <w:p>
            <w:pPr>
              <w:pStyle w:val="style0"/>
              <w:numPr>
                <w:ilvl w:val="0"/>
                <w:numId w:val="21"/>
              </w:numPr>
              <w:ind w:hanging="360" w:left="475" w:right="0"/>
            </w:pPr>
            <w:r>
              <w:rPr>
                <w:rFonts w:ascii="Calibri" w:cs="Arial" w:hAnsi="Calibri"/>
              </w:rPr>
              <w:t>OMB M-11-24</w:t>
            </w:r>
          </w:p>
          <w:p>
            <w:pPr>
              <w:pStyle w:val="style0"/>
              <w:numPr>
                <w:ilvl w:val="0"/>
                <w:numId w:val="21"/>
              </w:numPr>
              <w:ind w:hanging="360" w:left="475" w:right="0"/>
            </w:pPr>
            <w:r>
              <w:rPr>
                <w:rFonts w:ascii="Calibri" w:cs="Arial" w:hAnsi="Calibri"/>
              </w:rPr>
              <w:t>OMB Memorandum of April, 7, 2010 on Social Media, Web-Based Interactive Technologies, and the Paperwork Reduction Act</w:t>
            </w:r>
          </w:p>
          <w:p>
            <w:pPr>
              <w:pStyle w:val="style0"/>
              <w:numPr>
                <w:ilvl w:val="0"/>
                <w:numId w:val="21"/>
              </w:numPr>
              <w:ind w:hanging="360" w:left="475" w:right="0"/>
            </w:pPr>
            <w:r>
              <w:rPr>
                <w:rFonts w:ascii="Calibri" w:cs="Arial" w:hAnsi="Calibri"/>
              </w:rPr>
              <w:t>Digital Government: Building a 21st Century Platform to Better Serve the American People</w:t>
            </w:r>
          </w:p>
          <w:p>
            <w:pPr>
              <w:pStyle w:val="style0"/>
              <w:ind w:hanging="0" w:left="475" w:right="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OMB M-10-23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9.6 LO 6: Evaluate build/buy partnership issues relative to web development.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OMB M-10-22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9.6 LO 7: Discuss the use of web analytics in business decision making and customer/client satisfaction.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OMB Memorandum of September 28, 2010 on Transition to IPV6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9.6 LO 9: Assess the impact of web development technologies on government shared services. (Also see Competency 12.4 on Web 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3" w:name="_Toc343854859"/>
            <w:bookmarkEnd w:id="73"/>
            <w:r>
              <w:rPr>
                <w:rFonts w:ascii="Calibri" w:cs="Arial" w:hAnsi="Calibri"/>
                <w:color w:val="00000A"/>
                <w:sz w:val="24"/>
              </w:rPr>
              <w:t>Competency 9.7 - Open government</w:t>
            </w:r>
          </w:p>
          <w:p>
            <w:pPr>
              <w:pStyle w:val="style0"/>
            </w:pPr>
            <w:r>
              <w:rPr>
                <w:rFonts w:ascii="Calibri" w:hAnsi="Calibri"/>
              </w:rPr>
            </w:r>
          </w:p>
          <w:p>
            <w:pPr>
              <w:pStyle w:val="style0"/>
              <w:numPr>
                <w:ilvl w:val="0"/>
                <w:numId w:val="21"/>
              </w:numPr>
              <w:ind w:hanging="360" w:left="475" w:right="0"/>
            </w:pPr>
            <w:r>
              <w:rPr>
                <w:rFonts w:ascii="Calibri" w:cs="Arial" w:hAnsi="Calibri"/>
              </w:rPr>
              <w:t>President’s Memorandum on Transparency and Open Government</w:t>
            </w:r>
          </w:p>
          <w:p>
            <w:pPr>
              <w:pStyle w:val="style0"/>
              <w:numPr>
                <w:ilvl w:val="0"/>
                <w:numId w:val="21"/>
              </w:numPr>
              <w:ind w:hanging="360" w:left="475" w:right="0"/>
            </w:pPr>
            <w:r>
              <w:rPr>
                <w:rFonts w:ascii="Calibri" w:cs="Arial" w:hAnsi="Calibri"/>
              </w:rPr>
              <w:t xml:space="preserve">President’s Memorandum on Building a 21st Century Digital Government </w:t>
            </w:r>
          </w:p>
          <w:p>
            <w:pPr>
              <w:pStyle w:val="style0"/>
              <w:numPr>
                <w:ilvl w:val="0"/>
                <w:numId w:val="21"/>
              </w:numPr>
              <w:ind w:hanging="360" w:left="475" w:right="0"/>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1"/>
              </w:numPr>
              <w:ind w:hanging="360" w:left="475" w:right="0"/>
            </w:pPr>
            <w:r>
              <w:rPr>
                <w:rFonts w:ascii="Calibri" w:cs="Arial" w:hAnsi="Calibri"/>
              </w:rPr>
              <w:t>OMB M-10-06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1: Discuss the drivers influencing digital government at the federal level.</w:t>
            </w:r>
          </w:p>
        </w:tc>
      </w:tr>
      <w:tr>
        <w:trPr>
          <w:trHeight w:hRule="atLeast" w:val="936"/>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2: Compare and contrast the nature of government-based public information transactions and those that occur in private industry.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3: Discuss the role of federal CIOs in open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0"/>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4: Discuss the pros and cons of how open government impacts accountability for public officials and government performance.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5: Discuss the impact of public engagement on regulation and regulatory review.</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6: Assess best practices and metrics available to measure public participation in open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7: Discuss available technologies to improve efficiency and access to government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8: Discuss the challenges agencies may encounter in providing digital services.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9: Analyze potential security concerns associated with open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9.7 LO 10: Examine the impact of platforms such as data.gov and provide examples of their benefits.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4" w:name="_Toc343854860"/>
            <w:bookmarkEnd w:id="74"/>
            <w:r>
              <w:rPr>
                <w:rFonts w:ascii="Calibri" w:cs="Arial" w:hAnsi="Calibri"/>
                <w:color w:val="00000A"/>
                <w:sz w:val="24"/>
              </w:rPr>
              <w:t>Competency 9.8 - Information collection</w:t>
            </w:r>
          </w:p>
          <w:p>
            <w:pPr>
              <w:pStyle w:val="style0"/>
            </w:pPr>
            <w:r>
              <w:rPr>
                <w:rFonts w:ascii="Calibri" w:hAnsi="Calibri"/>
              </w:rPr>
            </w:r>
          </w:p>
          <w:p>
            <w:pPr>
              <w:pStyle w:val="style0"/>
              <w:numPr>
                <w:ilvl w:val="0"/>
                <w:numId w:val="21"/>
              </w:numPr>
              <w:ind w:hanging="360" w:left="475" w:right="0"/>
            </w:pPr>
            <w:r>
              <w:rPr>
                <w:rFonts w:ascii="Calibri" w:cs="Arial" w:hAnsi="Calibri"/>
              </w:rPr>
              <w:t>44 U.S.C. Chapter 35</w:t>
            </w:r>
          </w:p>
          <w:p>
            <w:pPr>
              <w:pStyle w:val="style0"/>
              <w:numPr>
                <w:ilvl w:val="0"/>
                <w:numId w:val="21"/>
              </w:numPr>
              <w:ind w:hanging="360" w:left="475" w:right="0"/>
            </w:pPr>
            <w:r>
              <w:rPr>
                <w:rFonts w:ascii="Calibri" w:cs="Arial" w:hAnsi="Calibri"/>
              </w:rPr>
              <w:t>OMB Circular A-130</w:t>
            </w:r>
          </w:p>
          <w:p>
            <w:pPr>
              <w:pStyle w:val="style0"/>
              <w:numPr>
                <w:ilvl w:val="0"/>
                <w:numId w:val="21"/>
              </w:numPr>
              <w:ind w:hanging="360" w:left="475" w:right="0"/>
            </w:pPr>
            <w:r>
              <w:rPr>
                <w:rFonts w:ascii="Calibri" w:cs="Arial" w:hAnsi="Calibri"/>
              </w:rPr>
              <w:t>OMB M-10-22</w:t>
            </w:r>
          </w:p>
          <w:p>
            <w:pPr>
              <w:pStyle w:val="style0"/>
              <w:numPr>
                <w:ilvl w:val="0"/>
                <w:numId w:val="21"/>
              </w:numPr>
              <w:ind w:hanging="360" w:left="475" w:right="0"/>
            </w:pPr>
            <w:r>
              <w:rPr>
                <w:rFonts w:ascii="Calibri" w:cs="Arial" w:hAnsi="Calibri"/>
              </w:rPr>
              <w:t>OMB Memorandum of April 7, 2010 on Information Collection under the Paperwork Reduction Act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r>
              <w:rPr>
                <w:rFonts w:ascii="Calibri" w:cs="Arial" w:hAnsi="Calibri"/>
                <w:color w:val="00000A"/>
                <w:sz w:val="24"/>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75" w:name="_Toc343854861"/>
            <w:r>
              <w:rPr>
                <w:rFonts w:ascii="Calibri" w:cs="Arial" w:hAnsi="Calibri"/>
                <w:color w:val="0F398D"/>
              </w:rPr>
              <w:t>10.0: Cybersecurity/Information Assurance (IA)</w:t>
            </w:r>
            <w:bookmarkEnd w:id="75"/>
            <w:r>
              <w:rPr>
                <w:rFonts w:ascii="Calibri" w:cs="Arial" w:hAnsi="Calibri"/>
                <w:color w:val="0F398D"/>
              </w:rPr>
              <w:br/>
            </w:r>
          </w:p>
          <w:p>
            <w:pPr>
              <w:pStyle w:val="style0"/>
              <w:numPr>
                <w:ilvl w:val="0"/>
                <w:numId w:val="21"/>
              </w:numPr>
              <w:ind w:hanging="360" w:left="475" w:right="0"/>
            </w:pPr>
            <w:r>
              <w:rPr>
                <w:rFonts w:ascii="Calibri" w:hAnsi="Calibri"/>
              </w:rPr>
              <w:tab/>
            </w:r>
            <w:r>
              <w:rPr>
                <w:rFonts w:ascii="Calibri" w:cs="Arial" w:hAnsi="Calibri"/>
              </w:rPr>
              <w:t>Subchapter III of Chapter 35 of Title 44, U.S.C.</w:t>
            </w:r>
          </w:p>
          <w:p>
            <w:pPr>
              <w:pStyle w:val="style0"/>
              <w:numPr>
                <w:ilvl w:val="0"/>
                <w:numId w:val="21"/>
              </w:numPr>
              <w:ind w:hanging="360" w:left="475" w:right="0"/>
            </w:pPr>
            <w:r>
              <w:rPr>
                <w:rFonts w:ascii="Calibri" w:cs="Arial" w:hAnsi="Calibri"/>
              </w:rPr>
              <w:tab/>
              <w:t>International Strategy for Cyberspace: Prosperity, Security, and Openness in a Networked World</w:t>
            </w:r>
          </w:p>
          <w:p>
            <w:pPr>
              <w:pStyle w:val="style0"/>
              <w:numPr>
                <w:ilvl w:val="0"/>
                <w:numId w:val="21"/>
              </w:numPr>
              <w:ind w:hanging="360" w:left="475" w:right="0"/>
            </w:pPr>
            <w:r>
              <w:rPr>
                <w:rFonts w:ascii="Calibri" w:cs="Arial" w:hAnsi="Calibri"/>
              </w:rPr>
              <w:tab/>
              <w:t>Cyberspace Policy Review: Assuring a Trusted and Resilient Information and Communications Infrastructure</w:t>
            </w:r>
          </w:p>
          <w:p>
            <w:pPr>
              <w:pStyle w:val="style0"/>
              <w:numPr>
                <w:ilvl w:val="0"/>
                <w:numId w:val="21"/>
              </w:numPr>
              <w:ind w:hanging="360" w:left="475" w:right="0"/>
            </w:pPr>
            <w:r>
              <w:rPr>
                <w:rFonts w:ascii="Calibri" w:cs="Arial" w:hAnsi="Calibri"/>
              </w:rPr>
              <w:t xml:space="preserve"> </w:t>
            </w:r>
            <w:r>
              <w:rPr>
                <w:rFonts w:ascii="Calibri" w:cs="Arial" w:hAnsi="Calibri"/>
              </w:rPr>
              <w:t>National Strategy to Secure Cyberspace</w:t>
            </w:r>
          </w:p>
          <w:p>
            <w:pPr>
              <w:pStyle w:val="style0"/>
              <w:numPr>
                <w:ilvl w:val="0"/>
                <w:numId w:val="21"/>
              </w:numPr>
              <w:ind w:hanging="360" w:left="475" w:right="0"/>
            </w:pPr>
            <w:r>
              <w:rPr>
                <w:rFonts w:ascii="Calibri" w:cs="Arial" w:hAnsi="Calibri"/>
              </w:rPr>
              <w:t xml:space="preserve">OMB Circular A-130 </w:t>
            </w:r>
          </w:p>
          <w:p>
            <w:pPr>
              <w:pStyle w:val="style0"/>
              <w:numPr>
                <w:ilvl w:val="0"/>
                <w:numId w:val="21"/>
              </w:numPr>
              <w:ind w:hanging="360" w:left="475" w:right="0"/>
            </w:pPr>
            <w:r>
              <w:rPr>
                <w:rFonts w:ascii="Calibri" w:cs="Arial" w:hAnsi="Calibri"/>
              </w:rPr>
              <w:t>NSTISSI 4011</w:t>
            </w:r>
          </w:p>
          <w:p>
            <w:pPr>
              <w:pStyle w:val="style0"/>
              <w:numPr>
                <w:ilvl w:val="0"/>
                <w:numId w:val="21"/>
              </w:numPr>
              <w:ind w:hanging="360" w:left="475" w:right="0"/>
            </w:pPr>
            <w:r>
              <w:rPr>
                <w:rFonts w:ascii="Calibri" w:cs="Arial" w:hAnsi="Calibri"/>
              </w:rPr>
              <w:t>CNSSI 4012</w:t>
            </w:r>
          </w:p>
          <w:p>
            <w:pPr>
              <w:pStyle w:val="style0"/>
              <w:numPr>
                <w:ilvl w:val="0"/>
                <w:numId w:val="21"/>
              </w:numPr>
              <w:ind w:hanging="360" w:left="475" w:right="0"/>
            </w:pPr>
            <w:r>
              <w:rPr>
                <w:rFonts w:ascii="Calibri" w:cs="Arial" w:hAnsi="Calibri"/>
              </w:rPr>
              <w:t>CNSSI 4014</w:t>
            </w:r>
          </w:p>
          <w:p>
            <w:pPr>
              <w:pStyle w:val="style0"/>
              <w:numPr>
                <w:ilvl w:val="0"/>
                <w:numId w:val="21"/>
              </w:numPr>
              <w:ind w:hanging="360" w:left="475" w:right="0"/>
            </w:pPr>
            <w:r>
              <w:rPr>
                <w:rFonts w:ascii="Calibri" w:cs="Arial" w:hAnsi="Calibri"/>
              </w:rPr>
              <w:t xml:space="preserve">ISO 27000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6" w:name="_Toc343854862"/>
            <w:r>
              <w:rPr>
                <w:rFonts w:ascii="Calibri" w:cs="Arial" w:hAnsi="Calibri"/>
                <w:color w:val="00000A"/>
                <w:sz w:val="24"/>
              </w:rPr>
              <w:t>Competency 10.1 - CIO Cybersecurity/IA roles and responsibilities</w:t>
            </w:r>
            <w:bookmarkEnd w:id="76"/>
            <w:r>
              <w:rPr>
                <w:rFonts w:ascii="Calibri" w:cs="Arial" w:hAnsi="Calibri"/>
                <w:color w:val="00000A"/>
                <w:sz w:val="24"/>
              </w:rPr>
              <w:t xml:space="preserve"> </w:t>
            </w:r>
          </w:p>
          <w:p>
            <w:pPr>
              <w:pStyle w:val="style43"/>
              <w:spacing w:after="28" w:before="28"/>
              <w:contextualSpacing w:val="false"/>
            </w:pPr>
            <w:r>
              <w:rPr>
                <w:rFonts w:ascii="Calibri" w:cs="Arial" w:hAnsi="Calibri"/>
                <w:b/>
                <w:bCs/>
              </w:rPr>
            </w:r>
          </w:p>
          <w:p>
            <w:pPr>
              <w:pStyle w:val="style0"/>
              <w:numPr>
                <w:ilvl w:val="0"/>
                <w:numId w:val="1"/>
              </w:numPr>
              <w:ind w:hanging="360" w:left="513" w:right="0"/>
            </w:pPr>
            <w:r>
              <w:rPr>
                <w:rFonts w:ascii="Calibri" w:cs="Arial" w:hAnsi="Calibri"/>
              </w:rPr>
              <w:t>Subchapter III of Chapter 35 of Title 44, U.S.C.</w:t>
            </w:r>
          </w:p>
          <w:p>
            <w:pPr>
              <w:pStyle w:val="style0"/>
              <w:numPr>
                <w:ilvl w:val="0"/>
                <w:numId w:val="1"/>
              </w:numPr>
              <w:ind w:hanging="360" w:left="513" w:right="0"/>
            </w:pPr>
            <w:r>
              <w:rPr>
                <w:rFonts w:ascii="Calibri" w:cs="Arial" w:hAnsi="Calibri"/>
              </w:rPr>
              <w:t>OMB M-10-28</w:t>
            </w:r>
          </w:p>
          <w:p>
            <w:pPr>
              <w:pStyle w:val="style0"/>
              <w:numPr>
                <w:ilvl w:val="0"/>
                <w:numId w:val="1"/>
              </w:numPr>
              <w:ind w:hanging="360" w:left="513" w:right="0"/>
            </w:pPr>
            <w:r>
              <w:rPr>
                <w:rFonts w:ascii="Calibri" w:cs="Arial" w:hAnsi="Calibri"/>
              </w:rPr>
              <w:t>OMB M-11-29</w:t>
            </w:r>
          </w:p>
          <w:p>
            <w:pPr>
              <w:pStyle w:val="style0"/>
              <w:numPr>
                <w:ilvl w:val="0"/>
                <w:numId w:val="1"/>
              </w:numPr>
              <w:ind w:hanging="360" w:left="513" w:right="0"/>
            </w:pPr>
            <w:r>
              <w:rPr>
                <w:rFonts w:ascii="Calibri" w:cs="Arial" w:hAnsi="Calibri"/>
              </w:rPr>
              <w:t xml:space="preserve">CNSSI 4012 </w:t>
            </w:r>
          </w:p>
          <w:p>
            <w:pPr>
              <w:pStyle w:val="style0"/>
              <w:numPr>
                <w:ilvl w:val="0"/>
                <w:numId w:val="1"/>
              </w:numPr>
              <w:ind w:hanging="360" w:left="513" w:right="0"/>
            </w:pPr>
            <w:r>
              <w:rPr>
                <w:rFonts w:ascii="Calibri" w:cs="Arial" w:hAnsi="Calibri"/>
              </w:rPr>
              <w:t xml:space="preserve">NIST SP 800-100 </w:t>
            </w:r>
          </w:p>
          <w:p>
            <w:pPr>
              <w:pStyle w:val="style0"/>
              <w:numPr>
                <w:ilvl w:val="0"/>
                <w:numId w:val="1"/>
              </w:numPr>
              <w:ind w:hanging="360" w:left="513" w:right="0"/>
            </w:pPr>
            <w:r>
              <w:rPr>
                <w:rFonts w:ascii="Calibri" w:cs="Arial" w:hAnsi="Calibri"/>
              </w:rPr>
              <w:t>CMU/SEI-2005-TN-023, Governing for Information Security</w:t>
            </w:r>
          </w:p>
          <w:p>
            <w:pPr>
              <w:pStyle w:val="style0"/>
              <w:numPr>
                <w:ilvl w:val="0"/>
                <w:numId w:val="1"/>
              </w:numPr>
              <w:ind w:hanging="360" w:left="513" w:right="0"/>
            </w:pPr>
            <w:r>
              <w:rPr>
                <w:rFonts w:ascii="Calibri" w:cs="Arial" w:hAnsi="Calibri"/>
              </w:rPr>
              <w:t xml:space="preserve">ISO/IEC 27002 </w:t>
            </w:r>
          </w:p>
          <w:p>
            <w:pPr>
              <w:pStyle w:val="style0"/>
              <w:numPr>
                <w:ilvl w:val="0"/>
                <w:numId w:val="1"/>
              </w:numPr>
              <w:ind w:hanging="360" w:left="513" w:right="0"/>
            </w:pPr>
            <w:r>
              <w:rPr>
                <w:rFonts w:ascii="Calibri" w:cs="Arial" w:hAnsi="Calibri"/>
              </w:rPr>
              <w:t>Open Group, Information Security Management Maturity Model (ISM3)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pPr>
            <w:r>
              <w:rPr>
                <w:rFonts w:ascii="Calibri" w:cs="Arial" w:hAnsi="Calibri"/>
              </w:rPr>
              <w:t xml:space="preserve">NIST SP 800-53A </w:t>
            </w:r>
          </w:p>
          <w:p>
            <w:pPr>
              <w:pStyle w:val="style0"/>
              <w:numPr>
                <w:ilvl w:val="0"/>
                <w:numId w:val="1"/>
              </w:numPr>
              <w:ind w:hanging="360" w:left="513" w:right="0"/>
            </w:pPr>
            <w:r>
              <w:rPr>
                <w:rFonts w:ascii="Calibri" w:cs="Arial" w:hAnsi="Calibri"/>
              </w:rPr>
              <w:t>NIST SP 800-100</w:t>
            </w:r>
            <w:r>
              <w:rPr>
                <w:rFonts w:ascii="Calibri" w:cs="Arial Unicode MS" w:eastAsia="Arial Unicode MS"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7" w:name="_Toc343854863"/>
            <w:r>
              <w:rPr>
                <w:rFonts w:ascii="Calibri" w:cs="Arial" w:hAnsi="Calibri"/>
                <w:color w:val="00000A"/>
                <w:sz w:val="24"/>
              </w:rPr>
              <w:t>Competency 10.2 - Cybersecurity/IA legislation, policies, and procedures</w:t>
            </w:r>
            <w:bookmarkEnd w:id="77"/>
            <w:r>
              <w:rPr>
                <w:rFonts w:ascii="Calibri" w:cs="Arial" w:hAnsi="Calibri"/>
                <w:color w:val="00000A"/>
                <w:sz w:val="24"/>
              </w:rPr>
              <w:t xml:space="preserve"> </w:t>
            </w:r>
          </w:p>
          <w:p>
            <w:pPr>
              <w:pStyle w:val="style0"/>
              <w:numPr>
                <w:ilvl w:val="0"/>
                <w:numId w:val="2"/>
              </w:numPr>
              <w:ind w:hanging="360" w:left="456" w:right="0"/>
            </w:pPr>
            <w:r>
              <w:rPr>
                <w:rFonts w:ascii="Calibri" w:cs="Arial" w:hAnsi="Calibri"/>
              </w:rPr>
              <w:t>Chapter 35 of Title 44, U.S.C.</w:t>
            </w:r>
          </w:p>
          <w:p>
            <w:pPr>
              <w:pStyle w:val="style0"/>
              <w:numPr>
                <w:ilvl w:val="0"/>
                <w:numId w:val="2"/>
              </w:numPr>
              <w:ind w:hanging="360" w:left="456" w:right="0"/>
            </w:pPr>
            <w:r>
              <w:rPr>
                <w:rFonts w:ascii="Calibri" w:cs="Arial" w:hAnsi="Calibri"/>
              </w:rPr>
              <w:t>Section 209 of the E-Government Act</w:t>
            </w:r>
          </w:p>
          <w:p>
            <w:pPr>
              <w:pStyle w:val="style0"/>
              <w:numPr>
                <w:ilvl w:val="0"/>
                <w:numId w:val="2"/>
              </w:numPr>
              <w:ind w:hanging="360" w:left="456" w:right="0"/>
            </w:pPr>
            <w:r>
              <w:rPr>
                <w:rFonts w:ascii="Calibri" w:cs="Arial" w:hAnsi="Calibri"/>
              </w:rPr>
              <w:t xml:space="preserve">Chapter 9 of Title 31, U.S.C. </w:t>
            </w:r>
          </w:p>
          <w:p>
            <w:pPr>
              <w:pStyle w:val="style0"/>
              <w:numPr>
                <w:ilvl w:val="0"/>
                <w:numId w:val="2"/>
              </w:numPr>
              <w:ind w:hanging="360" w:left="456" w:right="0"/>
            </w:pPr>
            <w:r>
              <w:rPr>
                <w:rFonts w:ascii="Calibri" w:cs="Arial" w:hAnsi="Calibri"/>
              </w:rPr>
              <w:t>Health Insurance Portability and Accountability Act (HIPAA) of 1996</w:t>
            </w:r>
          </w:p>
          <w:p>
            <w:pPr>
              <w:pStyle w:val="style0"/>
              <w:numPr>
                <w:ilvl w:val="0"/>
                <w:numId w:val="2"/>
              </w:numPr>
              <w:ind w:hanging="360" w:left="456" w:right="0"/>
            </w:pPr>
            <w:r>
              <w:rPr>
                <w:rFonts w:ascii="Calibri" w:cs="Arial" w:hAnsi="Calibri"/>
              </w:rPr>
              <w:t>NIST FIPS and Special Publications Series</w:t>
            </w:r>
          </w:p>
          <w:p>
            <w:pPr>
              <w:pStyle w:val="style0"/>
              <w:numPr>
                <w:ilvl w:val="0"/>
                <w:numId w:val="2"/>
              </w:numPr>
              <w:ind w:hanging="360" w:left="456" w:right="0"/>
            </w:pPr>
            <w:r>
              <w:rPr>
                <w:rFonts w:ascii="Calibri" w:cs="Arial" w:hAnsi="Calibri"/>
              </w:rPr>
              <w:t>CNSS Issuances</w:t>
            </w:r>
          </w:p>
          <w:p>
            <w:pPr>
              <w:pStyle w:val="style0"/>
              <w:numPr>
                <w:ilvl w:val="0"/>
                <w:numId w:val="2"/>
              </w:numPr>
              <w:ind w:hanging="360" w:left="456" w:right="0"/>
            </w:pPr>
            <w:r>
              <w:rPr>
                <w:rFonts w:ascii="Calibri" w:cs="Arial" w:hAnsi="Calibri"/>
              </w:rPr>
              <w:t>ICD 503</w:t>
            </w:r>
          </w:p>
          <w:p>
            <w:pPr>
              <w:pStyle w:val="style0"/>
              <w:numPr>
                <w:ilvl w:val="0"/>
                <w:numId w:val="2"/>
              </w:numPr>
              <w:ind w:hanging="360" w:left="456" w:right="0"/>
            </w:pPr>
            <w:r>
              <w:rPr>
                <w:rFonts w:ascii="Calibri" w:cs="Arial" w:hAnsi="Calibri"/>
              </w:rPr>
              <w:t>NSD-42</w:t>
            </w:r>
          </w:p>
          <w:p>
            <w:pPr>
              <w:pStyle w:val="style0"/>
              <w:numPr>
                <w:ilvl w:val="0"/>
                <w:numId w:val="2"/>
              </w:numPr>
              <w:ind w:hanging="360" w:left="456" w:right="0"/>
            </w:pPr>
            <w:r>
              <w:rPr>
                <w:rFonts w:ascii="Calibri" w:cs="Arial" w:hAnsi="Calibri"/>
              </w:rPr>
              <w:t>GAO-09-232G</w:t>
            </w:r>
          </w:p>
          <w:p>
            <w:pPr>
              <w:pStyle w:val="style0"/>
              <w:numPr>
                <w:ilvl w:val="0"/>
                <w:numId w:val="2"/>
              </w:numPr>
              <w:ind w:hanging="360" w:left="456" w:right="0"/>
            </w:pPr>
            <w:r>
              <w:rPr>
                <w:rFonts w:ascii="Calibri" w:cs="Arial" w:hAnsi="Calibri"/>
              </w:rPr>
              <w:t>OMB M-07-11</w:t>
            </w:r>
          </w:p>
          <w:p>
            <w:pPr>
              <w:pStyle w:val="style0"/>
              <w:numPr>
                <w:ilvl w:val="0"/>
                <w:numId w:val="2"/>
              </w:numPr>
              <w:ind w:hanging="360" w:left="456" w:right="0"/>
            </w:pPr>
            <w:r>
              <w:rPr>
                <w:rFonts w:ascii="Calibri" w:cs="Arial" w:hAnsi="Calibri"/>
              </w:rPr>
              <w:t>OMB M-07-18</w:t>
            </w:r>
          </w:p>
          <w:p>
            <w:pPr>
              <w:pStyle w:val="style0"/>
              <w:numPr>
                <w:ilvl w:val="0"/>
                <w:numId w:val="2"/>
              </w:numPr>
              <w:ind w:hanging="360" w:left="456" w:right="0"/>
            </w:pPr>
            <w:r>
              <w:rPr>
                <w:rFonts w:ascii="Calibri" w:cs="Arial" w:hAnsi="Calibri"/>
              </w:rPr>
              <w:t>National Initiative for Cybersecurity Education</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pPr>
            <w:r>
              <w:rPr>
                <w:rFonts w:ascii="Calibri" w:cs="Arial" w:eastAsia="Arial Unicode MS" w:hAnsi="Calibri"/>
              </w:rPr>
              <w:t>OMB M-06-16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pPr>
            <w:r>
              <w:rPr>
                <w:rFonts w:ascii="Calibri" w:cs="Arial" w:eastAsia="Arial Unicode MS" w:hAnsi="Calibri"/>
              </w:rPr>
              <w:t>NIST SP 800-53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10.2 LO 5: Demonstrate how cybersecurity/IA is addressed throughout the lifecycle of an agency’s information system.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rPr>
            </w:r>
          </w:p>
          <w:p>
            <w:pPr>
              <w:pStyle w:val="style0"/>
              <w:numPr>
                <w:ilvl w:val="0"/>
                <w:numId w:val="2"/>
              </w:numPr>
              <w:ind w:hanging="360" w:left="456" w:right="0"/>
            </w:pPr>
            <w:r>
              <w:rPr>
                <w:rFonts w:ascii="Calibri" w:cs="Arial" w:hAnsi="Calibri"/>
              </w:rPr>
              <w:t xml:space="preserve">NIST SP 800-61 </w:t>
            </w:r>
          </w:p>
          <w:p>
            <w:pPr>
              <w:pStyle w:val="style0"/>
              <w:numPr>
                <w:ilvl w:val="0"/>
                <w:numId w:val="2"/>
              </w:numPr>
              <w:ind w:hanging="360" w:left="456" w:right="0"/>
            </w:pPr>
            <w:r>
              <w:rPr>
                <w:rFonts w:ascii="Calibri" w:cs="Arial" w:hAnsi="Calibri"/>
              </w:rPr>
              <w:t>ISO/IEC 27002</w:t>
            </w:r>
          </w:p>
          <w:p>
            <w:pPr>
              <w:pStyle w:val="style0"/>
              <w:numPr>
                <w:ilvl w:val="0"/>
                <w:numId w:val="2"/>
              </w:numPr>
              <w:ind w:hanging="360" w:left="456" w:right="0"/>
            </w:pPr>
            <w:r>
              <w:rPr>
                <w:rFonts w:ascii="Calibri" w:cs="Arial" w:hAnsi="Calibri"/>
              </w:rPr>
              <w:t>ISO/PAS 22399</w:t>
            </w:r>
          </w:p>
          <w:p>
            <w:pPr>
              <w:pStyle w:val="style0"/>
              <w:numPr>
                <w:ilvl w:val="0"/>
                <w:numId w:val="2"/>
              </w:numPr>
              <w:ind w:hanging="360" w:left="456" w:right="0"/>
            </w:pPr>
            <w:r>
              <w:rPr>
                <w:rFonts w:ascii="Calibri" w:cs="Arial" w:hAnsi="Calibri"/>
              </w:rPr>
              <w:t>ITIL, Incident Management Open Guide</w:t>
            </w:r>
          </w:p>
          <w:p>
            <w:pPr>
              <w:pStyle w:val="style0"/>
              <w:numPr>
                <w:ilvl w:val="0"/>
                <w:numId w:val="2"/>
              </w:numPr>
              <w:ind w:hanging="360" w:left="456" w:right="0"/>
            </w:pPr>
            <w:r>
              <w:rPr>
                <w:rFonts w:ascii="Calibri" w:cs="Arial" w:hAnsi="Calibri"/>
              </w:rPr>
              <w:t>CMU/SEI-2007-TR-008</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8" w:name="_Toc343854864"/>
            <w:bookmarkEnd w:id="78"/>
            <w:r>
              <w:rPr>
                <w:rFonts w:ascii="Calibri" w:cs="Arial" w:hAnsi="Calibri"/>
                <w:color w:val="00000A"/>
                <w:sz w:val="24"/>
              </w:rPr>
              <w:t>Competency 10.3 - Cybersecurity/IA Strategies and Plans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10.3 LO 1: Using a business case, evaluate the IA strategy for a major or critical IT system.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10.3 LO 2: Evaluate the potential return on investment from technical countermeasures employed to meet security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10.3 LO 4: Discuss the need for procedural cybersecurity/IA safeguards during an IT acquisition process.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9" w:name="_Toc343854865"/>
            <w:r>
              <w:rPr>
                <w:rFonts w:ascii="Calibri" w:cs="Arial" w:hAnsi="Calibri"/>
                <w:color w:val="00000A"/>
                <w:sz w:val="24"/>
              </w:rPr>
              <w:t>Competency 10.4 - Information and information systems threats and vulnerabilities analysis</w:t>
            </w:r>
            <w:bookmarkEnd w:id="79"/>
            <w:r>
              <w:rPr>
                <w:rFonts w:ascii="Calibri" w:cs="Arial" w:hAnsi="Calibri"/>
                <w:color w:val="00000A"/>
                <w:sz w:val="24"/>
              </w:rPr>
              <w:t xml:space="preserve"> </w:t>
            </w:r>
          </w:p>
          <w:p>
            <w:pPr>
              <w:pStyle w:val="style43"/>
              <w:spacing w:after="28" w:before="28"/>
              <w:contextualSpacing w:val="false"/>
            </w:pPr>
            <w:r>
              <w:rPr>
                <w:rFonts w:ascii="Calibri" w:cs="Arial" w:hAnsi="Calibri"/>
                <w:b/>
                <w:bCs/>
              </w:rPr>
            </w:r>
          </w:p>
          <w:p>
            <w:pPr>
              <w:pStyle w:val="style0"/>
              <w:numPr>
                <w:ilvl w:val="0"/>
                <w:numId w:val="2"/>
              </w:numPr>
              <w:ind w:hanging="360" w:left="456" w:right="0"/>
            </w:pPr>
            <w:r>
              <w:rPr>
                <w:rFonts w:ascii="Calibri" w:cs="Arial" w:hAnsi="Calibri"/>
              </w:rPr>
              <w:t>CNSSI 4014</w:t>
            </w:r>
          </w:p>
          <w:p>
            <w:pPr>
              <w:pStyle w:val="style43"/>
              <w:spacing w:after="28" w:before="28"/>
              <w:ind w:hanging="0" w:left="115" w:right="0"/>
              <w:contextualSpacing w:val="false"/>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bCs/>
              </w:rPr>
              <w:t xml:space="preserve">6 U.S.C. 485 </w:t>
            </w:r>
          </w:p>
          <w:p>
            <w:pPr>
              <w:pStyle w:val="style0"/>
              <w:numPr>
                <w:ilvl w:val="0"/>
                <w:numId w:val="2"/>
              </w:numPr>
              <w:ind w:hanging="360" w:left="456" w:right="0"/>
            </w:pPr>
            <w:r>
              <w:rPr>
                <w:rFonts w:ascii="Calibri" w:cs="Arial" w:hAnsi="Calibri"/>
              </w:rPr>
              <w:t>CNSSI 4014</w:t>
            </w:r>
          </w:p>
          <w:p>
            <w:pPr>
              <w:pStyle w:val="style0"/>
              <w:ind w:hanging="0" w:left="456" w:right="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CNSSI 4014</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6"/>
              </w:numPr>
              <w:ind w:hanging="360" w:left="475" w:right="0"/>
            </w:pPr>
            <w:r>
              <w:rPr>
                <w:rFonts w:ascii="Calibri" w:cs="Arial" w:hAnsi="Calibri"/>
                <w:bCs/>
              </w:rPr>
              <w:t>NSPD-54/HSPD-23</w:t>
            </w:r>
          </w:p>
          <w:p>
            <w:pPr>
              <w:pStyle w:val="style0"/>
              <w:numPr>
                <w:ilvl w:val="0"/>
                <w:numId w:val="6"/>
              </w:numPr>
              <w:ind w:hanging="360" w:left="475" w:right="0"/>
            </w:pPr>
            <w:r>
              <w:rPr>
                <w:rFonts w:ascii="Calibri" w:cs="Arial" w:hAnsi="Calibri"/>
                <w:bCs/>
              </w:rPr>
              <w:t>OMB M-11-06</w:t>
            </w:r>
          </w:p>
          <w:p>
            <w:pPr>
              <w:pStyle w:val="style0"/>
              <w:numPr>
                <w:ilvl w:val="0"/>
                <w:numId w:val="6"/>
              </w:numPr>
              <w:ind w:hanging="360" w:left="475" w:right="0"/>
            </w:pPr>
            <w:r>
              <w:rPr>
                <w:rFonts w:ascii="Calibri" w:cs="Arial" w:hAnsi="Calibri"/>
                <w:bCs/>
              </w:rPr>
              <w:t>NIST SP 800-42</w:t>
            </w:r>
          </w:p>
          <w:p>
            <w:pPr>
              <w:pStyle w:val="style0"/>
              <w:numPr>
                <w:ilvl w:val="0"/>
                <w:numId w:val="6"/>
              </w:numPr>
              <w:ind w:hanging="360" w:left="475" w:right="0"/>
            </w:pPr>
            <w:r>
              <w:rPr>
                <w:rFonts w:ascii="Calibri" w:cs="Arial" w:hAnsi="Calibri"/>
                <w:bCs/>
              </w:rPr>
              <w:t>NSA Security Configuration Guides</w:t>
            </w:r>
          </w:p>
          <w:p>
            <w:pPr>
              <w:pStyle w:val="style0"/>
              <w:numPr>
                <w:ilvl w:val="0"/>
                <w:numId w:val="6"/>
              </w:numPr>
              <w:ind w:hanging="360" w:left="475" w:right="0"/>
            </w:pPr>
            <w:r>
              <w:rPr>
                <w:rFonts w:ascii="Calibri" w:cs="Arial" w:hAnsi="Calibri"/>
              </w:rPr>
              <w:t>DISA STIGs</w:t>
            </w:r>
          </w:p>
          <w:p>
            <w:pPr>
              <w:pStyle w:val="style0"/>
              <w:numPr>
                <w:ilvl w:val="0"/>
                <w:numId w:val="6"/>
              </w:numPr>
              <w:ind w:hanging="360" w:left="475" w:right="0"/>
            </w:pPr>
            <w:hyperlink r:id="rId5">
              <w:r>
                <w:rPr>
                  <w:rStyle w:val="style21"/>
                  <w:rFonts w:ascii="Calibri" w:cs="Arial" w:hAnsi="Calibri"/>
                  <w:bCs/>
                </w:rPr>
                <w:t>http://sectools.org</w:t>
              </w:r>
            </w:hyperlink>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NIST SP 800-137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10.4 LO 7: Discuss how to develop and implement continuous monitoring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OMB M-06-16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NIST SP 800-37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10.4 LO 9: Evaluate security considerations and risks associated with emerging technology.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NIST SP 800-37</w:t>
            </w:r>
          </w:p>
          <w:p>
            <w:pPr>
              <w:pStyle w:val="style0"/>
              <w:numPr>
                <w:ilvl w:val="0"/>
                <w:numId w:val="5"/>
              </w:numPr>
              <w:ind w:hanging="360" w:left="475" w:right="0"/>
            </w:pPr>
            <w:r>
              <w:rPr>
                <w:rFonts w:ascii="Calibri" w:cs="Arial" w:hAnsi="Calibri"/>
                <w:bCs/>
              </w:rPr>
              <w:t>NIST SP 800-53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10: Discuss how to address cybersecurity/IA requirements during technology transitions.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bookmarkStart w:id="80" w:name="_GoBack"/>
            <w:bookmarkEnd w:id="80"/>
            <w:r>
              <w:rPr>
                <w:rFonts w:ascii="Calibri" w:cs="Arial" w:hAnsi="Calibri"/>
                <w:bCs/>
              </w:rPr>
              <w:t>OMB M-07-16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12: Discuss breach notification requirements and how to effectively implement supportive agency procedures.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OMB Federal Cloud Computing Strategy</w:t>
            </w:r>
          </w:p>
          <w:p>
            <w:pPr>
              <w:pStyle w:val="style0"/>
              <w:numPr>
                <w:ilvl w:val="0"/>
                <w:numId w:val="5"/>
              </w:numPr>
              <w:ind w:hanging="360" w:left="475" w:right="0"/>
            </w:pPr>
            <w:r>
              <w:rPr>
                <w:rFonts w:ascii="Calibri" w:cs="Arial" w:hAnsi="Calibri"/>
                <w:bCs/>
              </w:rPr>
              <w:t>NIST SP 500-291</w:t>
            </w:r>
          </w:p>
          <w:p>
            <w:pPr>
              <w:pStyle w:val="style0"/>
              <w:numPr>
                <w:ilvl w:val="0"/>
                <w:numId w:val="5"/>
              </w:numPr>
              <w:ind w:hanging="360" w:left="475" w:right="0"/>
            </w:pPr>
            <w:r>
              <w:rPr>
                <w:rFonts w:ascii="Calibri" w:cs="Arial" w:hAnsi="Calibri"/>
                <w:bCs/>
              </w:rPr>
              <w:t>NIST SP 800-146</w:t>
            </w:r>
          </w:p>
          <w:p>
            <w:pPr>
              <w:pStyle w:val="style0"/>
              <w:numPr>
                <w:ilvl w:val="0"/>
                <w:numId w:val="5"/>
              </w:numPr>
              <w:ind w:hanging="360" w:left="475" w:right="0"/>
            </w:pPr>
            <w:r>
              <w:rPr>
                <w:rFonts w:ascii="Calibri" w:cs="Arial" w:hAnsi="Calibri"/>
                <w:bCs/>
              </w:rPr>
              <w:t>GAO-10-513</w:t>
            </w:r>
          </w:p>
          <w:p>
            <w:pPr>
              <w:pStyle w:val="style0"/>
              <w:numPr>
                <w:ilvl w:val="0"/>
                <w:numId w:val="5"/>
              </w:numPr>
              <w:ind w:hanging="360" w:left="475" w:right="0"/>
            </w:pPr>
            <w:r>
              <w:rPr>
                <w:rFonts w:ascii="Calibri" w:cs="Arial" w:hAnsi="Calibri"/>
                <w:bCs/>
              </w:rPr>
              <w:t>NSA, Cloud Computing – Overview of Information Assurance Concerns and Opportunities</w:t>
            </w:r>
          </w:p>
          <w:p>
            <w:pPr>
              <w:pStyle w:val="style0"/>
              <w:numPr>
                <w:ilvl w:val="0"/>
                <w:numId w:val="5"/>
              </w:numPr>
              <w:ind w:hanging="360" w:left="475" w:right="0"/>
            </w:pPr>
            <w:r>
              <w:rPr>
                <w:rFonts w:ascii="Calibri" w:cs="Arial" w:hAnsi="Calibri"/>
                <w:bCs/>
              </w:rPr>
              <w:t>Cloud Security Alliance for Critical Areas in Cloud Computing</w:t>
            </w:r>
          </w:p>
          <w:p>
            <w:pPr>
              <w:pStyle w:val="style0"/>
              <w:numPr>
                <w:ilvl w:val="0"/>
                <w:numId w:val="5"/>
              </w:numPr>
              <w:ind w:hanging="360" w:left="475" w:right="0"/>
            </w:pPr>
            <w:r>
              <w:rPr>
                <w:rFonts w:ascii="Calibri" w:cs="Arial" w:hAnsi="Calibri"/>
                <w:bCs/>
              </w:rPr>
              <w:t>GSA, Cloud IT Services</w:t>
            </w:r>
          </w:p>
          <w:p>
            <w:pPr>
              <w:pStyle w:val="style0"/>
              <w:ind w:hanging="0" w:left="475" w:right="0"/>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OMB Federal Cloud Computing Strategy</w:t>
            </w:r>
          </w:p>
          <w:p>
            <w:pPr>
              <w:pStyle w:val="style0"/>
              <w:ind w:hanging="0" w:left="475" w:right="0"/>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Federal Risk and Authorization Management Program (FedRAMP)</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10.4 LO 15: Discuss the assessment and authorization (A&amp;A) process related to cloud computing services and products. </w:t>
            </w:r>
          </w:p>
          <w:p>
            <w:pPr>
              <w:pStyle w:val="style43"/>
              <w:spacing w:after="28" w:before="28"/>
              <w:contextualSpacing w:val="false"/>
            </w:pPr>
            <w:r>
              <w:rPr>
                <w:rFonts w:ascii="Calibri" w:cs="Arial" w:hAnsi="Calibri"/>
              </w:rPr>
              <w:t>(See also 12.7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10.4 LO 16: Discuss the security requirements and risks associated with using service oriented architectures.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1" w:name="_Toc343854866"/>
            <w:r>
              <w:rPr>
                <w:rFonts w:ascii="Calibri" w:cs="Arial" w:hAnsi="Calibri"/>
                <w:color w:val="00000A"/>
                <w:sz w:val="24"/>
              </w:rPr>
              <w:t>Competency 10.5 - Information security controls planning and management</w:t>
            </w:r>
            <w:bookmarkEnd w:id="81"/>
            <w:r>
              <w:rPr>
                <w:rFonts w:ascii="Calibri" w:cs="Arial" w:hAnsi="Calibri"/>
                <w:color w:val="00000A"/>
                <w:sz w:val="24"/>
              </w:rPr>
              <w:t xml:space="preserve"> </w:t>
            </w:r>
          </w:p>
          <w:p>
            <w:pPr>
              <w:pStyle w:val="style43"/>
              <w:spacing w:after="28" w:before="28"/>
              <w:contextualSpacing w:val="false"/>
            </w:pPr>
            <w:r>
              <w:rPr>
                <w:rFonts w:ascii="Calibri" w:cs="Arial" w:hAnsi="Calibri"/>
                <w:b/>
                <w:bCs/>
              </w:rPr>
            </w:r>
          </w:p>
          <w:p>
            <w:pPr>
              <w:pStyle w:val="style0"/>
              <w:numPr>
                <w:ilvl w:val="0"/>
                <w:numId w:val="2"/>
              </w:numPr>
              <w:ind w:hanging="360" w:left="456" w:right="0"/>
            </w:pPr>
            <w:r>
              <w:rPr>
                <w:rFonts w:ascii="Calibri" w:cs="Arial" w:hAnsi="Calibri"/>
                <w:bCs/>
              </w:rPr>
              <w:t xml:space="preserve">Chapter 35 of Title 44, U.S.C. </w:t>
            </w:r>
          </w:p>
          <w:p>
            <w:pPr>
              <w:pStyle w:val="style0"/>
              <w:numPr>
                <w:ilvl w:val="0"/>
                <w:numId w:val="2"/>
              </w:numPr>
              <w:ind w:hanging="360" w:left="456" w:right="0"/>
            </w:pPr>
            <w:r>
              <w:rPr>
                <w:rFonts w:ascii="Calibri" w:cs="Arial" w:hAnsi="Calibri"/>
              </w:rPr>
              <w:t>40 U.S.C. 11331</w:t>
            </w:r>
          </w:p>
          <w:p>
            <w:pPr>
              <w:pStyle w:val="style0"/>
              <w:numPr>
                <w:ilvl w:val="0"/>
                <w:numId w:val="2"/>
              </w:numPr>
              <w:ind w:hanging="360" w:left="456" w:right="0"/>
            </w:pPr>
            <w:r>
              <w:rPr>
                <w:rFonts w:ascii="Calibri" w:cs="Arial" w:hAnsi="Calibri"/>
              </w:rPr>
              <w:t>NIST SP 800-53 (and associated publications)</w:t>
            </w:r>
          </w:p>
          <w:p>
            <w:pPr>
              <w:pStyle w:val="style0"/>
              <w:numPr>
                <w:ilvl w:val="0"/>
                <w:numId w:val="2"/>
              </w:numPr>
              <w:ind w:hanging="360" w:left="456" w:right="0"/>
            </w:pPr>
            <w:r>
              <w:rPr>
                <w:rFonts w:ascii="Calibri" w:cs="Arial" w:hAnsi="Calibri"/>
              </w:rPr>
              <w:t xml:space="preserve">FIPS PUB 199 </w:t>
            </w:r>
          </w:p>
          <w:p>
            <w:pPr>
              <w:pStyle w:val="style0"/>
              <w:numPr>
                <w:ilvl w:val="0"/>
                <w:numId w:val="2"/>
              </w:numPr>
              <w:ind w:hanging="360" w:left="456" w:right="0"/>
            </w:pPr>
            <w:r>
              <w:rPr>
                <w:rFonts w:ascii="Calibri" w:cs="Arial" w:hAnsi="Calibri"/>
              </w:rPr>
              <w:t>FIPS PUB 200</w:t>
            </w:r>
          </w:p>
          <w:p>
            <w:pPr>
              <w:pStyle w:val="style0"/>
              <w:numPr>
                <w:ilvl w:val="0"/>
                <w:numId w:val="2"/>
              </w:numPr>
              <w:ind w:hanging="360" w:left="456" w:right="0"/>
            </w:pPr>
            <w:r>
              <w:rPr>
                <w:rFonts w:ascii="Calibri" w:cs="Arial" w:hAnsi="Calibri"/>
              </w:rPr>
              <w:t>CNSSI 4012</w:t>
            </w:r>
          </w:p>
          <w:p>
            <w:pPr>
              <w:pStyle w:val="style0"/>
              <w:numPr>
                <w:ilvl w:val="0"/>
                <w:numId w:val="2"/>
              </w:numPr>
              <w:ind w:hanging="360" w:left="456" w:right="0"/>
            </w:pPr>
            <w:r>
              <w:rPr>
                <w:rFonts w:ascii="Calibri" w:cs="Arial" w:hAnsi="Calibri"/>
              </w:rPr>
              <w:t xml:space="preserve">CNSSI 4014            </w:t>
            </w:r>
          </w:p>
          <w:p>
            <w:pPr>
              <w:pStyle w:val="style0"/>
              <w:numPr>
                <w:ilvl w:val="0"/>
                <w:numId w:val="2"/>
              </w:numPr>
              <w:ind w:hanging="360" w:left="456" w:right="0"/>
            </w:pPr>
            <w:r>
              <w:rPr>
                <w:rFonts w:ascii="Calibri" w:cs="Arial" w:hAnsi="Calibri"/>
              </w:rPr>
              <w:t>OMB Circular A-130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10.5 LO 2: Explain the concepts of confidentiality, integrity, and availability as applied to Information Systems Security.</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rPr>
              <w:t>CNSSI 4014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10.5 LO 3: Explain the use and types of security controls as directed in federal policies and procedures.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hAnsi="Calibri"/>
              </w:rPr>
              <w:t> </w:t>
            </w:r>
            <w:r>
              <w:rPr>
                <w:rFonts w:ascii="Calibri" w:cs="Arial" w:hAnsi="Calibri"/>
              </w:rPr>
              <w:t>CNSSI 4012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7"/>
              </w:numPr>
            </w:pPr>
            <w:r>
              <w:rPr>
                <w:rFonts w:ascii="Calibri" w:cs="Arial" w:eastAsia="Arial Unicode MS" w:hAnsi="Calibri"/>
              </w:rPr>
              <w:t>National Strategy for Trusted Identities in Cyberspace: Enhancing Online Choice, Efficiency, Security, and Privacy</w:t>
            </w:r>
          </w:p>
          <w:p>
            <w:pPr>
              <w:pStyle w:val="style0"/>
              <w:numPr>
                <w:ilvl w:val="0"/>
                <w:numId w:val="7"/>
              </w:numPr>
            </w:pPr>
            <w:r>
              <w:rPr>
                <w:rFonts w:ascii="Calibri" w:cs="Arial" w:eastAsia="Arial Unicode MS" w:hAnsi="Calibri"/>
              </w:rPr>
              <w:t>HSPD-12</w:t>
            </w:r>
          </w:p>
          <w:p>
            <w:pPr>
              <w:pStyle w:val="style0"/>
              <w:numPr>
                <w:ilvl w:val="0"/>
                <w:numId w:val="7"/>
              </w:numPr>
            </w:pPr>
            <w:r>
              <w:rPr>
                <w:rFonts w:ascii="Calibri" w:cs="Arial" w:eastAsia="Arial Unicode MS" w:hAnsi="Calibri"/>
              </w:rPr>
              <w:t>OMB M-11-11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2" w:name="_Toc343854867"/>
            <w:r>
              <w:rPr>
                <w:rFonts w:ascii="Calibri" w:cs="Arial" w:hAnsi="Calibri"/>
                <w:color w:val="00000A"/>
                <w:sz w:val="24"/>
              </w:rPr>
              <w:t>Competency 10.6 - Cybersecurity/IA risk management</w:t>
            </w:r>
            <w:bookmarkEnd w:id="82"/>
            <w:r>
              <w:rPr>
                <w:rFonts w:ascii="Calibri" w:cs="Arial" w:hAnsi="Calibri"/>
                <w:color w:val="00000A"/>
                <w:sz w:val="24"/>
              </w:rPr>
              <w:t xml:space="preserve"> </w:t>
            </w:r>
          </w:p>
          <w:p>
            <w:pPr>
              <w:pStyle w:val="style0"/>
            </w:pPr>
            <w:r>
              <w:rPr>
                <w:rFonts w:ascii="Calibri" w:cs="Arial" w:hAnsi="Calibri"/>
              </w:rPr>
            </w:r>
          </w:p>
          <w:p>
            <w:pPr>
              <w:pStyle w:val="style0"/>
              <w:numPr>
                <w:ilvl w:val="0"/>
                <w:numId w:val="1"/>
              </w:numPr>
              <w:ind w:hanging="360" w:left="513" w:right="0"/>
            </w:pPr>
            <w:r>
              <w:rPr>
                <w:rFonts w:ascii="Calibri" w:cs="Arial" w:hAnsi="Calibri"/>
              </w:rPr>
              <w:t>Chapter 35 of Title 44, U.S.C.</w:t>
            </w:r>
          </w:p>
          <w:p>
            <w:pPr>
              <w:pStyle w:val="style0"/>
              <w:numPr>
                <w:ilvl w:val="0"/>
                <w:numId w:val="1"/>
              </w:numPr>
              <w:ind w:hanging="360" w:left="513" w:right="0"/>
            </w:pPr>
            <w:r>
              <w:rPr>
                <w:rFonts w:ascii="Calibri" w:cs="Arial" w:hAnsi="Calibri"/>
              </w:rPr>
              <w:t>OMB Circular A-130, Appendix III</w:t>
            </w:r>
          </w:p>
          <w:p>
            <w:pPr>
              <w:pStyle w:val="style0"/>
              <w:numPr>
                <w:ilvl w:val="0"/>
                <w:numId w:val="1"/>
              </w:numPr>
              <w:ind w:hanging="360" w:left="513" w:right="0"/>
            </w:pPr>
            <w:r>
              <w:rPr>
                <w:rFonts w:ascii="Calibri" w:cs="Arial" w:hAnsi="Calibri"/>
              </w:rPr>
              <w:t>NIST SP 800-30</w:t>
            </w:r>
          </w:p>
          <w:p>
            <w:pPr>
              <w:pStyle w:val="style0"/>
              <w:numPr>
                <w:ilvl w:val="0"/>
                <w:numId w:val="1"/>
              </w:numPr>
              <w:ind w:hanging="360" w:left="513" w:right="0"/>
            </w:pPr>
            <w:r>
              <w:rPr>
                <w:rFonts w:ascii="Calibri" w:cs="Arial" w:hAnsi="Calibri"/>
              </w:rPr>
              <w:t>NIST SP 800-37</w:t>
            </w:r>
          </w:p>
          <w:p>
            <w:pPr>
              <w:pStyle w:val="style0"/>
              <w:numPr>
                <w:ilvl w:val="0"/>
                <w:numId w:val="1"/>
              </w:numPr>
              <w:ind w:hanging="360" w:left="513" w:right="0"/>
            </w:pPr>
            <w:r>
              <w:rPr>
                <w:rFonts w:ascii="Calibri" w:cs="Arial" w:hAnsi="Calibri"/>
              </w:rPr>
              <w:t>NIST SP 800-39</w:t>
            </w:r>
          </w:p>
          <w:p>
            <w:pPr>
              <w:pStyle w:val="style0"/>
              <w:numPr>
                <w:ilvl w:val="0"/>
                <w:numId w:val="1"/>
              </w:numPr>
              <w:ind w:hanging="360" w:left="513" w:right="0"/>
            </w:pPr>
            <w:r>
              <w:rPr>
                <w:rFonts w:ascii="Calibri" w:cs="Arial" w:hAnsi="Calibri"/>
              </w:rPr>
              <w:t>NIST SP 800-53</w:t>
            </w:r>
          </w:p>
          <w:p>
            <w:pPr>
              <w:pStyle w:val="style0"/>
              <w:numPr>
                <w:ilvl w:val="0"/>
                <w:numId w:val="1"/>
              </w:numPr>
              <w:ind w:hanging="360" w:left="513" w:right="0"/>
            </w:pPr>
            <w:r>
              <w:rPr>
                <w:rFonts w:ascii="Calibri" w:cs="Arial" w:hAnsi="Calibri"/>
              </w:rPr>
              <w:t>NIST SP 800-59</w:t>
            </w:r>
          </w:p>
          <w:p>
            <w:pPr>
              <w:pStyle w:val="style0"/>
              <w:numPr>
                <w:ilvl w:val="0"/>
                <w:numId w:val="1"/>
              </w:numPr>
              <w:ind w:hanging="360" w:left="513" w:right="0"/>
            </w:pPr>
            <w:r>
              <w:rPr>
                <w:rFonts w:ascii="Calibri" w:cs="Arial" w:hAnsi="Calibri"/>
              </w:rPr>
              <w:t xml:space="preserve">CNSSI 4012 </w:t>
            </w:r>
          </w:p>
          <w:p>
            <w:pPr>
              <w:pStyle w:val="style0"/>
              <w:numPr>
                <w:ilvl w:val="0"/>
                <w:numId w:val="1"/>
              </w:numPr>
              <w:ind w:hanging="360" w:left="513" w:right="0"/>
            </w:pPr>
            <w:r>
              <w:rPr>
                <w:rFonts w:ascii="Calibri" w:cs="Arial" w:hAnsi="Calibri"/>
              </w:rPr>
              <w:t xml:space="preserve">ISO/IEC 27005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3"/>
              <w:spacing w:after="28" w:before="28"/>
              <w:contextualSpacing w:val="false"/>
            </w:pPr>
            <w:r>
              <w:rPr>
                <w:rFonts w:ascii="Calibri" w:cs="Arial" w:hAnsi="Calibri"/>
                <w:iCs/>
              </w:rPr>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numPr>
                <w:ilvl w:val="0"/>
                <w:numId w:val="1"/>
              </w:numPr>
              <w:ind w:hanging="360" w:left="513" w:right="0"/>
            </w:pPr>
            <w:r>
              <w:rPr>
                <w:rFonts w:ascii="Calibri" w:cs="Arial" w:hAnsi="Calibri"/>
              </w:rPr>
              <w:t>NIST SP 800-37</w:t>
            </w:r>
          </w:p>
          <w:p>
            <w:pPr>
              <w:pStyle w:val="style0"/>
              <w:numPr>
                <w:ilvl w:val="0"/>
                <w:numId w:val="1"/>
              </w:numPr>
              <w:ind w:hanging="360" w:left="513" w:right="0"/>
            </w:pPr>
            <w:r>
              <w:rPr>
                <w:rFonts w:ascii="Calibri" w:cs="Arial" w:hAnsi="Calibri"/>
              </w:rPr>
              <w:t>NIST SP 800-53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10.6 LO 2: Specify responsibilities and criteria for granting approvals.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pPr>
            <w:r>
              <w:rPr>
                <w:rFonts w:ascii="Calibri" w:cs="Arial" w:hAnsi="Calibri"/>
              </w:rPr>
              <w:t>NIST SP 800-37</w:t>
            </w:r>
          </w:p>
          <w:p>
            <w:pPr>
              <w:pStyle w:val="style0"/>
              <w:numPr>
                <w:ilvl w:val="0"/>
                <w:numId w:val="1"/>
              </w:numPr>
              <w:ind w:hanging="360" w:left="513" w:right="0"/>
            </w:pPr>
            <w:r>
              <w:rPr>
                <w:rFonts w:ascii="Calibri" w:cs="Arial" w:hAnsi="Calibri"/>
              </w:rPr>
              <w:t>NIST SP 800-53</w:t>
            </w:r>
          </w:p>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10.6 LO 3: Develop implementing procedures for granting authority to operate (i.e., certification and accreditation).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pPr>
            <w:r>
              <w:rPr>
                <w:rFonts w:ascii="Calibri" w:cs="Arial" w:hAnsi="Calibri"/>
              </w:rPr>
              <w:t>NIST SP 800-37</w:t>
            </w:r>
          </w:p>
          <w:p>
            <w:pPr>
              <w:pStyle w:val="style0"/>
              <w:numPr>
                <w:ilvl w:val="0"/>
                <w:numId w:val="1"/>
              </w:numPr>
              <w:ind w:hanging="360" w:left="513" w:right="0"/>
            </w:pPr>
            <w:r>
              <w:rPr>
                <w:rFonts w:ascii="Calibri" w:cs="Arial" w:hAnsi="Calibri"/>
              </w:rPr>
              <w:t>NIST SP 800-53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10.6 LO 4: Formulate risk management plans to mitigate identified cybersecurity/IA weaknesses.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3" w:name="_Toc343854868"/>
            <w:bookmarkEnd w:id="83"/>
            <w:r>
              <w:rPr>
                <w:rFonts w:ascii="Calibri" w:cs="Arial" w:hAnsi="Calibri"/>
                <w:color w:val="00000A"/>
                <w:sz w:val="24"/>
              </w:rPr>
              <w:t>Competency 10.7 - Enterprise-wide cybersecurity/IA program management</w:t>
            </w:r>
          </w:p>
          <w:p>
            <w:pPr>
              <w:pStyle w:val="style0"/>
            </w:pPr>
            <w:r>
              <w:rPr>
                <w:rFonts w:ascii="Calibri" w:cs="Arial" w:hAnsi="Calibri"/>
                <w:b/>
                <w:bCs/>
              </w:rPr>
            </w:r>
          </w:p>
          <w:p>
            <w:pPr>
              <w:pStyle w:val="style0"/>
              <w:numPr>
                <w:ilvl w:val="0"/>
                <w:numId w:val="28"/>
              </w:numPr>
              <w:ind w:hanging="360" w:left="475" w:right="0"/>
            </w:pPr>
            <w:r>
              <w:rPr>
                <w:rFonts w:ascii="Calibri" w:cs="Arial" w:hAnsi="Calibri"/>
              </w:rPr>
              <w:t>Chapter 35 of Title 44, U.S.C.</w:t>
            </w:r>
          </w:p>
          <w:p>
            <w:pPr>
              <w:pStyle w:val="style0"/>
              <w:numPr>
                <w:ilvl w:val="0"/>
                <w:numId w:val="28"/>
              </w:numPr>
              <w:ind w:hanging="360" w:left="475" w:right="0"/>
            </w:pPr>
            <w:r>
              <w:rPr>
                <w:rFonts w:ascii="Calibri" w:cs="Arial" w:hAnsi="Calibri"/>
              </w:rPr>
              <w:t>OMB Circular A-130,</w:t>
            </w:r>
          </w:p>
          <w:p>
            <w:pPr>
              <w:pStyle w:val="style0"/>
              <w:ind w:hanging="0" w:left="115" w:right="0"/>
            </w:pPr>
            <w:r>
              <w:rPr>
                <w:rFonts w:ascii="Calibri" w:cs="Arial" w:hAnsi="Calibri"/>
              </w:rPr>
              <w:t xml:space="preserve">  </w:t>
            </w:r>
            <w:r>
              <w:rPr>
                <w:rFonts w:ascii="Calibri" w:cs="Arial" w:hAnsi="Calibri"/>
              </w:rPr>
              <w:t>Appendix III</w:t>
            </w:r>
          </w:p>
          <w:p>
            <w:pPr>
              <w:pStyle w:val="style0"/>
              <w:numPr>
                <w:ilvl w:val="0"/>
                <w:numId w:val="28"/>
              </w:numPr>
              <w:ind w:hanging="360" w:left="475" w:right="0"/>
            </w:pPr>
            <w:r>
              <w:rPr>
                <w:rFonts w:ascii="Calibri" w:cs="Arial" w:hAnsi="Calibri"/>
              </w:rPr>
              <w:t>NIST SP 800-100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10.7 LO 1: Evaluate an agency-wide cybersecurity/IA program and modify the program to comply with changes in policies, laws, regulations, standards, threats, and vulnerabilities.</w:t>
            </w:r>
          </w:p>
          <w:p>
            <w:pPr>
              <w:pStyle w:val="style43"/>
              <w:spacing w:after="28" w:before="28"/>
              <w:contextualSpacing w:val="false"/>
            </w:pPr>
            <w:r>
              <w:rPr>
                <w:rFonts w:ascii="Calibri" w:cs="Arial" w:hAnsi="Calibri"/>
                <w:iCs/>
              </w:rPr>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rPr>
              <w:t>Chapter 35 of Title 44, U.S.C.</w:t>
            </w:r>
          </w:p>
          <w:p>
            <w:pPr>
              <w:pStyle w:val="style0"/>
              <w:numPr>
                <w:ilvl w:val="0"/>
                <w:numId w:val="2"/>
              </w:numPr>
              <w:ind w:hanging="360" w:left="456" w:right="0"/>
            </w:pPr>
            <w:r>
              <w:rPr>
                <w:rFonts w:ascii="Calibri" w:cs="Arial" w:hAnsi="Calibri"/>
              </w:rPr>
              <w:t>NIST SP 800-16</w:t>
            </w:r>
          </w:p>
          <w:p>
            <w:pPr>
              <w:pStyle w:val="style0"/>
              <w:numPr>
                <w:ilvl w:val="0"/>
                <w:numId w:val="2"/>
              </w:numPr>
              <w:ind w:hanging="360" w:left="456" w:right="0"/>
            </w:pPr>
            <w:r>
              <w:rPr>
                <w:rFonts w:ascii="Calibri" w:cs="Arial" w:hAnsi="Calibri"/>
              </w:rPr>
              <w:t xml:space="preserve">NIST SP 800-50 </w:t>
            </w:r>
          </w:p>
          <w:p>
            <w:pPr>
              <w:pStyle w:val="style0"/>
              <w:numPr>
                <w:ilvl w:val="0"/>
                <w:numId w:val="2"/>
              </w:numPr>
              <w:ind w:hanging="360" w:left="456" w:right="0"/>
            </w:pPr>
            <w:r>
              <w:rPr>
                <w:rFonts w:ascii="Calibri" w:cs="Arial" w:hAnsi="Calibri"/>
              </w:rPr>
              <w:t xml:space="preserve">CNSSI 4012 </w:t>
            </w:r>
          </w:p>
          <w:p>
            <w:pPr>
              <w:pStyle w:val="style0"/>
              <w:numPr>
                <w:ilvl w:val="0"/>
                <w:numId w:val="2"/>
              </w:numPr>
              <w:ind w:hanging="360" w:left="456" w:right="0"/>
            </w:pPr>
            <w:r>
              <w:rPr>
                <w:rFonts w:ascii="Calibri" w:cs="Arial" w:hAnsi="Calibri"/>
              </w:rPr>
              <w:t>ISO/IEC 27002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4" w:name="_Toc343854869"/>
            <w:bookmarkEnd w:id="84"/>
            <w:r>
              <w:rPr>
                <w:rFonts w:ascii="Calibri" w:cs="Arial" w:hAnsi="Calibri"/>
                <w:color w:val="00000A"/>
                <w:sz w:val="24"/>
              </w:rPr>
              <w:t>Competency 10.8 - Information security reporting compliance</w:t>
            </w:r>
          </w:p>
          <w:p>
            <w:pPr>
              <w:pStyle w:val="style0"/>
            </w:pPr>
            <w:r>
              <w:rPr>
                <w:rFonts w:ascii="Calibri" w:cs="Arial" w:hAnsi="Calibri"/>
                <w:b/>
                <w:bCs/>
              </w:rPr>
            </w:r>
          </w:p>
          <w:p>
            <w:pPr>
              <w:pStyle w:val="style0"/>
              <w:numPr>
                <w:ilvl w:val="0"/>
                <w:numId w:val="2"/>
              </w:numPr>
              <w:ind w:hanging="360" w:left="456" w:right="0"/>
            </w:pPr>
            <w:r>
              <w:rPr>
                <w:rFonts w:ascii="Calibri" w:cs="Arial" w:hAnsi="Calibri"/>
              </w:rPr>
              <w:t>Chapter 35 of Title 44, U.S.C.</w:t>
            </w:r>
          </w:p>
          <w:p>
            <w:pPr>
              <w:pStyle w:val="style0"/>
              <w:numPr>
                <w:ilvl w:val="0"/>
                <w:numId w:val="2"/>
              </w:numPr>
              <w:ind w:hanging="360" w:left="456" w:right="0"/>
            </w:pPr>
            <w:r>
              <w:rPr>
                <w:rFonts w:ascii="Calibri" w:cs="Arial" w:hAnsi="Calibri"/>
              </w:rPr>
              <w:t>OMB M-12-20 (or latest FY guidance)</w:t>
            </w:r>
          </w:p>
          <w:p>
            <w:pPr>
              <w:pStyle w:val="style0"/>
              <w:numPr>
                <w:ilvl w:val="0"/>
                <w:numId w:val="2"/>
              </w:numPr>
              <w:ind w:hanging="360" w:left="456" w:right="0"/>
            </w:pPr>
            <w:r>
              <w:rPr>
                <w:rFonts w:ascii="Calibri" w:cs="Arial" w:hAnsi="Calibri"/>
              </w:rPr>
              <w:t xml:space="preserve">OMB Guidance on Exhibit 300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10.8 LO 1: Discuss OMB IT security reporting requirements and develop an example of such a report.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rPr>
              <w:t>OMB M-11-33</w:t>
            </w:r>
          </w:p>
          <w:p>
            <w:pPr>
              <w:pStyle w:val="style0"/>
              <w:numPr>
                <w:ilvl w:val="0"/>
                <w:numId w:val="2"/>
              </w:numPr>
              <w:ind w:hanging="360" w:left="456" w:right="0"/>
            </w:pPr>
            <w:r>
              <w:rPr>
                <w:rFonts w:ascii="Calibri" w:cs="Arial" w:hAnsi="Calibri"/>
              </w:rPr>
              <w:t>OMB M-12-20</w:t>
            </w:r>
          </w:p>
          <w:p>
            <w:pPr>
              <w:pStyle w:val="style0"/>
              <w:numPr>
                <w:ilvl w:val="0"/>
                <w:numId w:val="2"/>
              </w:numPr>
              <w:ind w:hanging="360" w:left="456" w:right="0"/>
            </w:pPr>
            <w:r>
              <w:rPr>
                <w:rFonts w:ascii="Calibri" w:cs="Arial" w:hAnsi="Calibri"/>
              </w:rPr>
              <w:t>NIST SP 800-137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10.8 LO 3: Develop policies to identify and comply with intrusion reporting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Cs/>
              </w:rPr>
              <w:t>10.8 LO 4: Develop the security and privacy sections for a business case.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5" w:name="_Toc343854870"/>
            <w:r>
              <w:rPr>
                <w:rFonts w:ascii="Calibri" w:cs="Arial" w:hAnsi="Calibri"/>
                <w:color w:val="00000A"/>
                <w:sz w:val="24"/>
              </w:rPr>
              <w:t>Competency 10.9 - Critical infrastructure protection and disaster recovery planning</w:t>
            </w:r>
            <w:bookmarkEnd w:id="85"/>
            <w:r>
              <w:rPr>
                <w:rFonts w:ascii="Calibri" w:cs="Arial" w:hAnsi="Calibri"/>
                <w:color w:val="00000A"/>
                <w:sz w:val="24"/>
              </w:rPr>
              <w:t xml:space="preserve"> </w:t>
            </w:r>
          </w:p>
          <w:p>
            <w:pPr>
              <w:pStyle w:val="style2"/>
              <w:spacing w:after="0" w:before="0"/>
              <w:contextualSpacing w:val="false"/>
            </w:pPr>
            <w:r>
              <w:rPr>
                <w:rFonts w:ascii="Calibri" w:cs="Arial" w:hAnsi="Calibri"/>
                <w:color w:val="00000A"/>
                <w:sz w:val="24"/>
              </w:rPr>
            </w:r>
          </w:p>
          <w:p>
            <w:pPr>
              <w:pStyle w:val="style0"/>
              <w:numPr>
                <w:ilvl w:val="0"/>
                <w:numId w:val="2"/>
              </w:numPr>
              <w:ind w:hanging="360" w:left="456" w:right="0"/>
            </w:pPr>
            <w:r>
              <w:rPr>
                <w:rFonts w:ascii="Calibri" w:cs="Arial" w:hAnsi="Calibri"/>
              </w:rPr>
              <w:t>Chapter 35 of Title 44, U.S.C.</w:t>
            </w:r>
          </w:p>
          <w:p>
            <w:pPr>
              <w:pStyle w:val="style0"/>
              <w:numPr>
                <w:ilvl w:val="0"/>
                <w:numId w:val="2"/>
              </w:numPr>
              <w:ind w:hanging="360" w:left="456" w:right="0"/>
            </w:pPr>
            <w:r>
              <w:rPr>
                <w:rFonts w:ascii="Calibri" w:cs="Arial" w:hAnsi="Calibri"/>
              </w:rPr>
              <w:t xml:space="preserve">HSPD-7 </w:t>
            </w:r>
          </w:p>
          <w:p>
            <w:pPr>
              <w:pStyle w:val="style0"/>
              <w:numPr>
                <w:ilvl w:val="0"/>
                <w:numId w:val="2"/>
              </w:numPr>
              <w:ind w:hanging="360" w:left="456" w:right="0"/>
            </w:pPr>
            <w:r>
              <w:rPr>
                <w:rFonts w:ascii="Calibri" w:cs="Arial" w:hAnsi="Calibri"/>
              </w:rPr>
              <w:t>HSPD-8</w:t>
            </w:r>
          </w:p>
          <w:p>
            <w:pPr>
              <w:pStyle w:val="style0"/>
              <w:numPr>
                <w:ilvl w:val="0"/>
                <w:numId w:val="2"/>
              </w:numPr>
              <w:ind w:hanging="360" w:left="456" w:right="0"/>
            </w:pPr>
            <w:r>
              <w:rPr>
                <w:rFonts w:ascii="Calibri" w:cs="Arial" w:hAnsi="Calibri"/>
              </w:rPr>
              <w:t>NSPD-51/HSPD-20</w:t>
            </w:r>
          </w:p>
          <w:p>
            <w:pPr>
              <w:pStyle w:val="style0"/>
              <w:numPr>
                <w:ilvl w:val="0"/>
                <w:numId w:val="2"/>
              </w:numPr>
              <w:ind w:hanging="360" w:left="456" w:right="0"/>
            </w:pPr>
            <w:r>
              <w:rPr>
                <w:rFonts w:ascii="Calibri" w:cs="Arial" w:hAnsi="Calibri"/>
              </w:rPr>
              <w:t>National Strategy for the Physical Protection of Critical Infrastructures and Key Assets</w:t>
            </w:r>
          </w:p>
          <w:p>
            <w:pPr>
              <w:pStyle w:val="style0"/>
              <w:numPr>
                <w:ilvl w:val="0"/>
                <w:numId w:val="2"/>
              </w:numPr>
              <w:ind w:hanging="360" w:left="456" w:right="0"/>
            </w:pPr>
            <w:r>
              <w:rPr>
                <w:rFonts w:ascii="Calibri" w:cs="Arial" w:hAnsi="Calibri"/>
              </w:rPr>
              <w:t>National Infrastructure Protection Plan (NIPP</w:t>
            </w:r>
          </w:p>
          <w:p>
            <w:pPr>
              <w:pStyle w:val="style0"/>
              <w:numPr>
                <w:ilvl w:val="0"/>
                <w:numId w:val="2"/>
              </w:numPr>
              <w:ind w:hanging="360" w:left="456" w:right="0"/>
            </w:pPr>
            <w:r>
              <w:rPr>
                <w:rFonts w:ascii="Calibri" w:cs="Arial" w:hAnsi="Calibri"/>
              </w:rPr>
              <w:t>DHS, National Response Framework</w:t>
            </w:r>
          </w:p>
          <w:p>
            <w:pPr>
              <w:pStyle w:val="style0"/>
              <w:numPr>
                <w:ilvl w:val="0"/>
                <w:numId w:val="2"/>
              </w:numPr>
              <w:ind w:hanging="360" w:left="456" w:right="0"/>
            </w:pPr>
            <w:r>
              <w:rPr>
                <w:rFonts w:ascii="Calibri" w:cs="Arial" w:hAnsi="Calibri"/>
              </w:rPr>
              <w:t>OMB Circular A-130, Appendix III</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10.9 LO 3: Discuss the major elements involved in disaster recovery planning ranging from dealing with the emergency situation to recovery. </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86" w:name="_Toc343854871"/>
            <w:bookmarkEnd w:id="86"/>
            <w:r>
              <w:rPr>
                <w:rFonts w:ascii="Calibri" w:cs="Arial" w:hAnsi="Calibri"/>
                <w:color w:val="0F398D"/>
              </w:rPr>
              <w:t>11.0: Enterprise Architecture</w:t>
            </w:r>
          </w:p>
          <w:p>
            <w:pPr>
              <w:pStyle w:val="style43"/>
              <w:numPr>
                <w:ilvl w:val="0"/>
                <w:numId w:val="23"/>
              </w:numPr>
              <w:ind w:hanging="245" w:left="0" w:right="0"/>
            </w:pPr>
            <w:r>
              <w:rPr>
                <w:rFonts w:ascii="Calibri" w:cs="Arial" w:hAnsi="Calibri"/>
                <w:bCs/>
              </w:rPr>
              <w:t>Federal Enterprise Architecture (FEA)</w:t>
            </w:r>
          </w:p>
          <w:p>
            <w:pPr>
              <w:pStyle w:val="style43"/>
              <w:numPr>
                <w:ilvl w:val="0"/>
                <w:numId w:val="23"/>
              </w:numPr>
              <w:ind w:hanging="245" w:left="0" w:right="0"/>
            </w:pPr>
            <w:r>
              <w:rPr>
                <w:rFonts w:ascii="Calibri" w:cs="Arial" w:hAnsi="Calibri"/>
                <w:bCs/>
              </w:rPr>
              <w:t>FEA Framework (FEAF)</w:t>
            </w:r>
          </w:p>
          <w:p>
            <w:pPr>
              <w:pStyle w:val="style43"/>
              <w:numPr>
                <w:ilvl w:val="0"/>
                <w:numId w:val="23"/>
              </w:numPr>
              <w:ind w:hanging="245" w:left="0" w:right="0"/>
            </w:pPr>
            <w:r>
              <w:rPr>
                <w:rFonts w:ascii="Calibri" w:cs="Arial" w:hAnsi="Calibri"/>
                <w:bCs/>
              </w:rPr>
              <w:t>FEA Reference Model</w:t>
            </w:r>
          </w:p>
          <w:p>
            <w:pPr>
              <w:pStyle w:val="style43"/>
              <w:numPr>
                <w:ilvl w:val="0"/>
                <w:numId w:val="23"/>
              </w:numPr>
              <w:ind w:hanging="245" w:left="0" w:right="0"/>
            </w:pPr>
            <w:r>
              <w:rPr>
                <w:rFonts w:ascii="Calibri" w:cs="Arial" w:hAnsi="Calibri"/>
                <w:bCs/>
              </w:rPr>
              <w:t xml:space="preserve">GAO-10-846G </w:t>
            </w:r>
          </w:p>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7" w:name="_Toc343854872"/>
            <w:r>
              <w:rPr>
                <w:rFonts w:ascii="Calibri" w:cs="Arial" w:hAnsi="Calibri"/>
                <w:color w:val="00000A"/>
                <w:sz w:val="24"/>
              </w:rPr>
              <w:t>Competency 11.1 - Enterprise architecture functions and governance</w:t>
            </w:r>
            <w:bookmarkEnd w:id="87"/>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pPr>
            <w:r>
              <w:rPr>
                <w:rFonts w:ascii="Calibri" w:cs="Arial" w:hAnsi="Calibri"/>
                <w:bCs/>
              </w:rPr>
              <w:t xml:space="preserve">Subtitle III of Title 40, U.S.C. </w:t>
            </w:r>
          </w:p>
          <w:p>
            <w:pPr>
              <w:pStyle w:val="style43"/>
              <w:numPr>
                <w:ilvl w:val="0"/>
                <w:numId w:val="23"/>
              </w:numPr>
              <w:ind w:hanging="245" w:left="0" w:right="0"/>
            </w:pPr>
            <w:r>
              <w:rPr>
                <w:rFonts w:ascii="Calibri" w:cs="Arial" w:hAnsi="Calibri"/>
                <w:bCs/>
              </w:rPr>
              <w:t>Chapters 35 and 36 of Title 44, U.S.C.</w:t>
            </w:r>
          </w:p>
          <w:p>
            <w:pPr>
              <w:pStyle w:val="style43"/>
              <w:numPr>
                <w:ilvl w:val="0"/>
                <w:numId w:val="23"/>
              </w:numPr>
              <w:ind w:hanging="245" w:left="0" w:right="0"/>
            </w:pPr>
            <w:r>
              <w:rPr>
                <w:rFonts w:ascii="Calibri" w:cs="Arial" w:hAnsi="Calibri"/>
                <w:bCs/>
              </w:rPr>
              <w:t>E-Government Act</w:t>
            </w:r>
          </w:p>
          <w:p>
            <w:pPr>
              <w:pStyle w:val="style43"/>
              <w:numPr>
                <w:ilvl w:val="0"/>
                <w:numId w:val="23"/>
              </w:numPr>
              <w:ind w:hanging="245" w:left="0" w:right="0"/>
            </w:pPr>
            <w:r>
              <w:rPr>
                <w:rFonts w:ascii="Calibri" w:cs="Arial" w:hAnsi="Calibri"/>
                <w:bCs/>
              </w:rPr>
              <w:t>OMB Circular A-130</w:t>
            </w:r>
          </w:p>
          <w:p>
            <w:pPr>
              <w:pStyle w:val="style43"/>
              <w:numPr>
                <w:ilvl w:val="0"/>
                <w:numId w:val="23"/>
              </w:numPr>
              <w:ind w:hanging="245" w:left="0" w:right="0"/>
            </w:pPr>
            <w:r>
              <w:rPr>
                <w:rFonts w:ascii="Calibri" w:cs="Arial" w:hAnsi="Calibri"/>
                <w:bCs/>
              </w:rPr>
              <w:t>OMB Circular A-11</w:t>
            </w:r>
          </w:p>
          <w:p>
            <w:pPr>
              <w:pStyle w:val="style43"/>
              <w:numPr>
                <w:ilvl w:val="0"/>
                <w:numId w:val="23"/>
              </w:numPr>
              <w:ind w:hanging="245" w:left="0" w:right="0"/>
            </w:pPr>
            <w:r>
              <w:rPr>
                <w:rFonts w:ascii="Calibri" w:cs="Arial" w:hAnsi="Calibri"/>
                <w:bCs/>
              </w:rPr>
              <w:t>Federal Enterprise Architecture (FEA)</w:t>
            </w:r>
          </w:p>
          <w:p>
            <w:pPr>
              <w:pStyle w:val="style43"/>
              <w:numPr>
                <w:ilvl w:val="0"/>
                <w:numId w:val="23"/>
              </w:numPr>
              <w:ind w:hanging="245" w:left="0" w:right="0"/>
            </w:pPr>
            <w:r>
              <w:rPr>
                <w:rFonts w:ascii="Calibri" w:cs="Arial" w:hAnsi="Calibri"/>
                <w:bCs/>
              </w:rPr>
              <w:t>FEA Framework (FEAF)</w:t>
            </w:r>
          </w:p>
          <w:p>
            <w:pPr>
              <w:pStyle w:val="style43"/>
              <w:numPr>
                <w:ilvl w:val="0"/>
                <w:numId w:val="23"/>
              </w:numPr>
              <w:ind w:hanging="245" w:left="0" w:right="0"/>
            </w:pPr>
            <w:r>
              <w:rPr>
                <w:rFonts w:ascii="Calibri" w:cs="Arial" w:hAnsi="Calibri"/>
                <w:bCs/>
              </w:rPr>
              <w:t>FEA Reference Model</w:t>
            </w:r>
          </w:p>
          <w:p>
            <w:pPr>
              <w:pStyle w:val="style43"/>
              <w:numPr>
                <w:ilvl w:val="0"/>
                <w:numId w:val="23"/>
              </w:numPr>
              <w:spacing w:after="28" w:before="28"/>
              <w:ind w:hanging="245" w:left="0" w:right="0"/>
              <w:contextualSpacing w:val="false"/>
            </w:pPr>
            <w:r>
              <w:rPr>
                <w:rFonts w:ascii="Calibri" w:cs="Arial" w:hAnsi="Calibri"/>
                <w:bCs/>
              </w:rPr>
              <w:t xml:space="preserve">GAO-10-846G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11.1 LO 4: Describe the role of the Federal Enterprise Architecture (FEA) and how it contributes to cross-agency architecture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t xml:space="preserve"> </w:t>
            </w:r>
          </w:p>
          <w:p>
            <w:pPr>
              <w:pStyle w:val="style43"/>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11.1 LO 5: Discuss the role of the Federal CIO Council in influencing agency EA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8" w:name="_Toc343854873"/>
            <w:r>
              <w:rPr>
                <w:rFonts w:ascii="Calibri" w:cs="Arial" w:hAnsi="Calibri"/>
                <w:color w:val="00000A"/>
                <w:sz w:val="24"/>
              </w:rPr>
              <w:t>Competency 11.2 - Key enterprise architecture concepts</w:t>
            </w:r>
            <w:bookmarkEnd w:id="88"/>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11.2 LO 3: Describe the relationship between EA and emerging technologies and standards, as well as the use of accepted standards.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pPr>
            <w:r>
              <w:rPr>
                <w:rFonts w:ascii="Calibri" w:cs="Arial" w:hAnsi="Calibri"/>
                <w:bCs/>
              </w:rPr>
              <w:t>FEA</w:t>
            </w:r>
          </w:p>
          <w:p>
            <w:pPr>
              <w:pStyle w:val="style43"/>
              <w:numPr>
                <w:ilvl w:val="0"/>
                <w:numId w:val="23"/>
              </w:numPr>
              <w:spacing w:after="28" w:before="28"/>
              <w:ind w:hanging="245" w:left="0" w:right="0"/>
              <w:contextualSpacing w:val="false"/>
            </w:pPr>
            <w:r>
              <w:rPr>
                <w:rFonts w:ascii="Calibri" w:cs="Arial" w:hAnsi="Calibri"/>
                <w:bCs/>
              </w:rPr>
              <w:t>FEAF</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9" w:name="_Toc343854874"/>
            <w:r>
              <w:rPr>
                <w:rFonts w:ascii="Calibri" w:cs="Arial" w:hAnsi="Calibri"/>
                <w:color w:val="00000A"/>
                <w:sz w:val="24"/>
              </w:rPr>
              <w:t>Competency 11.3 - Enterprise architecture interpretation, development, and maintenance</w:t>
            </w:r>
            <w:bookmarkEnd w:id="89"/>
            <w:r>
              <w:rPr>
                <w:rFonts w:ascii="Calibri" w:cs="Arial" w:hAnsi="Calibri"/>
                <w:color w:val="00000A"/>
                <w:sz w:val="18"/>
              </w:rPr>
              <w:t xml:space="preserve"> </w:t>
            </w:r>
          </w:p>
          <w:p>
            <w:pPr>
              <w:pStyle w:val="style43"/>
              <w:numPr>
                <w:ilvl w:val="0"/>
                <w:numId w:val="23"/>
              </w:numPr>
              <w:spacing w:after="28" w:before="28"/>
              <w:ind w:hanging="245" w:left="0" w:right="0"/>
              <w:contextualSpacing w:val="false"/>
            </w:pPr>
            <w:r>
              <w:rPr>
                <w:rFonts w:ascii="Calibri" w:cs="Arial" w:hAnsi="Calibri"/>
                <w:bCs/>
              </w:rPr>
              <w:t>OMB, Improving Agency Performance Using Information and Information Technology (Enterprise Architecture Assessment Framework)</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11.3 LO 7: Compare, contrast and evaluate internal and external drivers for new and emerging technology and their business implications. </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pageBreakBefore/>
              <w:spacing w:after="0" w:before="0"/>
              <w:contextualSpacing w:val="false"/>
            </w:pPr>
            <w:bookmarkStart w:id="90" w:name="_Toc343854875"/>
            <w:r>
              <w:rPr>
                <w:rFonts w:ascii="Calibri" w:cs="Arial" w:hAnsi="Calibri"/>
                <w:color w:val="00000A"/>
                <w:sz w:val="24"/>
              </w:rPr>
              <w:t>Competency 11.4 - Use of enterprise architecture in IT investment decision making</w:t>
            </w:r>
            <w:bookmarkEnd w:id="90"/>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sz w:val="20"/>
                <w:szCs w:val="20"/>
              </w:rPr>
              <w:t>11.4 LO</w:t>
            </w:r>
            <w:r>
              <w:rPr>
                <w:rFonts w:ascii="Calibri" w:cs="Arial" w:hAnsi="Calibri"/>
              </w:rPr>
              <w:t xml:space="preserve"> 1</w:t>
            </w:r>
            <w:r>
              <w:rPr>
                <w:rFonts w:ascii="Calibri" w:cs="Arial" w:hAnsi="Calibri"/>
                <w:sz w:val="20"/>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 w:val="20"/>
                <w:szCs w:val="20"/>
              </w:rPr>
              <w:t xml:space="preserve"> an agency’s target architecture.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11.4 LO 4: D</w:t>
            </w:r>
            <w:r>
              <w:rPr>
                <w:rFonts w:ascii="Calibri" w:cs="Arial" w:hAnsi="Calibri"/>
                <w:sz w:val="20"/>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pPr>
            <w:r>
              <w:rPr>
                <w:rFonts w:ascii="Calibri" w:cs="Arial" w:hAnsi="Calibri"/>
                <w:bCs/>
              </w:rPr>
              <w:t>FEA</w:t>
            </w:r>
          </w:p>
          <w:p>
            <w:pPr>
              <w:pStyle w:val="style43"/>
              <w:numPr>
                <w:ilvl w:val="0"/>
                <w:numId w:val="23"/>
              </w:numPr>
              <w:ind w:hanging="245" w:left="0" w:right="0"/>
            </w:pPr>
            <w:r>
              <w:rPr>
                <w:rFonts w:ascii="Calibri" w:cs="Arial" w:hAnsi="Calibri"/>
                <w:bCs/>
              </w:rPr>
              <w:t>OMB Circular A-11</w:t>
            </w:r>
          </w:p>
          <w:p>
            <w:pPr>
              <w:pStyle w:val="style43"/>
              <w:numPr>
                <w:ilvl w:val="0"/>
                <w:numId w:val="23"/>
              </w:numPr>
              <w:spacing w:after="28" w:before="28"/>
              <w:ind w:hanging="245" w:left="0" w:right="0"/>
              <w:contextualSpacing w:val="false"/>
            </w:pPr>
            <w:r>
              <w:rPr>
                <w:rFonts w:ascii="Calibri" w:cs="Arial" w:hAnsi="Calibri"/>
                <w:bCs/>
              </w:rPr>
              <w:t>OMB Circular A-130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sz w:val="20"/>
                <w:szCs w:val="20"/>
              </w:rPr>
              <w:t>11.4 LO 5:</w:t>
            </w:r>
            <w:r>
              <w:rPr>
                <w:rFonts w:ascii="Calibri" w:cs="Arial" w:hAnsi="Calibri"/>
                <w:b/>
                <w:bCs/>
                <w:sz w:val="20"/>
                <w:szCs w:val="20"/>
              </w:rPr>
              <w:t xml:space="preserve"> </w:t>
            </w:r>
            <w:r>
              <w:rPr>
                <w:rFonts w:ascii="Calibri" w:cs="Arial" w:hAnsi="Calibri"/>
                <w:sz w:val="20"/>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 w:val="20"/>
                <w:szCs w:val="20"/>
              </w:rPr>
              <w:t>of OMB Circulars A-11 and A-130.</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1" w:name="_Toc343854876"/>
            <w:bookmarkEnd w:id="91"/>
            <w:r>
              <w:rPr>
                <w:rFonts w:ascii="Calibri" w:cs="Arial" w:hAnsi="Calibri"/>
                <w:color w:val="00000A"/>
                <w:sz w:val="24"/>
              </w:rPr>
              <w:t>Competency 11.5 - Enterprise data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11.5 LO 1: Describe the basic components of a data management program.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11.5 LO 4: Discuss how the data architecture can be used to prioritize the elements of a data management program.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pPr>
            <w:r>
              <w:rPr>
                <w:rFonts w:ascii="Calibri" w:cs="Arial" w:hAnsi="Calibri"/>
                <w:bCs/>
              </w:rPr>
              <w:t>FEA Consolidated Reference Model</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11.5 LO 6: Compare and contrast the differences between data management and records management and how they may support one another.</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2" w:name="_Toc343854877"/>
            <w:bookmarkEnd w:id="92"/>
            <w:r>
              <w:rPr>
                <w:rFonts w:ascii="Calibri" w:cs="Arial" w:hAnsi="Calibri"/>
                <w:color w:val="00000A"/>
                <w:sz w:val="24"/>
              </w:rPr>
              <w:t>Competency 11.6 - Performance measurement for enterprise architecture</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pPr>
            <w:r>
              <w:rPr>
                <w:rFonts w:ascii="Calibri" w:cs="Arial" w:hAnsi="Calibri"/>
                <w:bCs/>
              </w:rPr>
              <w:t>FEA Consolidated Reference Model</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93" w:name="_Toc343854878"/>
            <w:r>
              <w:rPr>
                <w:rFonts w:ascii="Calibri" w:cs="Arial" w:hAnsi="Calibri"/>
                <w:color w:val="0F398D"/>
              </w:rPr>
              <w:t>12.0: Technology Management and Assessment</w:t>
            </w:r>
            <w:bookmarkEnd w:id="93"/>
            <w:r>
              <w:rPr>
                <w:rFonts w:ascii="Calibri" w:cs="Arial" w:hAnsi="Calibri"/>
                <w:color w:val="0F398D"/>
              </w:rPr>
              <w:t xml:space="preserve"> </w:t>
            </w:r>
          </w:p>
          <w:p>
            <w:pPr>
              <w:pStyle w:val="style43"/>
              <w:numPr>
                <w:ilvl w:val="0"/>
                <w:numId w:val="27"/>
              </w:numPr>
              <w:spacing w:after="28" w:before="28"/>
              <w:ind w:hanging="360" w:left="475" w:right="0"/>
              <w:contextualSpacing w:val="false"/>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4" w:name="_Toc343854879"/>
            <w:r>
              <w:rPr>
                <w:rFonts w:ascii="Calibri" w:cs="Arial" w:hAnsi="Calibri"/>
                <w:color w:val="00000A"/>
                <w:sz w:val="24"/>
              </w:rPr>
              <w:t>Competency 12.1 - Network, telecommunications, and mobile device technology</w:t>
            </w:r>
            <w:bookmarkEnd w:id="94"/>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12.1 LO 1: Explain data transmission concepts, functions, and mechanisms.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12.1 LO 2: Explain the capabilities and limitations of data transmission modes and media.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NIST SP 800-153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Digital Government: Building a 21st Century Platform to Better Serve the American People</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12.1 LO 6: Discuss the processes and tools associated with developing, testing and distributing mobile applications.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12.1 LO 7: Discuss the key elements required for effective mobile device management within an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Digital Government: Building a 21st Century Platform to Better Serve the American People</w:t>
            </w:r>
          </w:p>
          <w:p>
            <w:pPr>
              <w:pStyle w:val="style43"/>
              <w:numPr>
                <w:ilvl w:val="0"/>
                <w:numId w:val="27"/>
              </w:numPr>
              <w:spacing w:after="28" w:before="28"/>
              <w:ind w:hanging="360" w:left="475" w:right="0"/>
              <w:contextualSpacing w:val="false"/>
            </w:pPr>
            <w:r>
              <w:rPr>
                <w:rFonts w:ascii="Calibri" w:cs="Arial" w:hAnsi="Calibri"/>
                <w:bCs/>
              </w:rPr>
              <w:t>A Toolkit to Support Federal Agencies Implementing Bring Your Own Device Program</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12.1 LO 8: Debate the pros and cons of implementing a “bring your own device” (BYOD) program.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5" w:name="_Toc343854880"/>
            <w:bookmarkEnd w:id="95"/>
            <w:r>
              <w:rPr>
                <w:rFonts w:ascii="Calibri" w:cs="Arial" w:hAnsi="Calibri"/>
                <w:color w:val="00000A"/>
                <w:sz w:val="24"/>
              </w:rPr>
              <w:t>Competency 12.2 - Spectrum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12.2 LO 1: Define spectrum and evaluate the relationship between federal agency missions and spectrum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FCC National Broadband Plan</w:t>
            </w:r>
          </w:p>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 xml:space="preserve">FCC National Broadband Plan </w:t>
            </w:r>
          </w:p>
          <w:p>
            <w:pPr>
              <w:pStyle w:val="style43"/>
              <w:numPr>
                <w:ilvl w:val="0"/>
                <w:numId w:val="27"/>
              </w:numPr>
              <w:spacing w:after="28" w:before="28"/>
              <w:ind w:hanging="360" w:left="475" w:right="0"/>
              <w:contextualSpacing w:val="false"/>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12.2 LO 3: Identify and discuss federal and international laws and regulations that govern spectrum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12.2 LO 4: Identify and evaluate tools and techniques available for effective spectrum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12.2 LO 5: Identify recognized sources of best practices in spectrum-efficient technologies.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12.2 LO 6: List and discuss spectrum management architecture issues and interdependencies.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6" w:name="_Toc343854881"/>
            <w:bookmarkEnd w:id="96"/>
            <w:r>
              <w:rPr>
                <w:rFonts w:ascii="Calibri" w:cs="Arial" w:hAnsi="Calibri"/>
                <w:color w:val="00000A"/>
                <w:sz w:val="24"/>
              </w:rPr>
              <w:t>Competency 12.3 - Computer systems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7" w:name="_Toc343854882"/>
            <w:r>
              <w:rPr>
                <w:rFonts w:ascii="Calibri" w:cs="Arial" w:hAnsi="Calibri"/>
                <w:color w:val="00000A"/>
                <w:sz w:val="24"/>
              </w:rPr>
              <w:t>Competency 12.4 - Web technology</w:t>
            </w:r>
            <w:bookmarkEnd w:id="97"/>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OMB M-10-22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12.4 LO 3: Discuss the impact of web technology on privacy. (See also 9.1 LO 5 and 9.6 LO 11.)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12.4 LO 6: Explain how performance metrics are used to measure the effectiveness of web technology development and deployment.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8" w:name="_Toc343854883"/>
            <w:r>
              <w:rPr>
                <w:rFonts w:ascii="Calibri" w:cs="Arial" w:hAnsi="Calibri"/>
                <w:color w:val="00000A"/>
                <w:sz w:val="24"/>
              </w:rPr>
              <w:t>Competency 12.5 - Data management technology</w:t>
            </w:r>
            <w:bookmarkEnd w:id="98"/>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sz w:val="20"/>
                <w:szCs w:val="20"/>
              </w:rPr>
              <w:t xml:space="preserve">12.5 LO </w:t>
            </w:r>
            <w:r>
              <w:rPr>
                <w:rFonts w:ascii="Calibri" w:cs="Arial" w:hAnsi="Calibri"/>
              </w:rPr>
              <w:t>1</w:t>
            </w:r>
            <w:r>
              <w:rPr>
                <w:rFonts w:ascii="Calibri" w:cs="Arial" w:hAnsi="Calibri"/>
                <w:sz w:val="20"/>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sz w:val="20"/>
                <w:szCs w:val="20"/>
              </w:rPr>
              <w:t>12.5 LO 2: Discuss the complexities associated with big data.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sz w:val="20"/>
                <w:szCs w:val="20"/>
              </w:rPr>
              <w:t xml:space="preserve">12.5 LO 3: </w:t>
            </w:r>
            <w:r>
              <w:rPr>
                <w:rFonts w:ascii="Calibri" w:cs="Arial" w:hAnsi="Calibri"/>
              </w:rPr>
              <w:t xml:space="preserve">Describe best practices associated with data warehouse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12.5 LO 4: Outline the rationale behind data mining and describe the varied uses of data mining.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12.5 LO 5: Describe the benefits and challenges of enterprise business intelligence.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12.5 LO 6: Detail the roles of XML and Radio Frequency Identification (RFID) in data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sz w:val="20"/>
                <w:szCs w:val="20"/>
              </w:rPr>
              <w:t>12.5 LO 7:</w:t>
            </w:r>
            <w:r>
              <w:rPr>
                <w:rFonts w:ascii="Calibri" w:cs="Arial" w:hAnsi="Calibri"/>
                <w:b/>
                <w:bCs/>
                <w:sz w:val="20"/>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9" w:name="_Toc343854884"/>
            <w:bookmarkEnd w:id="99"/>
            <w:r>
              <w:rPr>
                <w:rFonts w:ascii="Calibri" w:cs="Arial" w:hAnsi="Calibri"/>
                <w:color w:val="00000A"/>
                <w:sz w:val="24"/>
              </w:rPr>
              <w:t>Competency 12.6 - Software development technology</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12.6 LO 2: Compare the benefits and limitations of open source software with vendor developed software.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tabs>
                <w:tab w:leader="none" w:pos="900" w:val="left"/>
              </w:tabs>
              <w:spacing w:after="28" w:before="28"/>
              <w:contextualSpacing w:val="false"/>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12.6 LO 6: Discuss software as a service, and outline the criteria for deciding to purchase software in this manner.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12.6 LO 7: Discuss the range of applications made possible by geographic information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0" w:name="_Toc343854885"/>
            <w:bookmarkEnd w:id="100"/>
            <w:r>
              <w:rPr>
                <w:rFonts w:ascii="Calibri" w:cs="Arial" w:hAnsi="Calibri"/>
                <w:color w:val="00000A"/>
                <w:sz w:val="24"/>
              </w:rPr>
              <w:t>Competency 12.7 - Cloud Computing</w:t>
            </w:r>
          </w:p>
          <w:p>
            <w:pPr>
              <w:pStyle w:val="style43"/>
              <w:numPr>
                <w:ilvl w:val="0"/>
                <w:numId w:val="27"/>
              </w:numPr>
              <w:ind w:hanging="360" w:left="475" w:right="0"/>
            </w:pPr>
            <w:r>
              <w:rPr>
                <w:rFonts w:ascii="Calibri" w:cs="Arial" w:hAnsi="Calibri"/>
              </w:rPr>
              <w:t>NIST SP 800-145</w:t>
            </w:r>
          </w:p>
          <w:p>
            <w:pPr>
              <w:pStyle w:val="style43"/>
              <w:numPr>
                <w:ilvl w:val="0"/>
                <w:numId w:val="27"/>
              </w:numPr>
              <w:spacing w:after="28" w:before="28"/>
              <w:ind w:hanging="360" w:left="475" w:right="0"/>
              <w:contextualSpacing w:val="false"/>
            </w:pPr>
            <w:r>
              <w:rPr>
                <w:rFonts w:ascii="Calibri" w:cs="Arial" w:hAnsi="Calibri"/>
              </w:rPr>
              <w:t>NIST SP 800-146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1: Define cloud computing, the general cloud environments, and service models.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NIST SP 800-146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2: Outline the criteria for deciding to use cloud computing services.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3: Discuss the challenges associated with implementing identity and access standards across the cloud.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NIST SP 800-144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4: Discuss privacy implications and develop principles for a privacy framework within the cloud.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NIST SP 800-53</w:t>
            </w:r>
          </w:p>
          <w:p>
            <w:pPr>
              <w:pStyle w:val="style43"/>
              <w:numPr>
                <w:ilvl w:val="0"/>
                <w:numId w:val="27"/>
              </w:numPr>
              <w:spacing w:after="28" w:before="28"/>
              <w:ind w:hanging="360" w:left="475" w:right="0"/>
              <w:contextualSpacing w:val="false"/>
            </w:pPr>
            <w:r>
              <w:rPr>
                <w:rFonts w:ascii="Calibri" w:cs="Arial" w:hAnsi="Calibri"/>
              </w:rPr>
              <w:t>NIST SP 800-144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5: Evaluate information security considerations and risks associated with cloud computing. (See also 10.4 LO 13, 14, and 15.)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6: Discuss data management and reliability issues associated with cloud computing.</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7: Discuss the challenges associated with cloud deployment and migration.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8: Discuss cloud reliability and continuity of operations.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pPr>
            <w:r>
              <w:rPr>
                <w:rFonts w:ascii="Calibri" w:cs="Arial" w:hAnsi="Calibri"/>
              </w:rPr>
              <w:t xml:space="preserve">OMB Federal Cloud Computing Strategy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12.7 LO 9: Discuss public and private sector cloud computing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1" w:name="_Toc343854886"/>
            <w:bookmarkEnd w:id="101"/>
            <w:r>
              <w:rPr>
                <w:rFonts w:ascii="Calibri" w:cs="Arial" w:hAnsi="Calibri"/>
                <w:color w:val="00000A"/>
                <w:sz w:val="24"/>
              </w:rPr>
              <w:t>Competency 12.8 - Special use technology</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12.8 LO 2: Define metrics to assess the effectiveness of SCADA systems used in contractor systems.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12.8 LO 3: Discuss the use of collaborative technology within the Federal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12.8 LO 4: Define metrics to assess the effective use of collaborative technology at all government levels.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12.8 LO 5: Investigate industry best practices using collaborative technology to support global management and data exchange.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12.8 LO 6: Define, discuss and investigate the use of modeling and simulation 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12.8 LO 7: Describe how gamification can be used to address various challenges faced by the Federal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 xml:space="preserve">12.8 LO 8: Define, discuss and evaluate Human Computer Interface (HCI) technology.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12.8 LO 9: Define metrics to assess the effective use of HCI technology in government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12.8 LO 10: Discuss and evaluate the capabilities of biometric-based personal identification/verification 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12.8 LO 11: Discuss and evaluate the capabilities of the most common forms of social media.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2" w:name="_Toc343854887"/>
            <w:bookmarkEnd w:id="102"/>
            <w:r>
              <w:rPr>
                <w:rFonts w:ascii="Calibri" w:cs="Arial" w:hAnsi="Calibri"/>
                <w:color w:val="00000A"/>
                <w:sz w:val="24"/>
              </w:rPr>
              <w:t>Competency 12.9 - Emerging technology</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12.9 LO 2: Discuss approaches to aligning agency regulations and policies with emerging technologies and behavioral trends.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pPr>
            <w:r>
              <w:rPr>
                <w:rFonts w:ascii="Calibri" w:cs="Arial" w:hAnsi="Calibri"/>
              </w:rPr>
              <w:t>12.9 LO 4:  Describe how disruptive technologies support innovation and their impact, both positive and negative, on the business marketplace.</w:t>
            </w:r>
          </w:p>
        </w:tc>
      </w:tr>
    </w:tbl>
    <w:p>
      <w:pPr>
        <w:pStyle w:val="style0"/>
      </w:pPr>
      <w:r>
        <w:rPr>
          <w:rFonts w:ascii="Calibri" w:hAnsi="Calibri"/>
          <w:lang w:val="it-IT"/>
        </w:rPr>
      </w:r>
    </w:p>
    <w:p>
      <w:pPr>
        <w:pStyle w:val="style1"/>
        <w:pageBreakBefore/>
        <w:spacing w:after="0" w:before="0"/>
        <w:contextualSpacing w:val="false"/>
        <w:jc w:val="center"/>
      </w:pPr>
      <w:bookmarkStart w:id="103" w:name="_Toc343854888"/>
      <w:bookmarkEnd w:id="103"/>
      <w:r>
        <w:rPr>
          <w:rFonts w:ascii="Calibri" w:cs="Arial" w:hAnsi="Calibri"/>
          <w:color w:val="0F398D"/>
          <w:sz w:val="32"/>
          <w:szCs w:val="32"/>
          <w:lang w:val="it-IT"/>
        </w:rPr>
        <w:t>Appendix A - List of References</w:t>
      </w:r>
    </w:p>
    <w:p>
      <w:pPr>
        <w:pStyle w:val="style0"/>
        <w:jc w:val="center"/>
      </w:pPr>
      <w:r>
        <w:rPr>
          <w:rFonts w:ascii="Calibri" w:cs="Arial" w:hAnsi="Calibri"/>
          <w:b/>
          <w:lang w:val="it-IT"/>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3348"/>
        <w:gridCol w:w="6749"/>
      </w:tblGrid>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American National Standards Institute (ANSI)</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pPr>
            <w:r>
              <w:rPr>
                <w:rFonts w:ascii="Calibri" w:cs="Arial" w:hAnsi="Calibri"/>
                <w:b/>
                <w:sz w:val="20"/>
                <w:szCs w:val="20"/>
                <w:lang w:val="it-IT"/>
              </w:rPr>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Committee on National Security Systems Instruction (CNSSI)</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Department of Homeland Security</w:t>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t>National Infrastructure Protection Plan, 2009</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rPr>
              <w:t>National Response Framework, January 2008</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rPr>
              <w:t>National Strategy for the Physical Protection</w:t>
            </w:r>
          </w:p>
          <w:p>
            <w:pPr>
              <w:pStyle w:val="style0"/>
            </w:pPr>
            <w:r>
              <w:rPr>
                <w:rFonts w:ascii="Calibri" w:cs="Arial" w:hAnsi="Calibri"/>
                <w:sz w:val="20"/>
              </w:rPr>
              <w:t>of Critical Infrastructures and Key Assets, February 2003</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vAlign w:val="center"/>
          </w:tcPr>
          <w:p>
            <w:pPr>
              <w:pStyle w:val="style0"/>
            </w:pPr>
            <w:r>
              <w:rPr>
                <w:rFonts w:ascii="Calibri" w:cs="Arial" w:hAnsi="Calibri"/>
                <w:b/>
                <w:sz w:val="20"/>
                <w:szCs w:val="20"/>
                <w:lang w:val="it-IT"/>
              </w:rPr>
              <w:t>Federal Chief Information Officers Council</w:t>
            </w:r>
          </w:p>
        </w:tc>
        <w:tc>
          <w:tcPr>
            <w:tcW w:type="dxa" w:w="6749"/>
            <w:tcBorders>
              <w:top w:val="none"/>
              <w:left w:val="none"/>
              <w:bottom w:val="none"/>
              <w:right w:val="none"/>
            </w:tcBorders>
            <w:shd w:fill="auto" w:val="clear"/>
          </w:tcPr>
          <w:p>
            <w:pPr>
              <w:pStyle w:val="style0"/>
            </w:pPr>
            <w:r>
              <w:rPr>
                <w:rFonts w:ascii="Calibri" w:cs="Arial" w:hAnsi="Calibri"/>
                <w:sz w:val="20"/>
              </w:rPr>
              <w:t>Federal CIO Council Charter</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lang w:val="it-IT"/>
              </w:rPr>
              <w:t>A Toolkit to Support Federal Agencies Implementing Bring Your Own Device Programs, August 23, 2012</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Federal Communications Commission (FCC)</w:t>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t>National Broadband Plan</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Federal Continuity Directive (FCD)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Style w:val="style30"/>
                <w:rFonts w:ascii="Calibri" w:cs="Arial" w:hAnsi="Calibri"/>
                <w:b/>
                <w:bCs/>
                <w:color w:val="000000"/>
                <w:sz w:val="20"/>
                <w:szCs w:val="20"/>
              </w:rPr>
              <w:t>Federal Information Processing Standards (FIPS) Publication (PUB)</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Government Accountability Office (GAO)</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GAO Investment Guide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348"/>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vAlign w:val="center"/>
          </w:tcPr>
          <w:p>
            <w:pPr>
              <w:pStyle w:val="style0"/>
            </w:pPr>
            <w:r>
              <w:rPr>
                <w:rFonts w:ascii="Calibri" w:cs="Arial" w:hAnsi="Calibri"/>
                <w:b/>
                <w:sz w:val="20"/>
                <w:szCs w:val="20"/>
                <w:lang w:val="it-IT"/>
              </w:rPr>
              <w:t>Homeland Security Presidential Directive (HSPD)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International Organization for Standardization (ISO)</w:t>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3"/>
              <w:spacing w:after="28" w:before="28"/>
              <w:contextualSpacing w:val="false"/>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3"/>
              <w:spacing w:after="28" w:before="28"/>
              <w:contextualSpacing w:val="false"/>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Intelligence Community Directive (ICD)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National Communications System Directive (NCSD)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National Institute of Standards and Technology (NIST)</w:t>
            </w:r>
          </w:p>
          <w:p>
            <w:pPr>
              <w:pStyle w:val="style0"/>
            </w:pPr>
            <w:r>
              <w:rPr>
                <w:rFonts w:ascii="Calibri" w:cs="Arial" w:hAnsi="Calibri"/>
                <w:b/>
                <w:sz w:val="20"/>
                <w:szCs w:val="20"/>
                <w:lang w:val="it-IT"/>
              </w:rPr>
              <w:t>Special Publication (SP)</w:t>
            </w:r>
          </w:p>
        </w:tc>
        <w:tc>
          <w:tcPr>
            <w:tcW w:type="dxa" w:w="6749"/>
            <w:tcBorders>
              <w:top w:val="none"/>
              <w:left w:val="none"/>
              <w:bottom w:val="none"/>
              <w:right w:val="none"/>
            </w:tcBorders>
            <w:shd w:fill="auto" w:val="clear"/>
          </w:tcPr>
          <w:p>
            <w:pPr>
              <w:pStyle w:val="style43"/>
              <w:spacing w:after="28" w:before="28"/>
              <w:contextualSpacing w:val="false"/>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3"/>
              <w:spacing w:after="28" w:before="28"/>
              <w:contextualSpacing w:val="false"/>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3"/>
              <w:spacing w:after="28" w:before="28"/>
              <w:contextualSpacing w:val="false"/>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pPr>
            <w:r>
              <w:rPr>
                <w:rFonts w:ascii="Calibri" w:cs="Arial" w:hAnsi="Calibri"/>
                <w:sz w:val="20"/>
                <w:szCs w:val="20"/>
                <w:lang w:val="it-IT"/>
              </w:rPr>
              <w:t>Organization, Mission, and Information System View</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National Security Directive (NSD)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Office of Management and Budget (OMB) Circulars</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OMB Guidance</w:t>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t>Enterprise Architecture Assessment Framework (EAAF)</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t>Federal Enterprise Architecture (FEA) Consolidated Reference Model</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r>
          </w:p>
          <w:p>
            <w:pPr>
              <w:pStyle w:val="style0"/>
            </w:pPr>
            <w:r>
              <w:rPr>
                <w:rFonts w:ascii="Calibri" w:cs="Arial" w:hAnsi="Calibri"/>
                <w:sz w:val="20"/>
                <w:szCs w:val="20"/>
                <w:lang w:val="it-IT"/>
              </w:rPr>
              <w:t>FEA Practice Guidance, November 2007</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53: Information Technology and E-Government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OMB Numbered Memoranda</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49"/>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6"/>
              <w:ind w:hanging="0" w:left="0" w:right="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OMB Unnumbered Memoranda</w:t>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OMB Reports/Strategies</w:t>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9"/>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Office of Personnel Management (OPM) Executive Core Qualifications (ECQ)</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pPr>
            <w:r>
              <w:rPr>
                <w:rFonts w:ascii="Calibri" w:cs="Arial" w:hAnsi="Calibri"/>
                <w:sz w:val="20"/>
                <w:szCs w:val="20"/>
                <w:lang w:val="it-IT"/>
              </w:rPr>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pPr>
            <w:r>
              <w:rPr>
                <w:rFonts w:ascii="Calibri" w:cs="Arial" w:hAnsi="Calibri"/>
                <w:sz w:val="20"/>
                <w:szCs w:val="20"/>
                <w:lang w:val="it-IT"/>
              </w:rPr>
              <w:t>.</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pPr>
            <w:r>
              <w:rPr>
                <w:rFonts w:ascii="Calibri" w:cs="Arial" w:hAnsi="Calibri"/>
                <w:lang w:val="it-IT"/>
              </w:rPr>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pPr>
            <w:r>
              <w:rPr>
                <w:rFonts w:ascii="Calibri" w:cs="Arial" w:hAnsi="Calibri"/>
                <w:lang w:val="it-IT"/>
              </w:rPr>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348"/>
            <w:tcBorders>
              <w:top w:val="none"/>
              <w:left w:val="none"/>
              <w:bottom w:val="none"/>
              <w:right w:val="none"/>
            </w:tcBorders>
            <w:shd w:fill="auto" w:val="clear"/>
          </w:tcPr>
          <w:p>
            <w:pPr>
              <w:pStyle w:val="style0"/>
              <w:jc w:val="center"/>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Presidential Executive Orders (EO)</w:t>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jc w:val="center"/>
            </w:pPr>
            <w:r>
              <w:rPr>
                <w:rFonts w:ascii="Calibri" w:cs="Arial" w:hAnsi="Calibri"/>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Presidential Memoranda</w:t>
            </w:r>
          </w:p>
        </w:tc>
        <w:tc>
          <w:tcPr>
            <w:tcW w:type="dxa" w:w="6749"/>
            <w:tcBorders>
              <w:top w:val="none"/>
              <w:left w:val="none"/>
              <w:bottom w:val="none"/>
              <w:right w:val="none"/>
            </w:tcBorders>
            <w:shd w:fill="auto" w:val="clear"/>
          </w:tcPr>
          <w:p>
            <w:pPr>
              <w:pStyle w:val="style49"/>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49"/>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Presidential Policy Directives (PPD)</w:t>
            </w:r>
          </w:p>
        </w:tc>
        <w:tc>
          <w:tcPr>
            <w:tcW w:type="dxa" w:w="6749"/>
            <w:tcBorders>
              <w:top w:val="none"/>
              <w:left w:val="none"/>
              <w:bottom w:val="none"/>
              <w:right w:val="none"/>
            </w:tcBorders>
            <w:shd w:fill="auto" w:val="clear"/>
          </w:tcPr>
          <w:p>
            <w:pPr>
              <w:pStyle w:val="style0"/>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White House Strategies</w:t>
            </w:r>
          </w:p>
        </w:tc>
        <w:tc>
          <w:tcPr>
            <w:tcW w:type="dxa" w:w="6749"/>
            <w:tcBorders>
              <w:top w:val="none"/>
              <w:left w:val="none"/>
              <w:bottom w:val="none"/>
              <w:right w:val="none"/>
            </w:tcBorders>
            <w:shd w:fill="auto" w:val="clear"/>
          </w:tcPr>
          <w:p>
            <w:pPr>
              <w:pStyle w:val="style0"/>
            </w:pPr>
            <w:r>
              <w:rPr>
                <w:rFonts w:ascii="Calibri" w:cs="Arial" w:hAnsi="Calibri"/>
                <w:sz w:val="20"/>
              </w:rPr>
              <w:t xml:space="preserve">Digital Government: Building a 21st Century Platform to Better Serve the American People, May 23, 2012 </w:t>
            </w:r>
          </w:p>
          <w:p>
            <w:pPr>
              <w:pStyle w:val="style0"/>
            </w:pPr>
            <w:r>
              <w:rPr>
                <w:rFonts w:ascii="Calibri" w:cs="Arial" w:hAnsi="Calibri"/>
                <w:sz w:val="20"/>
              </w:rPr>
              <w:t>National Strategy for Information Sharing: Success and Challenges in Improving Terrorism-Related Information Sharing, 2009</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rPr>
              <w:t>National Strategy for Trusted Identities in Cyberspace, April 2011</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43"/>
              <w:spacing w:after="28" w:before="28"/>
              <w:ind w:hanging="0" w:left="115" w:right="0"/>
              <w:contextualSpacing w:val="false"/>
            </w:pPr>
            <w:r>
              <w:rPr>
                <w:rFonts w:ascii="Calibri" w:cs="Arial" w:hAnsi="Calibri"/>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United States Code</w:t>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43"/>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contextualSpacing w:val="false"/>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348"/>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Other Statutes</w:t>
            </w:r>
          </w:p>
        </w:tc>
        <w:tc>
          <w:tcPr>
            <w:tcW w:type="dxa" w:w="6749"/>
            <w:tcBorders>
              <w:top w:val="none"/>
              <w:left w:val="none"/>
              <w:bottom w:val="none"/>
              <w:right w:val="none"/>
            </w:tcBorders>
            <w:shd w:fill="auto" w:val="clear"/>
          </w:tcPr>
          <w:p>
            <w:pPr>
              <w:pStyle w:val="style0"/>
            </w:pPr>
            <w:r>
              <w:rPr>
                <w:rFonts w:ascii="Calibri" w:cs="Arial" w:hAnsi="Calibri"/>
                <w:sz w:val="20"/>
                <w:szCs w:val="17"/>
              </w:rPr>
              <w:t>E-Government Act of 2002</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p>
            <w:pPr>
              <w:pStyle w:val="style0"/>
            </w:pPr>
            <w:r>
              <w:rPr>
                <w:rFonts w:ascii="Calibri" w:cs="Arial" w:hAnsi="Calibri"/>
                <w:sz w:val="20"/>
                <w:szCs w:val="17"/>
              </w:rPr>
              <w:t>Federal Advisory Committee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p>
            <w:pPr>
              <w:pStyle w:val="style0"/>
            </w:pPr>
            <w:r>
              <w:rPr>
                <w:rFonts w:ascii="Calibri" w:cs="Arial" w:hAnsi="Calibri"/>
                <w:sz w:val="20"/>
                <w:szCs w:val="17"/>
              </w:rPr>
              <w:t xml:space="preserve">Federal Acquisition Streamlining Act of 1994, (PL 103-355), </w:t>
            </w:r>
          </w:p>
          <w:p>
            <w:pPr>
              <w:pStyle w:val="style0"/>
            </w:pPr>
            <w:r>
              <w:rPr>
                <w:rFonts w:ascii="Calibri" w:cs="Arial" w:hAnsi="Calibri"/>
                <w:sz w:val="20"/>
                <w:szCs w:val="17"/>
              </w:rPr>
              <w:t>Title V, Acquisition Management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p>
            <w:pPr>
              <w:pStyle w:val="style0"/>
            </w:pPr>
            <w:r>
              <w:rPr>
                <w:rFonts w:ascii="Calibri" w:cs="Arial" w:hAnsi="Calibri"/>
                <w:sz w:val="20"/>
                <w:szCs w:val="17"/>
              </w:rPr>
              <w:t>Government Performance and Results (GPRA) Modernization Act of 2010</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p>
            <w:pPr>
              <w:pStyle w:val="style0"/>
            </w:pPr>
            <w:r>
              <w:rPr>
                <w:rFonts w:ascii="Calibri" w:cs="Arial" w:hAnsi="Calibri"/>
                <w:sz w:val="20"/>
                <w:szCs w:val="17"/>
              </w:rPr>
              <w:t>Statutory Pay-As-You-Go Act of 2010 (Title I of Public Law 111-139)</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jc w:val="center"/>
            </w:pPr>
            <w:r>
              <w:rPr>
                <w:rFonts w:ascii="Calibri" w:cs="Arial" w:hAnsi="Calibri"/>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Miscellaneous</w:t>
            </w:r>
          </w:p>
        </w:tc>
        <w:tc>
          <w:tcPr>
            <w:tcW w:type="dxa" w:w="6749"/>
            <w:tcBorders>
              <w:top w:val="none"/>
              <w:left w:val="none"/>
              <w:bottom w:val="none"/>
              <w:right w:val="none"/>
            </w:tcBorders>
            <w:shd w:fill="auto" w:val="clear"/>
          </w:tcPr>
          <w:p>
            <w:pPr>
              <w:pStyle w:val="style0"/>
            </w:pPr>
            <w:r>
              <w:rPr>
                <w:rFonts w:ascii="Calibri" w:cs="Arial" w:hAnsi="Calibri"/>
                <w:sz w:val="20"/>
                <w:lang w:val="it-IT"/>
              </w:rPr>
              <w:t>ARMA International Standards and Best Practices for Excellence in Managing Information and Records</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b/>
                <w:lang w:val="it-IT"/>
              </w:rPr>
            </w:r>
          </w:p>
        </w:tc>
        <w:tc>
          <w:tcPr>
            <w:tcW w:type="dxa" w:w="6749"/>
            <w:tcBorders>
              <w:top w:val="none"/>
              <w:left w:val="none"/>
              <w:bottom w:val="none"/>
              <w:right w:val="none"/>
            </w:tcBorders>
            <w:shd w:fill="auto" w:val="clear"/>
          </w:tcPr>
          <w:p>
            <w:pPr>
              <w:pStyle w:val="style0"/>
            </w:pPr>
            <w:r>
              <w:rPr>
                <w:rFonts w:ascii="Calibri" w:cs="Arial" w:hAnsi="Calibri"/>
                <w:sz w:val="20"/>
              </w:rPr>
            </w:r>
          </w:p>
          <w:p>
            <w:pPr>
              <w:pStyle w:val="style0"/>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b/>
                <w:lang w:val="it-IT"/>
              </w:rPr>
            </w:r>
          </w:p>
        </w:tc>
        <w:tc>
          <w:tcPr>
            <w:tcW w:type="dxa" w:w="6749"/>
            <w:tcBorders>
              <w:top w:val="none"/>
              <w:left w:val="none"/>
              <w:bottom w:val="none"/>
              <w:right w:val="none"/>
            </w:tcBorders>
            <w:shd w:fill="auto" w:val="clear"/>
          </w:tcPr>
          <w:p>
            <w:pPr>
              <w:pStyle w:val="style0"/>
            </w:pPr>
            <w:r>
              <w:rPr>
                <w:rFonts w:ascii="Calibri" w:cs="Arial" w:hAnsi="Calibri"/>
                <w:sz w:val="20"/>
              </w:rPr>
            </w:r>
          </w:p>
          <w:p>
            <w:pPr>
              <w:pStyle w:val="style0"/>
            </w:pPr>
            <w:r>
              <w:rPr>
                <w:rFonts w:ascii="Calibri" w:cs="Arial" w:hAnsi="Calibri"/>
                <w:sz w:val="20"/>
              </w:rPr>
              <w:t>Defense Information Systems Agency Security Technical Implementation Guide (DISA STIG)</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b/>
                <w:lang w:val="it-IT"/>
              </w:rPr>
            </w:r>
          </w:p>
        </w:tc>
        <w:tc>
          <w:tcPr>
            <w:tcW w:type="dxa" w:w="6749"/>
            <w:tcBorders>
              <w:top w:val="none"/>
              <w:left w:val="none"/>
              <w:bottom w:val="none"/>
              <w:right w:val="none"/>
            </w:tcBorders>
            <w:shd w:fill="auto" w:val="clear"/>
          </w:tcPr>
          <w:p>
            <w:pPr>
              <w:pStyle w:val="style0"/>
            </w:pPr>
            <w:r>
              <w:rPr>
                <w:rFonts w:ascii="Calibri" w:cs="Arial" w:hAnsi="Calibri"/>
                <w:sz w:val="20"/>
              </w:rPr>
            </w:r>
          </w:p>
          <w:p>
            <w:pPr>
              <w:pStyle w:val="style0"/>
            </w:pPr>
            <w:r>
              <w:rPr>
                <w:rFonts w:ascii="Calibri" w:cs="Arial" w:hAnsi="Calibri"/>
                <w:sz w:val="20"/>
              </w:rPr>
              <w:t>National Security Agency (NSA) Security Configuration Guides</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lang w:val="it-IT"/>
              </w:rPr>
            </w:r>
          </w:p>
        </w:tc>
        <w:tc>
          <w:tcPr>
            <w:tcW w:type="dxa" w:w="6749"/>
            <w:tcBorders>
              <w:top w:val="none"/>
              <w:left w:val="none"/>
              <w:bottom w:val="none"/>
              <w:right w:val="none"/>
            </w:tcBorders>
            <w:shd w:fill="auto" w:val="clear"/>
          </w:tcPr>
          <w:p>
            <w:pPr>
              <w:pStyle w:val="style0"/>
            </w:pPr>
            <w:r>
              <w:rPr>
                <w:rFonts w:ascii="Calibri" w:cs="Arial" w:hAnsi="Calibri"/>
                <w:sz w:val="20"/>
                <w:lang w:val="it-IT"/>
              </w:rPr>
            </w:r>
          </w:p>
          <w:p>
            <w:pPr>
              <w:pStyle w:val="style0"/>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lang w:val="it-IT"/>
              </w:rPr>
            </w:r>
          </w:p>
        </w:tc>
        <w:tc>
          <w:tcPr>
            <w:tcW w:type="dxa" w:w="6749"/>
            <w:tcBorders>
              <w:top w:val="none"/>
              <w:left w:val="none"/>
              <w:bottom w:val="none"/>
              <w:right w:val="none"/>
            </w:tcBorders>
            <w:shd w:fill="auto" w:val="clear"/>
          </w:tcPr>
          <w:p>
            <w:pPr>
              <w:pStyle w:val="style0"/>
            </w:pPr>
            <w:r>
              <w:rPr>
                <w:rFonts w:ascii="Calibri" w:cs="Arial" w:hAnsi="Calibri"/>
                <w:sz w:val="20"/>
                <w:lang w:val="it-IT"/>
              </w:rPr>
            </w:r>
          </w:p>
          <w:p>
            <w:pPr>
              <w:pStyle w:val="style0"/>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lang w:val="it-IT"/>
              </w:rPr>
            </w:r>
          </w:p>
        </w:tc>
        <w:tc>
          <w:tcPr>
            <w:tcW w:type="dxa" w:w="6749"/>
            <w:tcBorders>
              <w:top w:val="none"/>
              <w:left w:val="none"/>
              <w:bottom w:val="none"/>
              <w:right w:val="none"/>
            </w:tcBorders>
            <w:shd w:fill="auto" w:val="clear"/>
          </w:tcPr>
          <w:p>
            <w:pPr>
              <w:pStyle w:val="style0"/>
            </w:pPr>
            <w:r>
              <w:rPr>
                <w:rFonts w:ascii="Calibri" w:cs="Arial" w:hAnsi="Calibri"/>
                <w:sz w:val="20"/>
                <w:lang w:val="it-IT"/>
              </w:rPr>
            </w:r>
          </w:p>
          <w:p>
            <w:pPr>
              <w:pStyle w:val="style0"/>
            </w:pPr>
            <w:r>
              <w:rPr>
                <w:rFonts w:ascii="Calibri" w:cs="Arial" w:hAnsi="Calibri"/>
                <w:sz w:val="20"/>
                <w:lang w:val="it-IT"/>
              </w:rPr>
              <w:t>U.S. Intelligence Community, Information Sharing Policy</w:t>
            </w:r>
          </w:p>
        </w:tc>
      </w:tr>
    </w:tbl>
    <w:p>
      <w:pPr>
        <w:pStyle w:val="style0"/>
        <w:jc w:val="cente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auto"/>
    <w:pitch w:val="default"/>
  </w:font>
  <w:font w:name="Cambria">
    <w:charset w:val="80"/>
    <w:family w:val="auto"/>
    <w:pitch w:val="default"/>
  </w:font>
  <w:font w:name="Verdana">
    <w:charset w:val="80"/>
    <w:family w:val="auto"/>
    <w:pitch w:val="default"/>
  </w:font>
  <w:font w:name="Tahoma">
    <w:charset w:val="80"/>
    <w:family w:val="auto"/>
    <w:pitch w:val="default"/>
  </w:font>
  <w:font w:name="Consolas">
    <w:charset w:val="80"/>
    <w:family w:val="auto"/>
    <w:pitch w:val="default"/>
  </w:font>
  <w:font w:name="Linux Libertine G">
    <w:charset w:val="80"/>
    <w:family w:val="auto"/>
    <w:pitch w:val="default"/>
  </w:font>
  <w:font w:name="Arial Unicode MS">
    <w:charset w:val="80"/>
    <w:family w:val="auto"/>
    <w:pitch w:val="default"/>
  </w:font>
  <w:font w:name="Calibri">
    <w:charset w:val="80"/>
    <w:family w:val="auto"/>
    <w:pitch w:val="default"/>
  </w:font>
  <w:font w:name="Symbol">
    <w:charset w:val="02"/>
    <w:family w:val="auto"/>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p>
  <w:p>
    <w:pPr>
      <w:pStyle w:val="style42"/>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r>
      <w:rPr/>
      <w:fldChar w:fldCharType="begin"/>
    </w:r>
    <w:r>
      <w:instrText> PAGE </w:instrText>
    </w:r>
    <w:r>
      <w:fldChar w:fldCharType="separate"/>
    </w:r>
    <w:r>
      <w:t>2</w:t>
    </w:r>
    <w:r>
      <w:fldChar w:fldCharType="end"/>
    </w:r>
  </w:p>
  <w:p>
    <w:r>
      <w:rPr>
        <w:rStyle w:val="style19"/>
      </w:rPr>
      <w:fldChar w:fldCharType="begin"/>
    </w:r>
    <w:r>
      <w:instrText> PAGE </w:instrText>
    </w:r>
    <w:r>
      <w:fldChar w:fldCharType="separate"/>
    </w:r>
    <w:r>
      <w:t>2</w:t>
    </w:r>
    <w:r>
      <w:fldChar w:fldCharType="end"/>
    </w:r>
    <w:pStyle w:val="style42"/>
    <w:top w:val="none"/>
    <w:left w:val="none"/>
    <w:bottom w:val="none"/>
    <w:insideH w:val="none"/>
    <w:right w:val="none"/>
    <w:insideV w:val="none"/>
    <w:pPr/>
  </w:p>
  <w:p>
    <w:pPr>
      <w:pStyle w:val="style42"/>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r>
      <w:rPr/>
      <w:fldChar w:fldCharType="begin"/>
    </w:r>
    <w:r>
      <w:instrText> PAGE </w:instrText>
    </w:r>
    <w:r>
      <w:fldChar w:fldCharType="separate"/>
    </w:r>
    <w:r>
      <w:t>69</w:t>
    </w:r>
    <w:r>
      <w:fldChar w:fldCharType="end"/>
    </w:r>
  </w:p>
  <w:p>
    <w:r>
      <w:rPr>
        <w:rStyle w:val="style19"/>
      </w:rPr>
      <w:fldChar w:fldCharType="begin"/>
    </w:r>
    <w:r>
      <w:instrText> PAGE </w:instrText>
    </w:r>
    <w:r>
      <w:fldChar w:fldCharType="separate"/>
    </w:r>
    <w:r>
      <w:t>69</w:t>
    </w:r>
    <w:r>
      <w:fldChar w:fldCharType="end"/>
    </w:r>
    <w:pStyle w:val="style42"/>
    <w:top w:val="none"/>
    <w:left w:val="none"/>
    <w:bottom w:val="none"/>
    <w:insideH w:val="none"/>
    <w:right w:val="none"/>
    <w:insideV w:val="none"/>
    <w:pPr/>
  </w:p>
  <w:p>
    <w:pPr>
      <w:pStyle w:val="style42"/>
      <w:ind w:hanging="0" w:left="0" w:right="360"/>
    </w:pPr>
    <w:r>
      <w:rPr/>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2">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en-US" w:val="en-US"/>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cs="" w:hAnsi="Cambria"/>
      <w:b/>
      <w:bCs/>
      <w:color w:val="4F81BD"/>
      <w:sz w:val="26"/>
      <w:szCs w:val="26"/>
    </w:rPr>
  </w:style>
  <w:style w:styleId="style4" w:type="paragraph">
    <w:name w:val="Heading 4"/>
    <w:basedOn w:val="style0"/>
    <w:next w:val="style4"/>
    <w:pPr>
      <w:keepNext/>
      <w:keepLines/>
      <w:spacing w:after="0" w:before="200"/>
      <w:contextualSpacing w:val="false"/>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zxx-" w:eastAsia="zxx-" w:val="zxx-"/>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paragraph">
    <w:name w:val="Heading"/>
    <w:basedOn w:val="style0"/>
    <w:next w:val="style36"/>
    <w:pPr>
      <w:keepNext/>
      <w:spacing w:after="120" w:before="240"/>
      <w:contextualSpacing w:val="false"/>
    </w:pPr>
    <w:rPr>
      <w:rFonts w:ascii="Linux Libertine G" w:cs="Lohit Hindi" w:eastAsia="WenQuanYi Micro Hei" w:hAnsi="Linux Libertine G"/>
      <w:sz w:val="36"/>
      <w:szCs w:val="28"/>
    </w:rPr>
  </w:style>
  <w:style w:styleId="style36" w:type="paragraph">
    <w:name w:val="Text Body"/>
    <w:basedOn w:val="style0"/>
    <w:next w:val="style36"/>
    <w:pPr/>
    <w:rPr>
      <w:sz w:val="20"/>
      <w:szCs w:val="20"/>
    </w:rPr>
  </w:style>
  <w:style w:styleId="style37" w:type="paragraph">
    <w:name w:val="List"/>
    <w:basedOn w:val="style36"/>
    <w:next w:val="style37"/>
    <w:pPr/>
    <w:rPr>
      <w:rFonts w:ascii="Linux Libertine G" w:cs="Lohit Hindi" w:eastAsia="WenQuanYi Micro Hei" w:hAnsi="Linux Libertine G"/>
    </w:rPr>
  </w:style>
  <w:style w:styleId="style38" w:type="paragraph">
    <w:name w:val="Caption"/>
    <w:basedOn w:val="style0"/>
    <w:next w:val="style38"/>
    <w:pPr>
      <w:suppressLineNumbers/>
      <w:spacing w:after="120" w:before="120"/>
      <w:contextualSpacing w:val="false"/>
    </w:pPr>
    <w:rPr>
      <w:rFonts w:ascii="Linux Libertine G" w:cs="Lohit Hindi" w:eastAsia="WenQuanYi Micro Hei" w:hAnsi="Linux Libertine G"/>
      <w:i/>
      <w:iCs/>
      <w:sz w:val="24"/>
      <w:szCs w:val="24"/>
    </w:rPr>
  </w:style>
  <w:style w:styleId="style39" w:type="paragraph">
    <w:name w:val="Index"/>
    <w:basedOn w:val="style0"/>
    <w:next w:val="style39"/>
    <w:pPr>
      <w:suppressLineNumbers/>
    </w:pPr>
    <w:rPr>
      <w:rFonts w:ascii="Linux Libertine G" w:cs="Lohit Hindi" w:eastAsia="WenQuanYi Micro Hei" w:hAnsi="Linux Libertine G"/>
    </w:rPr>
  </w:style>
  <w:style w:styleId="style40" w:type="paragraph">
    <w:name w:val="Body Text 2"/>
    <w:basedOn w:val="style0"/>
    <w:next w:val="style40"/>
    <w:pPr/>
    <w:rPr>
      <w:bCs/>
      <w:sz w:val="20"/>
    </w:rPr>
  </w:style>
  <w:style w:styleId="style41" w:type="paragraph">
    <w:name w:val="Body Text 3"/>
    <w:basedOn w:val="style0"/>
    <w:next w:val="style41"/>
    <w:pPr/>
    <w:rPr>
      <w:i/>
      <w:iCs/>
      <w:sz w:val="20"/>
      <w:szCs w:val="20"/>
    </w:rPr>
  </w:style>
  <w:style w:styleId="style42" w:type="paragraph">
    <w:name w:val="Footer"/>
    <w:basedOn w:val="style0"/>
    <w:next w:val="style42"/>
    <w:pPr>
      <w:tabs>
        <w:tab w:leader="none" w:pos="4320" w:val="center"/>
        <w:tab w:leader="none" w:pos="8640" w:val="right"/>
      </w:tabs>
    </w:pPr>
    <w:rPr/>
  </w:style>
  <w:style w:styleId="style43" w:type="paragraph">
    <w:name w:val="Normal (Web)"/>
    <w:basedOn w:val="style0"/>
    <w:next w:val="style43"/>
    <w:pPr>
      <w:spacing w:after="28" w:before="28"/>
      <w:contextualSpacing w:val="false"/>
    </w:pPr>
    <w:rPr>
      <w:rFonts w:ascii="Arial Unicode MS" w:cs="Arial Unicode MS" w:eastAsia="Arial Unicode MS" w:hAnsi="Arial Unicode MS"/>
    </w:rPr>
  </w:style>
  <w:style w:styleId="style44" w:type="paragraph">
    <w:name w:val="Header"/>
    <w:basedOn w:val="style0"/>
    <w:next w:val="style44"/>
    <w:pPr>
      <w:tabs>
        <w:tab w:leader="none" w:pos="4320" w:val="center"/>
        <w:tab w:leader="none" w:pos="8640" w:val="right"/>
      </w:tabs>
    </w:pPr>
    <w:rPr/>
  </w:style>
  <w:style w:styleId="style45" w:type="paragraph">
    <w:name w:val="Char Char Char1 Char"/>
    <w:basedOn w:val="style0"/>
    <w:next w:val="style45"/>
    <w:pPr>
      <w:spacing w:after="160" w:before="0" w:line="240" w:lineRule="exact"/>
      <w:contextualSpacing w:val="false"/>
    </w:pPr>
    <w:rPr>
      <w:rFonts w:ascii="Verdana" w:cs="Verdana" w:hAnsi="Verdana"/>
      <w:sz w:val="20"/>
      <w:szCs w:val="20"/>
    </w:rPr>
  </w:style>
  <w:style w:styleId="style46" w:type="paragraph">
    <w:name w:val="List Paragraph"/>
    <w:basedOn w:val="style0"/>
    <w:next w:val="style46"/>
    <w:pPr>
      <w:spacing w:after="0" w:before="0"/>
      <w:ind w:hanging="0" w:left="720" w:right="0"/>
      <w:contextualSpacing/>
    </w:pPr>
    <w:rPr/>
  </w:style>
  <w:style w:styleId="style47" w:type="paragraph">
    <w:name w:val="Balloon Text"/>
    <w:basedOn w:val="style0"/>
    <w:next w:val="style47"/>
    <w:pPr/>
    <w:rPr>
      <w:rFonts w:ascii="Tahoma" w:cs="Tahoma" w:hAnsi="Tahoma"/>
      <w:sz w:val="16"/>
      <w:szCs w:val="16"/>
    </w:rPr>
  </w:style>
  <w:style w:styleId="style48" w:type="paragraph">
    <w:name w:val="footnote text"/>
    <w:basedOn w:val="style0"/>
    <w:next w:val="style48"/>
    <w:pPr/>
    <w:rPr>
      <w:sz w:val="20"/>
      <w:szCs w:val="20"/>
    </w:rPr>
  </w:style>
  <w:style w:styleId="style49" w:type="paragraph">
    <w:name w:val="Default"/>
    <w:next w:val="style49"/>
    <w:pPr>
      <w:widowControl/>
      <w:suppressAutoHyphens w:val="true"/>
    </w:pPr>
    <w:rPr>
      <w:rFonts w:ascii="Times New Roman" w:cs="Times New Roman" w:eastAsia="Times New Roman" w:hAnsi="Times New Roman"/>
      <w:color w:val="000000"/>
      <w:sz w:val="24"/>
      <w:szCs w:val="24"/>
      <w:lang w:bidi="ar-SA" w:eastAsia="en-US" w:val="en-US"/>
    </w:rPr>
  </w:style>
  <w:style w:styleId="style50" w:type="paragraph">
    <w:name w:val="Plain Text"/>
    <w:basedOn w:val="style0"/>
    <w:next w:val="style50"/>
    <w:pPr/>
    <w:rPr>
      <w:rFonts w:ascii="Consolas" w:cs="Calibri" w:hAnsi="Consolas"/>
      <w:sz w:val="21"/>
      <w:szCs w:val="21"/>
    </w:rPr>
  </w:style>
  <w:style w:styleId="style51" w:type="paragraph">
    <w:name w:val="annotation text"/>
    <w:basedOn w:val="style0"/>
    <w:next w:val="style51"/>
    <w:pPr/>
    <w:rPr>
      <w:sz w:val="20"/>
      <w:szCs w:val="20"/>
    </w:rPr>
  </w:style>
  <w:style w:styleId="style52" w:type="paragraph">
    <w:name w:val="Contents Heading"/>
    <w:basedOn w:val="style1"/>
    <w:next w:val="style52"/>
    <w:pPr>
      <w:spacing w:line="276" w:lineRule="auto"/>
    </w:pPr>
    <w:rPr>
      <w:lang w:eastAsia="ja-JP"/>
    </w:rPr>
  </w:style>
  <w:style w:styleId="style53" w:type="paragraph">
    <w:name w:val="Contents 1"/>
    <w:basedOn w:val="style0"/>
    <w:next w:val="style53"/>
    <w:pPr>
      <w:tabs>
        <w:tab w:leader="dot" w:pos="9350" w:val="right"/>
      </w:tabs>
      <w:spacing w:after="100" w:before="0"/>
      <w:contextualSpacing w:val="false"/>
    </w:pPr>
    <w:rPr>
      <w:rFonts w:ascii="Calibri" w:cs="Arial" w:hAnsi="Calibri"/>
      <w:b/>
      <w:color w:val="0F398D"/>
    </w:rPr>
  </w:style>
  <w:style w:styleId="style54" w:type="paragraph">
    <w:name w:val="Contents 2"/>
    <w:basedOn w:val="style0"/>
    <w:next w:val="style54"/>
    <w:pPr>
      <w:spacing w:after="100" w:before="0"/>
      <w:ind w:hanging="0" w:left="240" w:right="0"/>
      <w:contextualSpacing w:val="false"/>
    </w:pPr>
    <w:rPr/>
  </w:style>
  <w:style w:styleId="style55" w:type="paragraph">
    <w:name w:val="Contents 3"/>
    <w:basedOn w:val="style0"/>
    <w:next w:val="style55"/>
    <w:pPr>
      <w:spacing w:after="100" w:before="0" w:line="276" w:lineRule="auto"/>
      <w:ind w:hanging="0" w:left="440" w:right="0"/>
      <w:contextualSpacing w:val="false"/>
    </w:pPr>
    <w:rPr>
      <w:rFonts w:ascii="Calibri" w:cs="" w:hAnsi="Calibri"/>
      <w:sz w:val="22"/>
      <w:szCs w:val="22"/>
    </w:rPr>
  </w:style>
  <w:style w:styleId="style56" w:type="paragraph">
    <w:name w:val="Contents 4"/>
    <w:basedOn w:val="style0"/>
    <w:next w:val="style56"/>
    <w:pPr>
      <w:spacing w:after="100" w:before="0" w:line="276" w:lineRule="auto"/>
      <w:ind w:hanging="0" w:left="660" w:right="0"/>
      <w:contextualSpacing w:val="false"/>
    </w:pPr>
    <w:rPr>
      <w:rFonts w:ascii="Calibri" w:cs="" w:hAnsi="Calibri"/>
      <w:sz w:val="22"/>
      <w:szCs w:val="22"/>
    </w:rPr>
  </w:style>
  <w:style w:styleId="style57" w:type="paragraph">
    <w:name w:val="Contents 5"/>
    <w:basedOn w:val="style0"/>
    <w:next w:val="style57"/>
    <w:pPr>
      <w:spacing w:after="100" w:before="0" w:line="276" w:lineRule="auto"/>
      <w:ind w:hanging="0" w:left="880" w:right="0"/>
      <w:contextualSpacing w:val="false"/>
    </w:pPr>
    <w:rPr>
      <w:rFonts w:ascii="Calibri" w:cs="" w:hAnsi="Calibri"/>
      <w:sz w:val="22"/>
      <w:szCs w:val="22"/>
    </w:rPr>
  </w:style>
  <w:style w:styleId="style58" w:type="paragraph">
    <w:name w:val="Contents 6"/>
    <w:basedOn w:val="style0"/>
    <w:next w:val="style58"/>
    <w:pPr>
      <w:spacing w:after="100" w:before="0" w:line="276" w:lineRule="auto"/>
      <w:ind w:hanging="0" w:left="1100" w:right="0"/>
      <w:contextualSpacing w:val="false"/>
    </w:pPr>
    <w:rPr>
      <w:rFonts w:ascii="Calibri" w:cs="" w:hAnsi="Calibri"/>
      <w:sz w:val="22"/>
      <w:szCs w:val="22"/>
    </w:rPr>
  </w:style>
  <w:style w:styleId="style59" w:type="paragraph">
    <w:name w:val="Contents 7"/>
    <w:basedOn w:val="style0"/>
    <w:next w:val="style59"/>
    <w:pPr>
      <w:spacing w:after="100" w:before="0" w:line="276" w:lineRule="auto"/>
      <w:ind w:hanging="0" w:left="1320" w:right="0"/>
      <w:contextualSpacing w:val="false"/>
    </w:pPr>
    <w:rPr>
      <w:rFonts w:ascii="Calibri" w:cs="" w:hAnsi="Calibri"/>
      <w:sz w:val="22"/>
      <w:szCs w:val="22"/>
    </w:rPr>
  </w:style>
  <w:style w:styleId="style60" w:type="paragraph">
    <w:name w:val="Contents 8"/>
    <w:basedOn w:val="style0"/>
    <w:next w:val="style60"/>
    <w:pPr>
      <w:spacing w:after="100" w:before="0" w:line="276" w:lineRule="auto"/>
      <w:ind w:hanging="0" w:left="1540" w:right="0"/>
      <w:contextualSpacing w:val="false"/>
    </w:pPr>
    <w:rPr>
      <w:rFonts w:ascii="Calibri" w:cs="" w:hAnsi="Calibri"/>
      <w:sz w:val="22"/>
      <w:szCs w:val="22"/>
    </w:rPr>
  </w:style>
  <w:style w:styleId="style61" w:type="paragraph">
    <w:name w:val="Contents 9"/>
    <w:basedOn w:val="style0"/>
    <w:next w:val="style61"/>
    <w:pPr>
      <w:spacing w:after="100" w:before="0" w:line="276" w:lineRule="auto"/>
      <w:ind w:hanging="0" w:left="1760" w:right="0"/>
      <w:contextualSpacing w:val="false"/>
    </w:pPr>
    <w:rPr>
      <w:rFonts w:ascii="Calibri" w:cs="" w:hAnsi="Calibri"/>
      <w:sz w:val="22"/>
      <w:szCs w:val="22"/>
    </w:rPr>
  </w:style>
  <w:style w:styleId="style62" w:type="paragraph">
    <w:name w:val="Frame Contents"/>
    <w:basedOn w:val="style36"/>
    <w:next w:val="style6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2013-01-15T19:20:00.00Z</dcterms:created>
  <dc:creator>gruendlh</dc:creator>
  <cp:lastModifiedBy>Adam Hughes</cp:lastModifiedBy>
  <cp:lastPrinted>2012-12-20T20:49:00.00Z</cp:lastPrinted>
  <dcterms:modified xsi:type="dcterms:W3CDTF">2013-01-15T20:12:00.00Z</dcterms:modified>
  <cp:revision>45</cp:revision>
  <dc:title>CIO University Learning Objectives</dc:title>
</cp:coreProperties>
</file>