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footer8.xml" ContentType="application/vnd.openxmlformats-officedocument.wordprocessingml.footer+xml"/>
  <Default Extension="png" ContentType="image/png"/>
  <Override PartName="/word/settings.xml" ContentType="application/vnd.openxmlformats-officedocument.wordprocessingml.settings+xml"/>
  <Override PartName="/docProps/core.xml" ContentType="application/vnd.openxmlformats-package.core-properties+xml"/>
  <Override PartName="/word/footer5.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word/document.xml" Id="RAD859A54" Type="http://schemas.openxmlformats.org/officeDocument/2006/relationships/officeDocument" /><Relationship Target="docProps/core.xml" Id="RD1CF9A3F" Type="http://schemas.openxmlformats.org/package/2006/relationships/metadata/core-properties" /></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body>
    <w:p w14:paraId="3FAF88D4">
      <w:pPr>
        <w:spacing w:before="0" w:after="0" w:line="259" w:lineRule="auto"/>
        <w:ind w:left="0" w:firstLine="0"/>
      </w:pPr>
      <w:r>
        <w:rPr>
          <w:rFonts w:ascii="Microsoft YaHei" w:hAnsi="Microsoft YaHei" w:eastAsia="Microsoft YaHei" w:cs="Microsoft YaHei"/>
          <w:sz w:val="104"/>
        </w:rPr>
        <w:t xml:space="preserve">无锡市司法局文件 </w:t>
      </w:r>
    </w:p>
    <w:p w14:paraId="0506F811">
      <w:pPr>
        <w:pStyle w:val="normal"/>
        <w:tabs>
          <w:tab w:val="center" w:pos="4424"/>
        </w:tabs>
        <w:spacing w:before="0" w:after="165" w:line="259" w:lineRule="auto"/>
        <w:ind w:left="-15" w:firstLine="0"/>
      </w:pPr>
      <w:r>
        <w:rPr/>
        <w:t xml:space="preserve"> 	</w:t>
      </w:r>
      <w:r>
        <w:rPr/>
        <w:t xml:space="preserve">锡市司发〔2014〕2号 </w:t>
      </w:r>
    </w:p>
    <w:p w14:paraId="4D69CDB7">
      <w:pPr>
        <w:spacing w:before="0" w:after="13" w:line="259" w:lineRule="auto"/>
        <w:ind w:firstLine="0"/>
      </w:pPr>
      <w:r>
        <w:rPr/>
        <w:t xml:space="preserve"> </w:t>
      </w:r>
      <w:r>
        <w:rPr>
          <w:rFonts w:ascii="Calibri" w:hAnsi="Calibri" w:eastAsia="Calibri" w:cs="Calibri"/>
          <w:sz w:val="22"/>
        </w:rPr>
        <w:drawing>
          <wp:inline wp14:anchorId="323DDD1E" wp14:editId="7777777" distT="0" distB="0" distL="0" distR="0">
            <wp:extent cx="5486400" cy="12700"/>
            <wp:docPr id="23845" name="Group 23845"/>
            <wp:cNvGraphicFramePr/>
            <a:graphic>
              <a:graphicData uri="http://schemas.microsoft.com/office/word/2010/wordprocessingGroup">
                <wpg:wgp>
                  <wpg:cNvGrpSpPr/>
                  <wpg:grpSpPr>
                    <a:xfrm>
                      <a:off x="0" y="0"/>
                      <a:ext cx="5486400" cy="12700"/>
                      <a:chOff x="0" y="0"/>
                      <a:chExt cx="5486400" cy="12700"/>
                    </a:xfrm>
                  </wpg:grpSpPr>
                  <wps:wsp>
                    <wps:cNvPr id="555" name="Shape 555"/>
                    <wps:cNvSpPr/>
                    <wps:spPr>
                      <a:xfrm>
                        <a:off x="0" y="0"/>
                        <a:ext cx="5486400" cy="0"/>
                      </a:xfrm>
                      <a:custGeom>
                        <a:pathLst>
                          <a:path w="5486400" h="0">
                            <a:moveTo>
                              <a:pt x="0" y="0"/>
                            </a:moveTo>
                            <a:lnTo>
                              <a:pt x="5486400" y="0"/>
                            </a:lnTo>
                          </a:path>
                        </a:pathLst>
                      </a:custGeom>
                      <a:ln w="12700" cap="flat">
                        <a:round/>
                      </a:ln>
                    </wps:spPr>
                    <wps:style>
                      <a:lnRef idx="1">
                        <a:srgbClr val="000000"/>
                      </a:lnRef>
                      <a:fillRef idx="0">
                        <a:srgbClr val="000000">
                          <a:alpha val="0"/>
                        </a:srgbClr>
                      </a:fillRef>
                      <a:effectRef idx="0"/>
                      <a:fontRef idx="none"/>
                    </wps:style>
                    <wps:bodyPr/>
                  </wps:wsp>
                </wpg:wgp>
              </a:graphicData>
            </a:graphic>
          </wp:inline>
        </w:drawing>
      </w:r>
    </w:p>
    <w:p w14:paraId="7645238D">
      <w:pPr>
        <w:spacing w:before="0" w:after="222" w:line="259" w:lineRule="auto"/>
        <w:ind w:firstLine="0"/>
      </w:pPr>
      <w:r>
        <w:rPr/>
        <w:t xml:space="preserve">  </w:t>
      </w:r>
    </w:p>
    <w:p w14:paraId="1B6F79C9">
      <w:pPr>
        <w:spacing w:before="0" w:after="503" w:line="268" w:lineRule="auto"/>
        <w:ind w:left="1855" w:hanging="215"/>
      </w:pPr>
      <w:r>
        <w:rPr>
          <w:rFonts w:ascii="Microsoft YaHei" w:hAnsi="Microsoft YaHei" w:eastAsia="Microsoft YaHei" w:cs="Microsoft YaHei"/>
          <w:sz w:val="44"/>
        </w:rPr>
        <w:t xml:space="preserve">关于印发《全市司法行政工作年度绩效评价办法》的通知 </w:t>
      </w:r>
    </w:p>
    <w:p w14:paraId="3AB30351">
      <w:pPr>
        <w:pStyle w:val="normal"/>
        <w:spacing w:before="0" w:after="129" w:line="259" w:lineRule="auto"/>
        <w:ind w:left="-15" w:firstLine="0"/>
      </w:pPr>
      <w:r>
        <w:rPr/>
        <w:t xml:space="preserve">各市（县）区司法局，局机关各处（室）、各直属单位： </w:t>
      </w:r>
    </w:p>
    <w:p w14:paraId="2D1F6B6D">
      <w:pPr>
        <w:pStyle w:val="normal"/>
        <w:spacing w:before="0" w:after="3" w:line="336" w:lineRule="auto"/>
        <w:ind w:left="-15"/>
      </w:pPr>
      <w:r>
        <w:rPr/>
        <w:t xml:space="preserve">为科学客观全面地检验全市司法行政工作成效，进一步激发全系统的创业热情和工作积极性，继续争当全省全国司法行政系统排头兵，局党组经研究决定在全市开展绩效评价工作，现将《全市司法行政工作年度绩效评价办法》印发给你们，请认真贯彻执行。 </w:t>
      </w:r>
    </w:p>
    <w:p w14:paraId="1DB98932">
      <w:pPr>
        <w:spacing w:before="0" w:after="0" w:line="259" w:lineRule="auto"/>
        <w:ind w:left="632" w:right="631" w:firstLine="0"/>
      </w:pPr>
      <w:r>
        <w:rPr/>
        <w:t xml:space="preserve"> </w:t>
      </w:r>
    </w:p>
    <w:p w14:paraId="64B2C670">
      <w:pPr>
        <w:spacing w:before="0" w:after="0" w:line="259" w:lineRule="auto"/>
        <w:ind w:left="5708" w:firstLine="0"/>
      </w:pPr>
      <w:r>
        <w:rPr>
          <w:rFonts w:ascii="Calibri" w:hAnsi="Calibri" w:eastAsia="Calibri" w:cs="Calibri"/>
          <w:sz w:val="22"/>
        </w:rPr>
        <w:drawing>
          <wp:inline wp14:anchorId="00C41A68" wp14:editId="7777777" distT="0" distB="0" distL="0" distR="0">
            <wp:extent cx="1695916" cy="1514856"/>
            <wp:docPr id="23842" name="Group 23842"/>
            <wp:cNvGraphicFramePr/>
            <a:graphic>
              <a:graphicData uri="http://schemas.microsoft.com/office/word/2010/wordprocessingGroup">
                <wpg:wgp>
                  <wpg:cNvGrpSpPr/>
                  <wpg:grpSpPr>
                    <a:xfrm>
                      <a:off x="0" y="0"/>
                      <a:ext cx="1695916" cy="1514856"/>
                      <a:chOff x="0" y="0"/>
                      <a:chExt cx="1695916" cy="1514856"/>
                    </a:xfrm>
                  </wpg:grpSpPr>
                  <pic:pic xmlns:pic="http://schemas.openxmlformats.org/drawingml/2006/picture">
                    <pic:nvPicPr>
                      <pic:cNvPr id="535" name="Picture 535"/>
                      <pic:cNvPicPr/>
                    </pic:nvPicPr>
                    <pic:blipFill>
                      <a:blip r:embed="rId10"/>
                      <a:stretch>
                        <a:fillRect/>
                      </a:stretch>
                    </pic:blipFill>
                    <pic:spPr>
                      <a:xfrm>
                        <a:off x="0" y="0"/>
                        <a:ext cx="1528572" cy="1514856"/>
                      </a:xfrm>
                      <a:prstGeom prst="rect">
                        <a:avLst/>
                      </a:prstGeom>
                    </pic:spPr>
                  </pic:pic>
                  <wps:wsp>
                    <wps:cNvPr id="552" name="Rectangle 552"/>
                    <wps:cNvSpPr/>
                    <wps:spPr>
                      <a:xfrm>
                        <a:off x="169909" y="569602"/>
                        <a:ext cx="1736293" cy="270594"/>
                      </a:xfrm>
                      <a:prstGeom prst="rect">
                        <a:avLst/>
                      </a:prstGeom>
                      <a:ln>
                        <a:noFill/>
                      </a:ln>
                    </wps:spPr>
                    <wps:txbx>
                      <w:txbxContent>
                        <w:p w14:paraId="45B7640A">
                          <w:pPr>
                            <w:spacing w:before="0" w:after="160" w:line="259" w:lineRule="auto"/>
                            <w:ind w:left="0" w:firstLine="0"/>
                          </w:pPr>
                          <w:r>
                            <w:rPr/>
                            <w:t xml:space="preserve">无锡市司法局 </w:t>
                          </w:r>
                        </w:p>
                      </w:txbxContent>
                    </wps:txbx>
                    <wps:bodyPr horzOverflow="overflow" rtlCol="0" vert="horz" lIns="0" tIns="0" rIns="0" bIns="0">
                      <a:noAutofit/>
                    </wps:bodyPr>
                  </wps:wsp>
                  <wps:wsp>
                    <wps:cNvPr id="23690" name="Rectangle 23690"/>
                    <wps:cNvSpPr/>
                    <wps:spPr>
                      <a:xfrm>
                        <a:off x="40370" y="937651"/>
                        <a:ext cx="1068575" cy="270594"/>
                      </a:xfrm>
                      <a:prstGeom prst="rect">
                        <a:avLst/>
                      </a:prstGeom>
                      <a:ln>
                        <a:noFill/>
                      </a:ln>
                    </wps:spPr>
                    <wps:txbx>
                      <w:txbxContent>
                        <w:p w14:paraId="35F03D89">
                          <w:pPr>
                            <w:spacing w:before="0" w:after="160" w:line="259" w:lineRule="auto"/>
                            <w:ind w:left="0" w:firstLine="0"/>
                          </w:pPr>
                          <w:r>
                            <w:rPr/>
                            <w:t xml:space="preserve">2014年1</w:t>
                          </w:r>
                        </w:p>
                      </w:txbxContent>
                    </wps:txbx>
                    <wps:bodyPr horzOverflow="overflow" rtlCol="0" vert="horz" lIns="0" tIns="0" rIns="0" bIns="0">
                      <a:noAutofit/>
                    </wps:bodyPr>
                  </wps:wsp>
                  <wps:wsp>
                    <wps:cNvPr id="23691" name="Rectangle 23691"/>
                    <wps:cNvSpPr/>
                    <wps:spPr>
                      <a:xfrm>
                        <a:off x="892110" y="937651"/>
                        <a:ext cx="1069062" cy="270594"/>
                      </a:xfrm>
                      <a:prstGeom prst="rect">
                        <a:avLst/>
                      </a:prstGeom>
                      <a:ln>
                        <a:noFill/>
                      </a:ln>
                    </wps:spPr>
                    <wps:txbx>
                      <w:txbxContent>
                        <w:p w14:paraId="7AD36833">
                          <w:pPr>
                            <w:spacing w:before="0" w:after="160" w:line="259" w:lineRule="auto"/>
                            <w:ind w:left="0" w:firstLine="0"/>
                          </w:pPr>
                          <w:r>
                            <w:rPr/>
                            <w:t xml:space="preserve">月17日 </w:t>
                          </w:r>
                        </w:p>
                      </w:txbxContent>
                    </wps:txbx>
                    <wps:bodyPr horzOverflow="overflow" rtlCol="0" vert="horz" lIns="0" tIns="0" rIns="0" bIns="0">
                      <a:noAutofit/>
                    </wps:bodyPr>
                  </wps:wsp>
                </wpg:wgp>
              </a:graphicData>
            </a:graphic>
          </wp:inline>
        </w:drawing>
      </w:r>
    </w:p>
    <w:p w14:paraId="4D1E7B96">
      <w:pPr>
        <w:pStyle w:val="heading1"/>
        <w:spacing w:before="0" w:after="268" w:line="259" w:lineRule="auto"/>
      </w:pPr>
      <w:r>
        <w:rPr/>
        <w:t xml:space="preserve">全市司法行政工作年度绩效评价办法 </w:t>
      </w:r>
    </w:p>
    <w:p w14:paraId="4E3DCBC7">
      <w:pPr>
        <w:pStyle w:val="normal"/>
        <w:spacing w:before="0" w:after="3" w:line="336" w:lineRule="auto"/>
        <w:ind w:left="-15"/>
      </w:pPr>
      <w:r>
        <w:rPr/>
        <w:t xml:space="preserve">为进一步激发全市司法行政机关和广大干警开拓创新、奋勇争先的创业热情和工作积极性，继续争当全省全国司法行政系统排头兵，特制定全市司法行政工作年度绩效评价办法。 </w:t>
      </w:r>
    </w:p>
    <w:p w14:paraId="56638B5E">
      <w:pPr>
        <w:pStyle w:val="heading2"/>
        <w:spacing w:before="0" w:after="134" w:line="259" w:lineRule="auto"/>
        <w:ind w:left="628" w:right="0"/>
        <w:jc w:val="left"/>
      </w:pPr>
      <w:r>
        <w:rPr>
          <w:rFonts w:ascii="SimHei" w:hAnsi="SimHei" w:eastAsia="SimHei" w:cs="SimHei"/>
          <w:sz w:val="32"/>
        </w:rPr>
        <w:t xml:space="preserve">一、指导思想 </w:t>
      </w:r>
    </w:p>
    <w:p w14:paraId="4C50892C">
      <w:pPr>
        <w:pStyle w:val="normal"/>
        <w:spacing w:before="0" w:after="3" w:line="336" w:lineRule="auto"/>
        <w:ind w:left="-15"/>
      </w:pPr>
      <w:r>
        <w:rPr/>
        <w:t xml:space="preserve">认真贯彻党的十八大和十八届三中全会精神，坚持以邓小平理论、“三个代表”重要思想和科学发展观为指导，围绕“四个无锡”和苏南现代化示范区建设大局，以争当全省全国司法行政系统排头兵为目标，建立健全导向明确、指标科学、客观公正的年度绩效评价体系，引导全市司法行政机关奋发进取，开拓创新，加快构建以矛盾纠纷排查调处、特殊人群服务管理、公共法律服务、法制宣传教育“四个全覆盖”为主要内容的司法行政工作体系，进一步彰显法律服务、法律保障、法制宣传和戒毒工作职能作用，提升服务大局、服务群众的能力水平，打造人民满意的司法行政机关，不断开创全市司法行政事业科学发展新局面。 </w:t>
      </w:r>
    </w:p>
    <w:p w14:paraId="483BF53D">
      <w:pPr>
        <w:pStyle w:val="heading2"/>
        <w:spacing w:before="0" w:after="134" w:line="259" w:lineRule="auto"/>
        <w:ind w:left="628" w:right="0"/>
        <w:jc w:val="left"/>
      </w:pPr>
      <w:r>
        <w:rPr>
          <w:rFonts w:ascii="SimHei" w:hAnsi="SimHei" w:eastAsia="SimHei" w:cs="SimHei"/>
          <w:sz w:val="32"/>
        </w:rPr>
        <w:t xml:space="preserve">二、评价原则 </w:t>
      </w:r>
    </w:p>
    <w:p w14:paraId="064CC8F5">
      <w:pPr>
        <w:pStyle w:val="normal"/>
        <w:spacing w:before="0" w:after="3" w:line="336" w:lineRule="auto"/>
        <w:ind w:left="-15"/>
      </w:pPr>
      <w:r>
        <w:rPr/>
        <w:t xml:space="preserve">为进一步增强全系统争当排头兵工作的成效，更好地推动全市司法行政工作科学发展，年度绩效评价坚持以下原则： </w:t>
      </w:r>
    </w:p>
    <w:p w14:paraId="66F715AC">
      <w:pPr>
        <w:numPr>
          <w:ilvl w:val="0"/>
          <w:numId w:val="1"/>
        </w:numPr>
        <w:spacing w:before="0" w:after="128" w:line="259" w:lineRule="auto"/>
        <w:ind w:left="0"/>
      </w:pPr>
      <w:r>
        <w:rPr>
          <w:rFonts w:ascii="KaiTi" w:hAnsi="KaiTi" w:eastAsia="KaiTi" w:cs="KaiTi"/>
        </w:rPr>
        <w:t xml:space="preserve">激励导向。</w:t>
      </w:r>
      <w:r>
        <w:rPr/>
        <w:t xml:space="preserve">通过开展年度绩效评价工作，充分激发干警</w:t>
      </w:r>
    </w:p>
    <w:p w14:paraId="47533FD0">
      <w:pPr>
        <w:pStyle w:val="normal"/>
        <w:spacing w:before="0" w:after="3" w:line="336" w:lineRule="auto"/>
        <w:ind w:left="-15" w:firstLine="0"/>
      </w:pPr>
      <w:r>
        <w:rPr/>
        <w:t xml:space="preserve">的工作热情，在全系统大力营造积极作为、争先进位的浓厚氛围，引导各级司法行政机关把握工作方向，紧扣工作重点，解决制约</w:t>
      </w:r>
      <w:r>
        <w:rPr/>
        <w:t xml:space="preserve">发展的突出矛盾和困难，积极探索具有无锡特色的司法行政事业科学发展道路，最大限度凝聚推动事业发展的正能量。 </w:t>
      </w:r>
    </w:p>
    <w:p w14:paraId="4AFE69A6">
      <w:pPr>
        <w:pStyle w:val="normal"/>
        <w:numPr>
          <w:ilvl w:val="0"/>
          <w:numId w:val="1"/>
        </w:numPr>
        <w:spacing w:before="0" w:after="3" w:line="336" w:lineRule="auto"/>
        <w:ind w:left="0"/>
      </w:pPr>
      <w:r>
        <w:rPr>
          <w:rFonts w:ascii="KaiTi" w:hAnsi="KaiTi" w:eastAsia="KaiTi" w:cs="KaiTi"/>
        </w:rPr>
        <w:t xml:space="preserve">突出重点。</w:t>
      </w:r>
      <w:r>
        <w:rPr/>
        <w:t xml:space="preserve">以工作绩效作为考核评价的重要依据，加大对重点业务和业务重点方面的考核，避免考核面面俱到、过于宽泛繁琐，增加基层工作负担。突出考核重点环节，简化考核程序，采用科学简便的考核评价办法，使指标数据易采集、可量化、易比较，更好地反映工作发展状况。 </w:t>
      </w:r>
    </w:p>
    <w:p w14:paraId="3EC1B890">
      <w:pPr>
        <w:pStyle w:val="normal"/>
        <w:numPr>
          <w:ilvl w:val="0"/>
          <w:numId w:val="1"/>
        </w:numPr>
        <w:spacing w:before="0" w:after="3" w:line="336" w:lineRule="auto"/>
        <w:ind w:left="0"/>
      </w:pPr>
      <w:r>
        <w:rPr>
          <w:rFonts w:ascii="KaiTi" w:hAnsi="KaiTi" w:eastAsia="KaiTi" w:cs="KaiTi"/>
        </w:rPr>
        <w:t xml:space="preserve">群众认可。</w:t>
      </w:r>
      <w:r>
        <w:rPr/>
        <w:t xml:space="preserve">以群众满意作为评价检验司法行政工作的标尺，在做好系统内部考核的同时，积极引进系统外部评价，努力构建更加客观公正的考核工作机制，特别是反映群众满意度、社会认可等方面的评价，实现内部考核和外部评价的有机统一。 </w:t>
      </w:r>
    </w:p>
    <w:p w14:paraId="7EC6FD88">
      <w:pPr>
        <w:pStyle w:val="normal"/>
        <w:numPr>
          <w:ilvl w:val="0"/>
          <w:numId w:val="1"/>
        </w:numPr>
        <w:spacing w:before="0" w:after="3" w:line="336" w:lineRule="auto"/>
        <w:ind w:left="0"/>
      </w:pPr>
      <w:r>
        <w:rPr>
          <w:rFonts w:ascii="KaiTi" w:hAnsi="KaiTi" w:eastAsia="KaiTi" w:cs="KaiTi"/>
        </w:rPr>
        <w:t xml:space="preserve">注重实效。</w:t>
      </w:r>
      <w:r>
        <w:rPr/>
        <w:t xml:space="preserve">以促进工作发展、增强服务能力、提升工作绩效为考核工作的根本出发点，加强调查研究，注重统筹协调，有效运用信息化等多种手段开展考评，强化评价结果的运用，努力实现考评过程与结果相互融合，考核日常工作与考核重点工作有机结合。评价内容充分考虑地区差异和基层工作情况，更加贴近基层实际，增强评价工作的科学性、指导性和针对性。 </w:t>
      </w:r>
    </w:p>
    <w:p w14:paraId="2F6BD6F6">
      <w:pPr>
        <w:pStyle w:val="heading2"/>
        <w:spacing w:before="0" w:after="134" w:line="259" w:lineRule="auto"/>
        <w:ind w:left="628" w:right="0"/>
        <w:jc w:val="left"/>
      </w:pPr>
      <w:r>
        <w:rPr>
          <w:rFonts w:ascii="SimHei" w:hAnsi="SimHei" w:eastAsia="SimHei" w:cs="SimHei"/>
          <w:sz w:val="32"/>
        </w:rPr>
        <w:t xml:space="preserve">三、评价内容 </w:t>
      </w:r>
    </w:p>
    <w:p w14:paraId="004374F1">
      <w:pPr>
        <w:pStyle w:val="normal"/>
        <w:spacing w:before="0" w:after="126" w:line="336" w:lineRule="auto"/>
        <w:ind w:left="-15"/>
      </w:pPr>
      <w:r>
        <w:rPr/>
        <w:t xml:space="preserve">为进一步增强年度绩效评价的科学性，推动“四个全覆盖” 工作要求的贯彻落实，全市司法行政工作年度绩效评价内容为 6 大类19项(其中对各市（县）区司法局的评价主要为5大类15项指标，去除第5大类以及所属2个指标，去除第2大类中司法鉴</w:t>
      </w:r>
      <w:r>
        <w:rPr/>
        <w:t xml:space="preserve">定采信率、国家司法考试组织管理工作达标率2个指标)，具体为： </w:t>
      </w:r>
    </w:p>
    <w:p w14:paraId="43EFCC2A">
      <w:pPr>
        <w:pStyle w:val="normal"/>
        <w:numPr>
          <w:ilvl w:val="0"/>
          <w:numId w:val="2"/>
        </w:numPr>
        <w:spacing w:before="0" w:after="3" w:line="336" w:lineRule="auto"/>
        <w:ind w:left="0"/>
      </w:pPr>
      <w:r>
        <w:rPr/>
        <w:t xml:space="preserve">“矛盾纠纷排查调处全覆盖”类指标主要考评人民调解组织网络覆盖率、社会矛盾纠纷调处成功率。 </w:t>
      </w:r>
    </w:p>
    <w:p w14:paraId="30E898B0">
      <w:pPr>
        <w:pStyle w:val="normal"/>
        <w:numPr>
          <w:ilvl w:val="0"/>
          <w:numId w:val="2"/>
        </w:numPr>
        <w:spacing w:before="0" w:after="3" w:line="336" w:lineRule="auto"/>
        <w:ind w:left="0"/>
      </w:pPr>
      <w:r>
        <w:rPr/>
        <w:t xml:space="preserve">“公共法律服务全覆盖”类指标主要考评公共法律服务平台建成率、律师业发展增长率、公证办证准确率、司法鉴定采信率、国家司法考试组织管理工作达标率、法律援助覆盖率。 </w:t>
      </w:r>
    </w:p>
    <w:p w14:paraId="43525DF8">
      <w:pPr>
        <w:numPr>
          <w:ilvl w:val="0"/>
          <w:numId w:val="2"/>
        </w:numPr>
        <w:spacing w:before="0" w:after="2" w:line="336" w:lineRule="auto"/>
        <w:ind w:left="0"/>
      </w:pPr>
      <w:r>
        <w:rPr/>
        <w:t xml:space="preserve">“特殊人群服务管理全覆盖”类指标主要考评特殊人群衔接帮教覆盖率、社区服刑人员管控率、刑释解教人员重新违法犯罪率。 </w:t>
      </w:r>
    </w:p>
    <w:p w14:paraId="672C40EF">
      <w:pPr>
        <w:pStyle w:val="normal"/>
        <w:numPr>
          <w:ilvl w:val="0"/>
          <w:numId w:val="2"/>
        </w:numPr>
        <w:spacing w:before="0" w:after="3" w:line="336" w:lineRule="auto"/>
        <w:ind w:left="0"/>
      </w:pPr>
      <w:r>
        <w:rPr/>
        <w:t xml:space="preserve">“法制宣传教育全覆盖”类指标主要考评法制宣传教育载体覆盖率、重点对象普法培训率、民主法治村（社区）创建率。 </w:t>
      </w:r>
    </w:p>
    <w:p w14:paraId="22875DDD">
      <w:pPr>
        <w:pStyle w:val="normal"/>
        <w:numPr>
          <w:ilvl w:val="0"/>
          <w:numId w:val="2"/>
        </w:numPr>
        <w:spacing w:before="0" w:after="3" w:line="336" w:lineRule="auto"/>
        <w:ind w:left="0"/>
      </w:pPr>
      <w:r>
        <w:rPr/>
        <w:t xml:space="preserve">“戒毒工作”类指标主要考评戒毒所案件发生数、戒毒所重伤以上安全生产事故发生数。 </w:t>
      </w:r>
    </w:p>
    <w:p w14:paraId="5EEED2C7">
      <w:pPr>
        <w:pStyle w:val="normal"/>
        <w:numPr>
          <w:ilvl w:val="0"/>
          <w:numId w:val="2"/>
        </w:numPr>
        <w:spacing w:before="0" w:after="3" w:line="336" w:lineRule="auto"/>
        <w:ind w:left="0"/>
      </w:pPr>
      <w:r>
        <w:rPr/>
        <w:t xml:space="preserve">“基层基础建设”类指标主要考评司法所理顺管理体制和政法专项编制落实情况、信息化建设及应用、司法业务用房达标率及业务专项经费保障率。 </w:t>
      </w:r>
    </w:p>
    <w:p w14:paraId="636250AC">
      <w:pPr>
        <w:pStyle w:val="heading2"/>
        <w:spacing w:before="0" w:after="134" w:line="259" w:lineRule="auto"/>
        <w:ind w:left="628" w:right="0"/>
        <w:jc w:val="left"/>
      </w:pPr>
      <w:r>
        <w:rPr>
          <w:rFonts w:ascii="SimHei" w:hAnsi="SimHei" w:eastAsia="SimHei" w:cs="SimHei"/>
          <w:sz w:val="32"/>
        </w:rPr>
        <w:t xml:space="preserve">四、评价方式 </w:t>
      </w:r>
    </w:p>
    <w:p w14:paraId="5C005C93">
      <w:pPr>
        <w:pStyle w:val="normal"/>
        <w:spacing w:before="0" w:after="3" w:line="336" w:lineRule="auto"/>
        <w:ind w:left="-15"/>
      </w:pPr>
      <w:r>
        <w:rPr/>
        <w:t xml:space="preserve">年度绩效评价工作实行分类分级考评，主要采用自我评价、群众调查、检查核查等方式进行。 </w:t>
      </w:r>
    </w:p>
    <w:p w14:paraId="59E0A83F">
      <w:pPr>
        <w:pStyle w:val="normal"/>
        <w:numPr>
          <w:ilvl w:val="0"/>
          <w:numId w:val="3"/>
        </w:numPr>
        <w:spacing w:before="0" w:after="126" w:line="336" w:lineRule="auto"/>
        <w:ind w:left="0"/>
      </w:pPr>
      <w:r>
        <w:rPr/>
        <w:t xml:space="preserve">考评工作按年度实施，市局对市（县）区司法局年度绩效进行考评排名；镇（街道）司法所由其上级市（县）区司法局予以考评。市戒毒所工作直接接受省戒毒局考评，市司法鉴定和</w:t>
      </w:r>
      <w:r>
        <w:rPr/>
        <w:t xml:space="preserve">国家司法考试工作直接接受省厅考评。 </w:t>
      </w:r>
    </w:p>
    <w:p w14:paraId="1AC7F2D9">
      <w:pPr>
        <w:pStyle w:val="normal"/>
        <w:numPr>
          <w:ilvl w:val="0"/>
          <w:numId w:val="3"/>
        </w:numPr>
        <w:spacing w:before="0" w:after="3" w:line="336" w:lineRule="auto"/>
        <w:ind w:left="0"/>
      </w:pPr>
      <w:r>
        <w:rPr/>
        <w:t xml:space="preserve">在考评手段上，加强信息化技术的运用，尽可能的借助网上业务办公平台加强对指标数据的采集、分析和评价，增强数据运用的真实性、有效性和实时性，减轻基层工作负担，进一步提升考评工作的质量和效率。 </w:t>
      </w:r>
    </w:p>
    <w:p w14:paraId="49B2DB97">
      <w:pPr>
        <w:pStyle w:val="normal"/>
        <w:numPr>
          <w:ilvl w:val="0"/>
          <w:numId w:val="3"/>
        </w:numPr>
        <w:spacing w:before="0" w:after="3" w:line="336" w:lineRule="auto"/>
        <w:ind w:left="0"/>
      </w:pPr>
      <w:r>
        <w:rPr/>
        <w:t xml:space="preserve">对市（县）区司法局年度绩效评价，主要由局机关各相关处室对下进行考评，同时将司法行政工作群众满意度评价和执法质量考评结果纳入年度绩效评价计分。 </w:t>
      </w:r>
    </w:p>
    <w:p w14:paraId="2B87383C">
      <w:pPr>
        <w:pStyle w:val="normal"/>
        <w:spacing w:before="0" w:after="3" w:line="336" w:lineRule="auto"/>
        <w:ind w:left="-15"/>
      </w:pPr>
      <w:r>
        <w:rPr/>
        <w:t xml:space="preserve">在计分方式上，采用百分计分方式。由局办公室会同相关处室对每项指标进行考核，再由局办公室结合司法行政工作群众满意度评价和执法质量考评结果进行综合计分，由市局考评委员会确认排名。 </w:t>
      </w:r>
    </w:p>
    <w:p w14:paraId="052C6EE1">
      <w:pPr>
        <w:pStyle w:val="heading2"/>
        <w:spacing w:before="0" w:after="134" w:line="259" w:lineRule="auto"/>
        <w:ind w:left="628" w:right="0"/>
        <w:jc w:val="left"/>
      </w:pPr>
      <w:r>
        <w:rPr>
          <w:rFonts w:ascii="SimHei" w:hAnsi="SimHei" w:eastAsia="SimHei" w:cs="SimHei"/>
          <w:sz w:val="32"/>
        </w:rPr>
        <w:t xml:space="preserve">五、评价结果运用 </w:t>
      </w:r>
    </w:p>
    <w:p w14:paraId="2654DF79">
      <w:pPr>
        <w:pStyle w:val="normal"/>
        <w:spacing w:before="0" w:after="3" w:line="336" w:lineRule="auto"/>
        <w:ind w:left="-15"/>
      </w:pPr>
      <w:r>
        <w:rPr/>
        <w:t xml:space="preserve">每年年度绩效评价工作结束后及时公布考评结果。市局对综合排名前三位、年度进位幅度大及单项工作突出的市（县）区司法局予以通报。对综合排名连续处于前列的市（县）区司法局，市局给予记功奖励。考评结果同时作为评先评优及干部选拔任用、推荐使用的重要依据。 </w:t>
      </w:r>
    </w:p>
    <w:p w14:paraId="2F015CEB">
      <w:pPr>
        <w:pStyle w:val="normal"/>
        <w:spacing w:before="0" w:after="3" w:line="336" w:lineRule="auto"/>
        <w:ind w:left="-15"/>
      </w:pPr>
      <w:r>
        <w:rPr/>
        <w:t xml:space="preserve">在全系统考评中，对有重大创新成果和为全系统作出突出贡献的，由市（县）区司法局向市局办公室申报、经局考评委员会确认，可视情加分。有下列情形之一的，所涉及的指标考评实行一票否决，该指标得分为0分。 </w:t>
      </w:r>
      <w:r>
        <w:rPr/>
        <w:t xml:space="preserve">1、辖区内矛盾纠纷因调处不及时或调处不当，酿成在全省有重大影响群体性事件的； </w:t>
      </w:r>
    </w:p>
    <w:p w14:paraId="61D62FB2">
      <w:pPr>
        <w:pStyle w:val="normal"/>
        <w:numPr>
          <w:ilvl w:val="0"/>
          <w:numId w:val="4"/>
        </w:numPr>
        <w:spacing w:before="0" w:after="3" w:line="336" w:lineRule="auto"/>
        <w:ind w:left="0"/>
      </w:pPr>
      <w:r>
        <w:rPr/>
        <w:t xml:space="preserve">社区服刑人员和安置帮教对象发生重特大恶性刑事犯罪，在全省酿成严重影响的； </w:t>
      </w:r>
    </w:p>
    <w:p w14:paraId="1F3FEDB8">
      <w:pPr>
        <w:pStyle w:val="normal"/>
        <w:numPr>
          <w:ilvl w:val="0"/>
          <w:numId w:val="4"/>
        </w:numPr>
        <w:spacing w:before="0" w:after="3" w:line="336" w:lineRule="auto"/>
        <w:ind w:left="0"/>
      </w:pPr>
      <w:r>
        <w:rPr/>
        <w:t xml:space="preserve">律师、公证、司法鉴定、基层法律服务等法律服务人员违反执业纪律，或因其他原因造成在全省有重大影响事件的； </w:t>
      </w:r>
    </w:p>
    <w:p w14:paraId="240284D0">
      <w:pPr>
        <w:pStyle w:val="normal"/>
        <w:numPr>
          <w:ilvl w:val="0"/>
          <w:numId w:val="4"/>
        </w:numPr>
        <w:spacing w:before="0" w:after="3" w:line="336" w:lineRule="auto"/>
        <w:ind w:left="0"/>
      </w:pPr>
      <w:r>
        <w:rPr/>
        <w:t xml:space="preserve">发生戒毒人员所内复吸或者发生所内重大疫情、重大以上案件或者较大以上生产安全事故的（不适用对各市（县）区司法局的评价）； </w:t>
      </w:r>
    </w:p>
    <w:p w14:paraId="6FBD492B">
      <w:pPr>
        <w:pStyle w:val="normal"/>
        <w:numPr>
          <w:ilvl w:val="0"/>
          <w:numId w:val="4"/>
        </w:numPr>
        <w:spacing w:before="0" w:after="3" w:line="336" w:lineRule="auto"/>
        <w:ind w:left="0"/>
      </w:pPr>
      <w:r>
        <w:rPr/>
        <w:t xml:space="preserve">国家司法考试发生试卷失密、泄密、考试工作人员舞弊行为，或发生责任事故造成严重后果的（不适用对各市（县）区司法局的评价）。 </w:t>
      </w:r>
    </w:p>
    <w:p w14:paraId="475F3E5D">
      <w:pPr>
        <w:pStyle w:val="heading2"/>
        <w:spacing w:before="0" w:after="134" w:line="259" w:lineRule="auto"/>
        <w:ind w:left="628" w:right="0"/>
        <w:jc w:val="left"/>
      </w:pPr>
      <w:r>
        <w:rPr>
          <w:rFonts w:ascii="SimHei" w:hAnsi="SimHei" w:eastAsia="SimHei" w:cs="SimHei"/>
          <w:sz w:val="32"/>
        </w:rPr>
        <w:t xml:space="preserve">六、评价工作要求 </w:t>
      </w:r>
    </w:p>
    <w:p w14:paraId="4D68BDFD">
      <w:pPr>
        <w:pStyle w:val="normal"/>
        <w:numPr>
          <w:ilvl w:val="0"/>
          <w:numId w:val="5"/>
        </w:numPr>
        <w:spacing w:before="0" w:after="3" w:line="336" w:lineRule="auto"/>
        <w:ind w:left="0"/>
      </w:pPr>
      <w:r>
        <w:rPr>
          <w:rFonts w:ascii="KaiTi" w:hAnsi="KaiTi" w:eastAsia="KaiTi" w:cs="KaiTi"/>
        </w:rPr>
        <w:t xml:space="preserve">加强组织领导。</w:t>
      </w:r>
      <w:r>
        <w:rPr/>
        <w:t xml:space="preserve">司法行政工作年度绩效评价是事关司法行政事业发展全局的一项重要工作。各级司法行政机关要高度重视，精心组织，周密安排，确保各项工作落到实处、取得实效。要进一步完善考评工作机制，统筹考虑当前发展和长远发展、重点发展和协调发展、自身发展和全局发展的关系，高标准、高质量开展好年度绩效评价工作，努力实现考评工作效果最大化。 </w:t>
      </w:r>
    </w:p>
    <w:p w14:paraId="7EC212BF">
      <w:pPr>
        <w:pStyle w:val="normal"/>
        <w:numPr>
          <w:ilvl w:val="0"/>
          <w:numId w:val="5"/>
        </w:numPr>
        <w:spacing w:before="0" w:after="3" w:line="336" w:lineRule="auto"/>
        <w:ind w:left="0"/>
      </w:pPr>
      <w:r>
        <w:rPr>
          <w:rFonts w:ascii="KaiTi" w:hAnsi="KaiTi" w:eastAsia="KaiTi" w:cs="KaiTi"/>
        </w:rPr>
        <w:t xml:space="preserve">完善评价体系。</w:t>
      </w:r>
      <w:r>
        <w:rPr/>
        <w:t xml:space="preserve">市局对年度绩效评价指标及评价办法实行动态修订机制，根据形势发展和工作实际，适时修订和完善考评项目与指标，优化考核手段，提高考评的科学性、针对性和</w:t>
      </w:r>
      <w:r>
        <w:rPr/>
        <w:t xml:space="preserve">有效性。各地、各单位也要结合具体工作实际，相应地调整和完善对下考评标准，制定体现发展要求、符合自身实际的考评方案，确保全系统年度绩效评价工作统一、有序、顺利进行。 </w:t>
      </w:r>
    </w:p>
    <w:p w14:paraId="63095BC5">
      <w:pPr>
        <w:pStyle w:val="normal"/>
        <w:numPr>
          <w:ilvl w:val="0"/>
          <w:numId w:val="5"/>
        </w:numPr>
        <w:spacing w:before="0" w:after="3" w:line="336" w:lineRule="auto"/>
        <w:ind w:left="0"/>
      </w:pPr>
      <w:r>
        <w:rPr>
          <w:rFonts w:ascii="KaiTi" w:hAnsi="KaiTi" w:eastAsia="KaiTi" w:cs="KaiTi"/>
        </w:rPr>
        <w:t xml:space="preserve">严明考评纪律</w:t>
      </w:r>
      <w:r>
        <w:rPr/>
        <w:t xml:space="preserve">。各级司法行政机关要以严肃认真的态度，高度负责的精神，切实做好年度绩效评价工作。被考评单位要及时提供有关真实材料，坚持实事求是，严禁弄虚作假和虚报成绩。考评部门要加强对考评工作的全过程监督，严肃考评纪律，强化考评责任，确保考评工作公平公正公开。</w:t>
      </w:r>
      <w:r>
        <w:rPr>
          <w:rFonts w:ascii="KaiTi" w:hAnsi="KaiTi" w:eastAsia="KaiTi" w:cs="KaiTi"/>
        </w:rPr>
        <w:t xml:space="preserve"> </w:t>
      </w:r>
    </w:p>
    <w:p w14:paraId="154B6779">
      <w:pPr>
        <w:pStyle w:val="normal"/>
        <w:numPr>
          <w:ilvl w:val="0"/>
          <w:numId w:val="5"/>
        </w:numPr>
        <w:spacing w:before="0" w:after="3" w:line="336" w:lineRule="auto"/>
        <w:ind w:left="0"/>
      </w:pPr>
      <w:r>
        <w:rPr>
          <w:rFonts w:ascii="KaiTi" w:hAnsi="KaiTi" w:eastAsia="KaiTi" w:cs="KaiTi"/>
        </w:rPr>
        <w:t xml:space="preserve">加强工作指导。</w:t>
      </w:r>
      <w:r>
        <w:rPr/>
        <w:t xml:space="preserve">各级司法行政机关和局机关相关处室对年度绩效评价工作认真进行分析研究，加大对基层工作指导力度。一方面，加强对工作先进经验的总结宣传推广，更好地发挥引领带动作用；另一方面，给予基层更多关心支持，帮助基层发现问题，查找原因，改进提高，进一步提升全系统工作整体水平，推动全市司法行政工作朝着全省全国排头兵目标不断前进。 </w:t>
      </w:r>
    </w:p>
    <w:p w14:paraId="0875D51E">
      <w:pPr>
        <w:spacing w:before="0" w:after="129" w:line="259" w:lineRule="auto"/>
        <w:ind w:left="0" w:firstLine="0"/>
      </w:pPr>
      <w:r>
        <w:rPr/>
        <w:t xml:space="preserve"> </w:t>
      </w:r>
    </w:p>
    <w:p w14:paraId="7D8303F2">
      <w:pPr>
        <w:pStyle w:val="normal"/>
        <w:spacing w:before="0" w:after="128" w:line="259" w:lineRule="auto"/>
        <w:ind w:left="632" w:firstLine="0"/>
      </w:pPr>
      <w:r>
        <w:rPr/>
        <w:t xml:space="preserve">附件：1、全市司法行政工作年度绩效评价指标体系 </w:t>
      </w:r>
    </w:p>
    <w:p w14:paraId="2F1FEAD5">
      <w:pPr>
        <w:pStyle w:val="normal"/>
        <w:numPr>
          <w:ilvl w:val="1"/>
          <w:numId w:val="5"/>
        </w:numPr>
        <w:spacing w:before="0" w:after="129" w:line="259" w:lineRule="auto"/>
        <w:ind w:left="2044" w:hanging="474"/>
      </w:pPr>
      <w:r>
        <w:rPr/>
        <w:t xml:space="preserve">矛盾纠纷排查调处全覆盖工作绩效评价细则 </w:t>
      </w:r>
    </w:p>
    <w:p w14:paraId="2096BE79">
      <w:pPr>
        <w:pStyle w:val="normal"/>
        <w:numPr>
          <w:ilvl w:val="1"/>
          <w:numId w:val="5"/>
        </w:numPr>
        <w:spacing w:before="0" w:after="128" w:line="259" w:lineRule="auto"/>
        <w:ind w:left="2044" w:hanging="474"/>
      </w:pPr>
      <w:r>
        <w:rPr/>
        <w:t xml:space="preserve">公共法律服务全覆盖工作绩效评价细则</w:t>
      </w:r>
      <w:r>
        <w:rPr>
          <w:rFonts w:ascii="SimSun" w:hAnsi="SimSun" w:eastAsia="SimSun" w:cs="SimSun"/>
        </w:rPr>
        <w:t xml:space="preserve"> </w:t>
      </w:r>
    </w:p>
    <w:p w14:paraId="785C4903">
      <w:pPr>
        <w:pStyle w:val="normal"/>
        <w:numPr>
          <w:ilvl w:val="1"/>
          <w:numId w:val="5"/>
        </w:numPr>
        <w:spacing w:before="0" w:after="129" w:line="259" w:lineRule="auto"/>
        <w:ind w:left="2044" w:hanging="474"/>
      </w:pPr>
      <w:r>
        <w:rPr/>
        <w:t xml:space="preserve">特殊人群服务管理全覆盖工作绩效评价细则</w:t>
      </w:r>
      <w:r>
        <w:rPr>
          <w:rFonts w:ascii="SimSun" w:hAnsi="SimSun" w:eastAsia="SimSun" w:cs="SimSun"/>
        </w:rPr>
        <w:t xml:space="preserve"> </w:t>
      </w:r>
    </w:p>
    <w:p w14:paraId="3A088E6A">
      <w:pPr>
        <w:pStyle w:val="normal"/>
        <w:numPr>
          <w:ilvl w:val="1"/>
          <w:numId w:val="5"/>
        </w:numPr>
        <w:spacing w:before="0" w:after="128" w:line="259" w:lineRule="auto"/>
        <w:ind w:left="2044" w:hanging="474"/>
      </w:pPr>
      <w:r>
        <w:rPr/>
        <w:t xml:space="preserve">法制宣传教育全覆盖工作绩效评价细则</w:t>
      </w:r>
      <w:r>
        <w:rPr>
          <w:rFonts w:ascii="SimSun" w:hAnsi="SimSun" w:eastAsia="SimSun" w:cs="SimSun"/>
        </w:rPr>
        <w:t xml:space="preserve"> </w:t>
      </w:r>
    </w:p>
    <w:p w14:paraId="0EA81527">
      <w:pPr>
        <w:pStyle w:val="normal"/>
        <w:numPr>
          <w:ilvl w:val="1"/>
          <w:numId w:val="5"/>
        </w:numPr>
        <w:spacing w:before="0" w:after="129" w:line="259" w:lineRule="auto"/>
        <w:ind w:left="2044" w:hanging="474"/>
      </w:pPr>
      <w:r>
        <w:rPr/>
        <w:t xml:space="preserve">基层基础建设工作绩效评价细则 </w:t>
      </w:r>
    </w:p>
    <w:p w14:paraId="3376DF95">
      <w:pPr>
        <w:pStyle w:val="normal"/>
        <w:numPr>
          <w:ilvl w:val="1"/>
          <w:numId w:val="5"/>
        </w:numPr>
        <w:spacing w:before="0" w:after="3" w:line="259" w:lineRule="auto"/>
        <w:ind w:left="2044" w:hanging="474"/>
      </w:pPr>
      <w:r>
        <w:rPr/>
        <w:t xml:space="preserve">无锡市司法行政系统工作创新突破奖励实施细则 </w:t>
      </w:r>
    </w:p>
    <w:p w14:paraId="46D94C97">
      <w:pPr>
        <w:sectPr>
          <w:footerReference w:type="even" r:id="rId3"/>
          <w:footerReference w:type="default" r:id="rId2"/>
          <w:footerReference w:type="first" r:id="rId1"/>
          <w:pgSz w:w="11904" w:h="16840" w:orient="portrait"/>
          <w:pgMar w:footer="1164" w:left="1588" w:top="2227" w:right="1307" w:bottom="2133"/>
          <w:pgNumType w:fmt="decimal"/>
          <w:cols/>
        </w:sectPr>
      </w:pPr>
    </w:p>
    <w:p w14:paraId="1B2C04D8">
      <w:pPr>
        <w:spacing w:before="0" w:after="34" w:line="259" w:lineRule="auto"/>
        <w:ind w:left="-5" w:hanging="10"/>
      </w:pPr>
      <w:r>
        <w:rPr>
          <w:rFonts w:ascii="KaiTi" w:hAnsi="KaiTi" w:eastAsia="KaiTi" w:cs="KaiTi"/>
        </w:rPr>
        <w:t xml:space="preserve">附件1 </w:t>
      </w:r>
    </w:p>
    <w:p w14:paraId="76C33726">
      <w:pPr>
        <w:pStyle w:val="heading2"/>
        <w:spacing w:before="0" w:after="83" w:line="259" w:lineRule="auto"/>
      </w:pPr>
      <w:r>
        <w:rPr/>
        <w:t xml:space="preserve">全市司法行政工作年度绩效评价指标体系 </w:t>
      </w:r>
    </w:p>
    <w:p w14:paraId="7C36D2BC">
      <w:pPr>
        <w:spacing w:before="0" w:after="0" w:line="259" w:lineRule="auto"/>
        <w:ind w:left="3198" w:firstLine="0"/>
        <w:jc w:val="center"/>
      </w:pPr>
      <w:r>
        <w:rPr>
          <w:rFonts w:ascii="Microsoft YaHei" w:hAnsi="Microsoft YaHei" w:eastAsia="Microsoft YaHei" w:cs="Microsoft YaHei"/>
          <w:sz w:val="36"/>
        </w:rPr>
        <w:t xml:space="preserve"> </w:t>
      </w:r>
    </w:p>
    <w:tbl>
      <w:tblPr>
        <w:tblStyle w:val="TableGrid"/>
        <w:tblW w:w="13406" w:type="dxa"/>
        <w:tblInd w:w="185" w:type="dxa"/>
        <w:tblCellMar>
          <w:top w:w="87" w:type="dxa"/>
          <w:left w:w="108" w:type="dxa"/>
          <w:bottom w:w="0" w:type="dxa"/>
          <w:right w:w="108" w:type="dxa"/>
        </w:tblCellMar>
      </w:tblPr>
      <w:tblGrid>
        <w:gridCol w:w="1816"/>
        <w:gridCol w:w="3341"/>
        <w:gridCol w:w="6352"/>
        <w:gridCol w:w="1898"/>
      </w:tblGrid>
      <w:tr w14:paraId="5A672B39">
        <w:trPr>
          <w:trHeight w:val="516" w:hRule="atLeast"/>
        </w:trPr>
        <w:tc>
          <w:tcPr>
            <w:tcW w:w="1816" w:type="dxa"/>
            <w:tcBorders>
              <w:top w:val="single" w:sz="4" w:color="000000"/>
              <w:left w:val="single" w:sz="4" w:color="000000"/>
              <w:bottom w:val="single" w:sz="4" w:color="000000"/>
              <w:right w:val="single" w:sz="4" w:color="000000"/>
            </w:tcBorders>
            <w:vAlign w:val="center"/>
          </w:tcPr>
          <w:p w14:paraId="7D868580">
            <w:pPr>
              <w:spacing w:before="0" w:after="0" w:line="259" w:lineRule="auto"/>
              <w:ind w:left="239" w:firstLine="0"/>
            </w:pPr>
            <w:r>
              <w:rPr>
                <w:rFonts w:ascii="SimHei" w:hAnsi="SimHei" w:eastAsia="SimHei" w:cs="SimHei"/>
                <w:sz w:val="28"/>
              </w:rPr>
              <w:t xml:space="preserve">评价类别 </w:t>
            </w:r>
          </w:p>
        </w:tc>
        <w:tc>
          <w:tcPr>
            <w:tcW w:w="3341" w:type="dxa"/>
            <w:tcBorders>
              <w:top w:val="single" w:sz="4" w:color="000000"/>
              <w:left w:val="single" w:sz="4" w:color="000000"/>
              <w:bottom w:val="single" w:sz="4" w:color="000000"/>
              <w:right w:val="single" w:sz="4" w:color="000000"/>
            </w:tcBorders>
            <w:vAlign w:val="center"/>
          </w:tcPr>
          <w:p w14:paraId="5E3CBC8A">
            <w:pPr>
              <w:spacing w:before="0" w:after="0" w:line="259" w:lineRule="auto"/>
              <w:ind w:left="0" w:right="1" w:firstLine="0"/>
              <w:jc w:val="center"/>
            </w:pPr>
            <w:r>
              <w:rPr>
                <w:rFonts w:ascii="SimHei" w:hAnsi="SimHei" w:eastAsia="SimHei" w:cs="SimHei"/>
                <w:sz w:val="28"/>
              </w:rPr>
              <w:t xml:space="preserve">评价指标 </w:t>
            </w:r>
          </w:p>
        </w:tc>
        <w:tc>
          <w:tcPr>
            <w:tcW w:w="6352" w:type="dxa"/>
            <w:tcBorders>
              <w:top w:val="single" w:sz="4" w:color="000000"/>
              <w:left w:val="single" w:sz="4" w:color="000000"/>
              <w:bottom w:val="single" w:sz="4" w:color="000000"/>
              <w:right w:val="single" w:sz="4" w:color="000000"/>
            </w:tcBorders>
            <w:vAlign w:val="center"/>
          </w:tcPr>
          <w:p w14:paraId="66C89142">
            <w:pPr>
              <w:spacing w:before="0" w:after="0" w:line="259" w:lineRule="auto"/>
              <w:ind w:left="0" w:right="0" w:firstLine="0"/>
              <w:jc w:val="center"/>
            </w:pPr>
            <w:r>
              <w:rPr>
                <w:rFonts w:ascii="SimHei" w:hAnsi="SimHei" w:eastAsia="SimHei" w:cs="SimHei"/>
                <w:sz w:val="28"/>
              </w:rPr>
              <w:t xml:space="preserve">评价内容 </w:t>
            </w:r>
          </w:p>
        </w:tc>
        <w:tc>
          <w:tcPr>
            <w:tcW w:w="1898" w:type="dxa"/>
            <w:tcBorders>
              <w:top w:val="single" w:sz="4" w:color="000000"/>
              <w:left w:val="single" w:sz="4" w:color="000000"/>
              <w:bottom w:val="single" w:sz="4" w:color="000000"/>
              <w:right w:val="single" w:sz="4" w:color="000000"/>
            </w:tcBorders>
            <w:vAlign w:val="center"/>
          </w:tcPr>
          <w:p w14:paraId="528DECDC">
            <w:pPr>
              <w:spacing w:before="0" w:after="0" w:line="259" w:lineRule="auto"/>
              <w:ind w:left="281" w:firstLine="0"/>
            </w:pPr>
            <w:r>
              <w:rPr>
                <w:rFonts w:ascii="SimHei" w:hAnsi="SimHei" w:eastAsia="SimHei" w:cs="SimHei"/>
                <w:sz w:val="28"/>
              </w:rPr>
              <w:t xml:space="preserve">评价部门 </w:t>
            </w:r>
          </w:p>
        </w:tc>
      </w:tr>
      <w:tr w14:paraId="1ED30BA0">
        <w:trPr>
          <w:trHeight w:val="1090" w:hRule="atLeast"/>
        </w:trPr>
        <w:tc>
          <w:tcPr>
            <w:tcW w:w="1816" w:type="dxa"/>
            <w:vMerge w:val="restart"/>
            <w:tcBorders>
              <w:top w:val="single" w:sz="4" w:color="000000"/>
              <w:left w:val="single" w:sz="4" w:color="000000"/>
              <w:bottom w:val="single" w:sz="4" w:color="000000"/>
              <w:right w:val="single" w:sz="4" w:color="000000"/>
            </w:tcBorders>
            <w:vAlign w:val="center"/>
          </w:tcPr>
          <w:p w14:paraId="733DD356">
            <w:pPr>
              <w:spacing w:before="0" w:after="0" w:line="259" w:lineRule="auto"/>
              <w:ind w:left="0" w:firstLine="0"/>
              <w:jc w:val="center"/>
            </w:pPr>
            <w:r>
              <w:rPr>
                <w:rFonts w:ascii="SimSun" w:hAnsi="SimSun" w:eastAsia="SimSun" w:cs="SimSun"/>
                <w:sz w:val="24"/>
              </w:rPr>
              <w:t xml:space="preserve">矛盾纠纷排查调处全覆盖 </w:t>
            </w:r>
          </w:p>
        </w:tc>
        <w:tc>
          <w:tcPr>
            <w:tcW w:w="3341" w:type="dxa"/>
            <w:tcBorders>
              <w:top w:val="single" w:sz="4" w:color="000000"/>
              <w:left w:val="single" w:sz="4" w:color="000000"/>
              <w:bottom w:val="single" w:sz="4" w:color="000000"/>
              <w:right w:val="single" w:sz="4" w:color="000000"/>
            </w:tcBorders>
            <w:vAlign w:val="center"/>
          </w:tcPr>
          <w:p w14:paraId="3375D8EE">
            <w:pPr>
              <w:spacing w:before="0" w:after="0" w:line="259" w:lineRule="auto"/>
              <w:ind w:left="0" w:firstLine="0"/>
            </w:pPr>
            <w:r>
              <w:rPr>
                <w:rFonts w:ascii="SimSun" w:hAnsi="SimSun" w:eastAsia="SimSun" w:cs="SimSun"/>
                <w:sz w:val="24"/>
              </w:rPr>
              <w:t xml:space="preserve">人民调解组织网络覆盖率 </w:t>
            </w:r>
          </w:p>
        </w:tc>
        <w:tc>
          <w:tcPr>
            <w:tcW w:w="6352" w:type="dxa"/>
            <w:tcBorders>
              <w:top w:val="single" w:sz="4" w:color="000000"/>
              <w:left w:val="single" w:sz="4" w:color="000000"/>
              <w:bottom w:val="single" w:sz="4" w:color="000000"/>
              <w:right w:val="single" w:sz="4" w:color="000000"/>
            </w:tcBorders>
            <w:vAlign w:val="top"/>
          </w:tcPr>
          <w:p w14:paraId="0CB0AFC7">
            <w:pPr>
              <w:spacing w:before="0" w:after="0" w:line="277" w:lineRule="auto"/>
              <w:ind w:left="0" w:right="976" w:firstLine="0"/>
            </w:pPr>
            <w:r>
              <w:rPr>
                <w:rFonts w:ascii="SimSun" w:hAnsi="SimSun" w:eastAsia="SimSun" w:cs="SimSun"/>
                <w:sz w:val="24"/>
              </w:rPr>
              <w:t xml:space="preserve">各级各类人民调解组织建成率网格化排查预警率 </w:t>
            </w:r>
          </w:p>
          <w:p w14:paraId="20C950F0">
            <w:pPr>
              <w:spacing w:before="0" w:after="0" w:line="259" w:lineRule="auto"/>
              <w:ind w:left="0" w:firstLine="0"/>
            </w:pPr>
            <w:r>
              <w:rPr>
                <w:rFonts w:ascii="SimSun" w:hAnsi="SimSun" w:eastAsia="SimSun" w:cs="SimSun"/>
                <w:sz w:val="24"/>
              </w:rPr>
              <w:t xml:space="preserve">县级调处中心实体化运作率 </w:t>
            </w:r>
          </w:p>
        </w:tc>
        <w:tc>
          <w:tcPr>
            <w:tcW w:w="1898" w:type="dxa"/>
            <w:tcBorders>
              <w:top w:val="single" w:sz="4" w:color="000000"/>
              <w:left w:val="single" w:sz="4" w:color="000000"/>
              <w:bottom w:val="single" w:sz="4" w:color="000000"/>
              <w:right w:val="single" w:sz="4" w:color="000000"/>
            </w:tcBorders>
            <w:vAlign w:val="center"/>
          </w:tcPr>
          <w:p w14:paraId="430F865C">
            <w:pPr>
              <w:spacing w:before="0" w:after="0" w:line="259" w:lineRule="auto"/>
              <w:ind w:left="0" w:firstLine="0"/>
              <w:jc w:val="center"/>
            </w:pPr>
            <w:r>
              <w:rPr>
                <w:rFonts w:ascii="SimSun" w:hAnsi="SimSun" w:eastAsia="SimSun" w:cs="SimSun"/>
                <w:sz w:val="24"/>
              </w:rPr>
              <w:t xml:space="preserve">基层处 </w:t>
            </w:r>
          </w:p>
        </w:tc>
      </w:tr>
      <w:tr w14:paraId="5FF7E97B">
        <w:trPr>
          <w:trHeight w:val="730" w:hRule="atLeast"/>
        </w:trPr>
        <w:tc>
          <w:tcPr>
            <w:vMerge w:val="continue"/>
            <w:tcBorders>
              <w:top w:val="nil"/>
              <w:left w:val="single" w:sz="4" w:color="000000"/>
              <w:bottom w:val="single" w:sz="4" w:color="000000"/>
              <w:right w:val="single" w:sz="4" w:color="000000"/>
            </w:tcBorders>
            <w:vAlign w:val="top"/>
          </w:tcPr>
          <w:p w14:paraId="37F5B8C1">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657D101D">
            <w:pPr>
              <w:spacing w:before="0" w:after="0" w:line="259" w:lineRule="auto"/>
              <w:ind w:left="0" w:firstLine="0"/>
            </w:pPr>
            <w:r>
              <w:rPr>
                <w:rFonts w:ascii="SimSun" w:hAnsi="SimSun" w:eastAsia="SimSun" w:cs="SimSun"/>
                <w:sz w:val="24"/>
              </w:rPr>
              <w:t xml:space="preserve">社会矛盾纠纷调处成功率 </w:t>
            </w:r>
          </w:p>
        </w:tc>
        <w:tc>
          <w:tcPr>
            <w:tcW w:w="6352" w:type="dxa"/>
            <w:tcBorders>
              <w:top w:val="single" w:sz="4" w:color="000000"/>
              <w:left w:val="single" w:sz="4" w:color="000000"/>
              <w:bottom w:val="single" w:sz="4" w:color="000000"/>
              <w:right w:val="single" w:sz="4" w:color="000000"/>
            </w:tcBorders>
            <w:vAlign w:val="top"/>
          </w:tcPr>
          <w:p w14:paraId="2BBE7BEE">
            <w:pPr>
              <w:spacing w:before="0" w:after="0" w:line="259" w:lineRule="auto"/>
              <w:ind w:left="0" w:firstLine="0"/>
            </w:pPr>
            <w:r>
              <w:rPr>
                <w:rFonts w:ascii="SimSun" w:hAnsi="SimSun" w:eastAsia="SimSun" w:cs="SimSun"/>
                <w:sz w:val="24"/>
              </w:rPr>
              <w:t xml:space="preserve">依据《江苏省社会矛盾纠纷排查调处成功率评价考核实施意见》进行考核 </w:t>
            </w:r>
          </w:p>
        </w:tc>
        <w:tc>
          <w:tcPr>
            <w:tcW w:w="1898" w:type="dxa"/>
            <w:tcBorders>
              <w:top w:val="single" w:sz="4" w:color="000000"/>
              <w:left w:val="single" w:sz="4" w:color="000000"/>
              <w:bottom w:val="single" w:sz="4" w:color="000000"/>
              <w:right w:val="single" w:sz="4" w:color="000000"/>
            </w:tcBorders>
            <w:vAlign w:val="center"/>
          </w:tcPr>
          <w:p w14:paraId="1ABF33C0">
            <w:pPr>
              <w:spacing w:before="0" w:after="0" w:line="259" w:lineRule="auto"/>
              <w:ind w:left="0" w:firstLine="0"/>
              <w:jc w:val="center"/>
            </w:pPr>
            <w:r>
              <w:rPr>
                <w:rFonts w:ascii="SimSun" w:hAnsi="SimSun" w:eastAsia="SimSun" w:cs="SimSun"/>
                <w:sz w:val="24"/>
              </w:rPr>
              <w:t xml:space="preserve">基层处 </w:t>
            </w:r>
          </w:p>
        </w:tc>
      </w:tr>
      <w:tr w14:paraId="0F09B45D">
        <w:trPr>
          <w:trHeight w:val="1451" w:hRule="atLeast"/>
        </w:trPr>
        <w:tc>
          <w:tcPr>
            <w:tcW w:w="1816" w:type="dxa"/>
            <w:vMerge w:val="restart"/>
            <w:tcBorders>
              <w:top w:val="single" w:sz="4" w:color="000000"/>
              <w:left w:val="single" w:sz="4" w:color="000000"/>
              <w:bottom w:val="single" w:sz="4" w:color="000000"/>
              <w:right w:val="single" w:sz="4" w:color="000000"/>
            </w:tcBorders>
            <w:vAlign w:val="center"/>
          </w:tcPr>
          <w:p w14:paraId="680C9898">
            <w:pPr>
              <w:spacing w:before="0" w:after="0" w:line="259" w:lineRule="auto"/>
              <w:ind w:left="0" w:firstLine="0"/>
              <w:jc w:val="center"/>
            </w:pPr>
            <w:r>
              <w:rPr>
                <w:rFonts w:ascii="SimSun" w:hAnsi="SimSun" w:eastAsia="SimSun" w:cs="SimSun"/>
                <w:sz w:val="24"/>
              </w:rPr>
              <w:t xml:space="preserve">公共法律服务全覆盖 </w:t>
            </w:r>
          </w:p>
        </w:tc>
        <w:tc>
          <w:tcPr>
            <w:tcW w:w="3341" w:type="dxa"/>
            <w:tcBorders>
              <w:top w:val="single" w:sz="4" w:color="000000"/>
              <w:left w:val="single" w:sz="4" w:color="000000"/>
              <w:bottom w:val="single" w:sz="4" w:color="000000"/>
              <w:right w:val="single" w:sz="4" w:color="000000"/>
            </w:tcBorders>
            <w:vAlign w:val="center"/>
          </w:tcPr>
          <w:p w14:paraId="32DAB6F3">
            <w:pPr>
              <w:spacing w:before="0" w:after="0" w:line="259" w:lineRule="auto"/>
              <w:ind w:left="0" w:firstLine="0"/>
            </w:pPr>
            <w:r>
              <w:rPr>
                <w:rFonts w:ascii="SimSun" w:hAnsi="SimSun" w:eastAsia="SimSun" w:cs="SimSun"/>
                <w:sz w:val="24"/>
              </w:rPr>
              <w:t xml:space="preserve">公共法律服务平台建成率 </w:t>
            </w:r>
          </w:p>
        </w:tc>
        <w:tc>
          <w:tcPr>
            <w:tcW w:w="6352" w:type="dxa"/>
            <w:tcBorders>
              <w:top w:val="single" w:sz="4" w:color="000000"/>
              <w:left w:val="single" w:sz="4" w:color="000000"/>
              <w:bottom w:val="single" w:sz="4" w:color="000000"/>
              <w:right w:val="single" w:sz="4" w:color="000000"/>
            </w:tcBorders>
            <w:vAlign w:val="top"/>
          </w:tcPr>
          <w:p w14:paraId="452DB96A">
            <w:pPr>
              <w:spacing w:before="0" w:after="0" w:line="277" w:lineRule="auto"/>
              <w:ind w:left="0" w:firstLine="0"/>
            </w:pPr>
            <w:r>
              <w:rPr>
                <w:rFonts w:ascii="SimSun" w:hAnsi="SimSun" w:eastAsia="SimSun" w:cs="SimSun"/>
                <w:sz w:val="24"/>
              </w:rPr>
              <w:t xml:space="preserve">市（县、区）公共法律服务实体工作平台建成率镇（街道）公共法律服务中心建成率 </w:t>
            </w:r>
          </w:p>
          <w:p w14:paraId="4DDF3CEA">
            <w:pPr>
              <w:spacing w:before="0" w:after="23" w:line="259" w:lineRule="auto"/>
              <w:ind w:left="0" w:firstLine="0"/>
            </w:pPr>
            <w:r>
              <w:rPr>
                <w:rFonts w:ascii="SimSun" w:hAnsi="SimSun" w:eastAsia="SimSun" w:cs="SimSun"/>
                <w:sz w:val="24"/>
              </w:rPr>
              <w:t xml:space="preserve">村（社区）法律服务工作站（点）建成率 </w:t>
            </w:r>
          </w:p>
          <w:p w14:paraId="2E06F67F">
            <w:pPr>
              <w:spacing w:before="0" w:after="0" w:line="259" w:lineRule="auto"/>
              <w:ind w:left="0" w:firstLine="0"/>
            </w:pPr>
            <w:r>
              <w:rPr>
                <w:rFonts w:ascii="SimSun" w:hAnsi="SimSun" w:eastAsia="SimSun" w:cs="SimSun"/>
                <w:sz w:val="24"/>
              </w:rPr>
              <w:t xml:space="preserve">以市（县、区）为单位政府购买公共法律服务保障率 </w:t>
            </w:r>
          </w:p>
        </w:tc>
        <w:tc>
          <w:tcPr>
            <w:tcW w:w="1898" w:type="dxa"/>
            <w:tcBorders>
              <w:top w:val="single" w:sz="4" w:color="000000"/>
              <w:left w:val="single" w:sz="4" w:color="000000"/>
              <w:bottom w:val="single" w:sz="4" w:color="000000"/>
              <w:right w:val="single" w:sz="4" w:color="000000"/>
            </w:tcBorders>
            <w:vAlign w:val="center"/>
          </w:tcPr>
          <w:p w14:paraId="5EB66BD1">
            <w:pPr>
              <w:spacing w:before="0" w:after="0" w:line="259" w:lineRule="auto"/>
              <w:ind w:left="0" w:firstLine="0"/>
              <w:jc w:val="center"/>
            </w:pPr>
            <w:r>
              <w:rPr>
                <w:rFonts w:ascii="SimSun" w:hAnsi="SimSun" w:eastAsia="SimSun" w:cs="SimSun"/>
                <w:sz w:val="24"/>
              </w:rPr>
              <w:t xml:space="preserve">★律管处、公管处、司鉴处、基层处、法援处 </w:t>
            </w:r>
          </w:p>
        </w:tc>
      </w:tr>
      <w:tr w14:paraId="250459EA">
        <w:trPr>
          <w:trHeight w:val="1090" w:hRule="atLeast"/>
        </w:trPr>
        <w:tc>
          <w:tcPr>
            <w:vMerge w:val="continue"/>
            <w:tcBorders>
              <w:top w:val="nil"/>
              <w:left w:val="single" w:sz="4" w:color="000000"/>
              <w:bottom w:val="nil"/>
              <w:right w:val="single" w:sz="4" w:color="000000"/>
            </w:tcBorders>
            <w:vAlign w:val="top"/>
          </w:tcPr>
          <w:p w14:paraId="2FCEE7F2">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42CB9233">
            <w:pPr>
              <w:spacing w:before="0" w:after="0" w:line="259" w:lineRule="auto"/>
              <w:ind w:left="0" w:firstLine="0"/>
            </w:pPr>
            <w:r>
              <w:rPr>
                <w:rFonts w:ascii="SimSun" w:hAnsi="SimSun" w:eastAsia="SimSun" w:cs="SimSun"/>
                <w:sz w:val="24"/>
              </w:rPr>
              <w:t xml:space="preserve">律师业发展增长率 </w:t>
            </w:r>
          </w:p>
        </w:tc>
        <w:tc>
          <w:tcPr>
            <w:tcW w:w="6352" w:type="dxa"/>
            <w:tcBorders>
              <w:top w:val="single" w:sz="4" w:color="000000"/>
              <w:left w:val="single" w:sz="4" w:color="000000"/>
              <w:bottom w:val="single" w:sz="4" w:color="000000"/>
              <w:right w:val="single" w:sz="4" w:color="000000"/>
            </w:tcBorders>
            <w:vAlign w:val="top"/>
          </w:tcPr>
          <w:p w14:paraId="63A4138F">
            <w:pPr>
              <w:spacing w:before="0" w:after="23" w:line="259" w:lineRule="auto"/>
              <w:ind w:left="0" w:firstLine="0"/>
            </w:pPr>
            <w:r>
              <w:rPr>
                <w:rFonts w:ascii="SimSun" w:hAnsi="SimSun" w:eastAsia="SimSun" w:cs="SimSun"/>
                <w:sz w:val="24"/>
              </w:rPr>
              <w:t xml:space="preserve">执业监管规范率 </w:t>
            </w:r>
          </w:p>
          <w:p w14:paraId="1FD819D5">
            <w:pPr>
              <w:spacing w:before="0" w:after="23" w:line="259" w:lineRule="auto"/>
              <w:ind w:left="0" w:firstLine="0"/>
            </w:pPr>
            <w:r>
              <w:rPr>
                <w:rFonts w:ascii="SimSun" w:hAnsi="SimSun" w:eastAsia="SimSun" w:cs="SimSun"/>
                <w:sz w:val="24"/>
              </w:rPr>
              <w:t xml:space="preserve">每万人口律师人数增长率 </w:t>
            </w:r>
          </w:p>
          <w:p w14:paraId="0C1FDDB2">
            <w:pPr>
              <w:spacing w:before="0" w:after="0" w:line="259" w:lineRule="auto"/>
              <w:ind w:left="0" w:firstLine="0"/>
            </w:pPr>
            <w:r>
              <w:rPr>
                <w:rFonts w:ascii="SimSun" w:hAnsi="SimSun" w:eastAsia="SimSun" w:cs="SimSun"/>
                <w:sz w:val="24"/>
              </w:rPr>
              <w:t xml:space="preserve">律师行业占商务服务业收费比重增长率 </w:t>
            </w:r>
          </w:p>
        </w:tc>
        <w:tc>
          <w:tcPr>
            <w:tcW w:w="1898" w:type="dxa"/>
            <w:tcBorders>
              <w:top w:val="single" w:sz="4" w:color="000000"/>
              <w:left w:val="single" w:sz="4" w:color="000000"/>
              <w:bottom w:val="single" w:sz="4" w:color="000000"/>
              <w:right w:val="single" w:sz="4" w:color="000000"/>
            </w:tcBorders>
            <w:vAlign w:val="center"/>
          </w:tcPr>
          <w:p w14:paraId="163BFC02">
            <w:pPr>
              <w:spacing w:before="0" w:after="0" w:line="259" w:lineRule="auto"/>
              <w:ind w:left="0" w:firstLine="0"/>
              <w:jc w:val="center"/>
            </w:pPr>
            <w:r>
              <w:rPr>
                <w:rFonts w:ascii="SimSun" w:hAnsi="SimSun" w:eastAsia="SimSun" w:cs="SimSun"/>
                <w:sz w:val="24"/>
              </w:rPr>
              <w:t xml:space="preserve">律管处 </w:t>
            </w:r>
          </w:p>
        </w:tc>
      </w:tr>
      <w:tr w14:paraId="64ADEBA4">
        <w:trPr>
          <w:trHeight w:val="730" w:hRule="atLeast"/>
        </w:trPr>
        <w:tc>
          <w:tcPr>
            <w:vMerge w:val="continue"/>
            <w:tcBorders>
              <w:top w:val="nil"/>
              <w:left w:val="single" w:sz="4" w:color="000000"/>
              <w:bottom w:val="nil"/>
              <w:right w:val="single" w:sz="4" w:color="000000"/>
            </w:tcBorders>
            <w:vAlign w:val="top"/>
          </w:tcPr>
          <w:p w14:paraId="6A006A08">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2F91A852">
            <w:pPr>
              <w:spacing w:before="0" w:after="0" w:line="259" w:lineRule="auto"/>
              <w:ind w:left="0" w:firstLine="0"/>
            </w:pPr>
            <w:r>
              <w:rPr>
                <w:rFonts w:ascii="SimSun" w:hAnsi="SimSun" w:eastAsia="SimSun" w:cs="SimSun"/>
                <w:sz w:val="24"/>
              </w:rPr>
              <w:t xml:space="preserve">公证办证准确率 </w:t>
            </w:r>
          </w:p>
        </w:tc>
        <w:tc>
          <w:tcPr>
            <w:tcW w:w="6352" w:type="dxa"/>
            <w:tcBorders>
              <w:top w:val="single" w:sz="4" w:color="000000"/>
              <w:left w:val="single" w:sz="4" w:color="000000"/>
              <w:bottom w:val="single" w:sz="4" w:color="000000"/>
              <w:right w:val="single" w:sz="4" w:color="000000"/>
            </w:tcBorders>
            <w:vAlign w:val="top"/>
          </w:tcPr>
          <w:p w14:paraId="32CA8A2E">
            <w:pPr>
              <w:spacing w:before="0" w:after="0" w:line="259" w:lineRule="auto"/>
              <w:ind w:left="0" w:right="2416" w:firstLine="0"/>
            </w:pPr>
            <w:r>
              <w:rPr>
                <w:rFonts w:ascii="SimSun" w:hAnsi="SimSun" w:eastAsia="SimSun" w:cs="SimSun"/>
                <w:sz w:val="24"/>
              </w:rPr>
              <w:t xml:space="preserve">质量评价合格率规范化建设达标率 </w:t>
            </w:r>
          </w:p>
        </w:tc>
        <w:tc>
          <w:tcPr>
            <w:tcW w:w="1898" w:type="dxa"/>
            <w:tcBorders>
              <w:top w:val="single" w:sz="4" w:color="000000"/>
              <w:left w:val="single" w:sz="4" w:color="000000"/>
              <w:bottom w:val="single" w:sz="4" w:color="000000"/>
              <w:right w:val="single" w:sz="4" w:color="000000"/>
            </w:tcBorders>
            <w:vAlign w:val="center"/>
          </w:tcPr>
          <w:p w14:paraId="076F0479">
            <w:pPr>
              <w:spacing w:before="0" w:after="0" w:line="259" w:lineRule="auto"/>
              <w:ind w:left="0" w:firstLine="0"/>
              <w:jc w:val="center"/>
            </w:pPr>
            <w:r>
              <w:rPr>
                <w:rFonts w:ascii="SimSun" w:hAnsi="SimSun" w:eastAsia="SimSun" w:cs="SimSun"/>
                <w:sz w:val="24"/>
              </w:rPr>
              <w:t xml:space="preserve">公管处 </w:t>
            </w:r>
          </w:p>
        </w:tc>
      </w:tr>
      <w:tr w14:paraId="21B96837">
        <w:trPr>
          <w:trHeight w:val="731" w:hRule="atLeast"/>
        </w:trPr>
        <w:tc>
          <w:tcPr>
            <w:vMerge w:val="continue"/>
            <w:tcBorders>
              <w:top w:val="nil"/>
              <w:left w:val="single" w:sz="4" w:color="000000"/>
              <w:bottom w:val="single" w:sz="4" w:color="000000"/>
              <w:right w:val="single" w:sz="4" w:color="000000"/>
            </w:tcBorders>
            <w:vAlign w:val="top"/>
          </w:tcPr>
          <w:p w14:paraId="45C5C845">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08F4B7E9">
            <w:pPr>
              <w:spacing w:before="0" w:after="0" w:line="259" w:lineRule="auto"/>
              <w:ind w:left="0" w:firstLine="0"/>
            </w:pPr>
            <w:r>
              <w:rPr>
                <w:rFonts w:ascii="SimSun" w:hAnsi="SimSun" w:eastAsia="SimSun" w:cs="SimSun"/>
                <w:sz w:val="24"/>
              </w:rPr>
              <w:t xml:space="preserve">司法鉴定采信率 </w:t>
            </w:r>
          </w:p>
        </w:tc>
        <w:tc>
          <w:tcPr>
            <w:tcW w:w="6352" w:type="dxa"/>
            <w:tcBorders>
              <w:top w:val="single" w:sz="4" w:color="000000"/>
              <w:left w:val="single" w:sz="4" w:color="000000"/>
              <w:bottom w:val="single" w:sz="4" w:color="000000"/>
              <w:right w:val="single" w:sz="4" w:color="000000"/>
            </w:tcBorders>
            <w:vAlign w:val="top"/>
          </w:tcPr>
          <w:p w14:paraId="74D15180">
            <w:pPr>
              <w:spacing w:before="0" w:after="0" w:line="259" w:lineRule="auto"/>
              <w:ind w:left="0" w:right="1936" w:firstLine="0"/>
            </w:pPr>
            <w:r>
              <w:rPr>
                <w:rFonts w:ascii="SimSun" w:hAnsi="SimSun" w:eastAsia="SimSun" w:cs="SimSun"/>
                <w:sz w:val="24"/>
              </w:rPr>
              <w:t xml:space="preserve">有效投诉率能力验证和认证认可通过率 </w:t>
            </w:r>
          </w:p>
        </w:tc>
        <w:tc>
          <w:tcPr>
            <w:tcW w:w="1898" w:type="dxa"/>
            <w:tcBorders>
              <w:top w:val="single" w:sz="4" w:color="000000"/>
              <w:left w:val="single" w:sz="4" w:color="000000"/>
              <w:bottom w:val="single" w:sz="4" w:color="000000"/>
              <w:right w:val="single" w:sz="4" w:color="000000"/>
            </w:tcBorders>
            <w:vAlign w:val="center"/>
          </w:tcPr>
          <w:p w14:paraId="2E95B25D">
            <w:pPr>
              <w:spacing w:before="0" w:after="0" w:line="259" w:lineRule="auto"/>
              <w:ind w:left="0" w:firstLine="0"/>
              <w:jc w:val="center"/>
            </w:pPr>
            <w:r>
              <w:rPr>
                <w:rFonts w:ascii="SimSun" w:hAnsi="SimSun" w:eastAsia="SimSun" w:cs="SimSun"/>
                <w:sz w:val="24"/>
              </w:rPr>
              <w:t xml:space="preserve">司鉴处 </w:t>
            </w:r>
          </w:p>
        </w:tc>
      </w:tr>
    </w:tbl>
    <w:p w14:paraId="0B843F69">
      <w:pPr>
        <w:spacing w:before="0" w:after="0" w:line="259" w:lineRule="auto"/>
        <w:ind w:left="-1587" w:right="11535" w:firstLine="0"/>
      </w:pPr>
    </w:p>
    <w:tbl>
      <w:tblPr>
        <w:tblStyle w:val="TableGrid"/>
        <w:tblW w:w="13406" w:type="dxa"/>
        <w:tblInd w:w="185" w:type="dxa"/>
        <w:tblCellMar>
          <w:top w:w="87" w:type="dxa"/>
          <w:left w:w="108" w:type="dxa"/>
          <w:bottom w:w="0" w:type="dxa"/>
          <w:right w:w="0" w:type="dxa"/>
        </w:tblCellMar>
      </w:tblPr>
      <w:tblGrid>
        <w:gridCol w:w="1816"/>
        <w:gridCol w:w="3341"/>
        <w:gridCol w:w="6352"/>
        <w:gridCol w:w="1898"/>
      </w:tblGrid>
      <w:tr w14:paraId="2F9382D7">
        <w:trPr>
          <w:trHeight w:val="731" w:hRule="atLeast"/>
        </w:trPr>
        <w:tc>
          <w:tcPr>
            <w:tcW w:w="1816" w:type="dxa"/>
            <w:vMerge w:val="restart"/>
            <w:tcBorders>
              <w:top w:val="single" w:sz="4" w:color="000000"/>
              <w:left w:val="single" w:sz="4" w:color="000000"/>
              <w:bottom w:val="single" w:sz="4" w:color="000000"/>
              <w:right w:val="single" w:sz="4" w:color="000000"/>
            </w:tcBorders>
            <w:vAlign w:val="top"/>
          </w:tcPr>
          <w:p w14:paraId="089AB7B2">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top"/>
          </w:tcPr>
          <w:p w14:paraId="67AC842D">
            <w:pPr>
              <w:bidi w:val="0"/>
              <w:spacing w:before="0" w:after="160" w:line="259" w:lineRule="auto"/>
              <w:ind w:left="0" w:right="0" w:firstLine="0"/>
              <w:jc w:val="left"/>
            </w:pPr>
          </w:p>
        </w:tc>
        <w:tc>
          <w:tcPr>
            <w:tcW w:w="6352" w:type="dxa"/>
            <w:tcBorders>
              <w:top w:val="single" w:sz="4" w:color="000000"/>
              <w:left w:val="single" w:sz="4" w:color="000000"/>
              <w:bottom w:val="single" w:sz="4" w:color="000000"/>
              <w:right w:val="single" w:sz="4" w:color="000000"/>
            </w:tcBorders>
            <w:vAlign w:val="top"/>
          </w:tcPr>
          <w:p w14:paraId="3A737D96">
            <w:pPr>
              <w:spacing w:before="0" w:after="0" w:line="259" w:lineRule="auto"/>
              <w:ind w:left="0" w:right="3377" w:firstLine="0"/>
            </w:pPr>
            <w:r>
              <w:rPr>
                <w:rFonts w:ascii="SimSun" w:hAnsi="SimSun" w:eastAsia="SimSun" w:cs="SimSun"/>
                <w:sz w:val="24"/>
              </w:rPr>
              <w:t xml:space="preserve">鉴定采信率规范化达标率 </w:t>
            </w:r>
          </w:p>
        </w:tc>
        <w:tc>
          <w:tcPr>
            <w:tcW w:w="1898" w:type="dxa"/>
            <w:tcBorders>
              <w:top w:val="single" w:sz="4" w:color="000000"/>
              <w:left w:val="single" w:sz="4" w:color="000000"/>
              <w:bottom w:val="single" w:sz="4" w:color="000000"/>
              <w:right w:val="single" w:sz="4" w:color="000000"/>
            </w:tcBorders>
            <w:vAlign w:val="top"/>
          </w:tcPr>
          <w:p w14:paraId="4F280159">
            <w:pPr>
              <w:bidi w:val="0"/>
              <w:spacing w:before="0" w:after="160" w:line="259" w:lineRule="auto"/>
              <w:ind w:left="0" w:right="0" w:firstLine="0"/>
              <w:jc w:val="left"/>
            </w:pPr>
          </w:p>
        </w:tc>
      </w:tr>
      <w:tr w14:paraId="68A105B7">
        <w:trPr>
          <w:trHeight w:val="730" w:hRule="atLeast"/>
        </w:trPr>
        <w:tc>
          <w:tcPr>
            <w:vMerge w:val="continue"/>
            <w:tcBorders>
              <w:top w:val="nil"/>
              <w:left w:val="single" w:sz="4" w:color="000000"/>
              <w:bottom w:val="nil"/>
              <w:right w:val="single" w:sz="4" w:color="000000"/>
            </w:tcBorders>
            <w:vAlign w:val="top"/>
          </w:tcPr>
          <w:p w14:paraId="12DF38E6">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top"/>
          </w:tcPr>
          <w:p w14:paraId="0E4A127C">
            <w:pPr>
              <w:spacing w:before="0" w:after="0" w:line="259" w:lineRule="auto"/>
              <w:ind w:left="0" w:firstLine="0"/>
            </w:pPr>
            <w:r>
              <w:rPr>
                <w:rFonts w:ascii="SimSun" w:hAnsi="SimSun" w:eastAsia="SimSun" w:cs="SimSun"/>
                <w:sz w:val="24"/>
              </w:rPr>
              <w:t xml:space="preserve">国家司法考试组织管理工作达标率 </w:t>
            </w:r>
          </w:p>
        </w:tc>
        <w:tc>
          <w:tcPr>
            <w:tcW w:w="6352" w:type="dxa"/>
            <w:tcBorders>
              <w:top w:val="single" w:sz="4" w:color="000000"/>
              <w:left w:val="single" w:sz="4" w:color="000000"/>
              <w:bottom w:val="single" w:sz="4" w:color="000000"/>
              <w:right w:val="single" w:sz="4" w:color="000000"/>
            </w:tcBorders>
            <w:vAlign w:val="top"/>
          </w:tcPr>
          <w:p w14:paraId="73E8E166">
            <w:pPr>
              <w:spacing w:before="0" w:after="0" w:line="259" w:lineRule="auto"/>
              <w:ind w:left="0" w:right="2657" w:firstLine="0"/>
            </w:pPr>
            <w:r>
              <w:rPr>
                <w:rFonts w:ascii="SimSun" w:hAnsi="SimSun" w:eastAsia="SimSun" w:cs="SimSun"/>
                <w:sz w:val="24"/>
              </w:rPr>
              <w:t xml:space="preserve">组织实施成功率服务管理差错率 </w:t>
            </w:r>
          </w:p>
        </w:tc>
        <w:tc>
          <w:tcPr>
            <w:tcW w:w="1898" w:type="dxa"/>
            <w:tcBorders>
              <w:top w:val="single" w:sz="4" w:color="000000"/>
              <w:left w:val="single" w:sz="4" w:color="000000"/>
              <w:bottom w:val="single" w:sz="4" w:color="000000"/>
              <w:right w:val="single" w:sz="4" w:color="000000"/>
            </w:tcBorders>
            <w:vAlign w:val="center"/>
          </w:tcPr>
          <w:p w14:paraId="246D2B38">
            <w:pPr>
              <w:spacing w:before="0" w:after="0" w:line="259" w:lineRule="auto"/>
              <w:ind w:left="0" w:right="1" w:firstLine="0"/>
              <w:jc w:val="center"/>
            </w:pPr>
            <w:r>
              <w:rPr>
                <w:rFonts w:ascii="SimSun" w:hAnsi="SimSun" w:eastAsia="SimSun" w:cs="SimSun"/>
                <w:sz w:val="24"/>
              </w:rPr>
              <w:t xml:space="preserve">司考处 </w:t>
            </w:r>
          </w:p>
        </w:tc>
      </w:tr>
      <w:tr w14:paraId="5ECCB3FE">
        <w:trPr>
          <w:trHeight w:val="1090" w:hRule="atLeast"/>
        </w:trPr>
        <w:tc>
          <w:tcPr>
            <w:vMerge w:val="continue"/>
            <w:tcBorders>
              <w:top w:val="nil"/>
              <w:left w:val="single" w:sz="4" w:color="000000"/>
              <w:bottom w:val="single" w:sz="4" w:color="000000"/>
              <w:right w:val="single" w:sz="4" w:color="000000"/>
            </w:tcBorders>
            <w:vAlign w:val="top"/>
          </w:tcPr>
          <w:p w14:paraId="68514DE4">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31957DBC">
            <w:pPr>
              <w:spacing w:before="0" w:after="0" w:line="259" w:lineRule="auto"/>
              <w:ind w:left="0" w:firstLine="0"/>
            </w:pPr>
            <w:r>
              <w:rPr>
                <w:rFonts w:ascii="SimSun" w:hAnsi="SimSun" w:eastAsia="SimSun" w:cs="SimSun"/>
                <w:sz w:val="24"/>
              </w:rPr>
              <w:t xml:space="preserve">法律援助覆盖率 </w:t>
            </w:r>
          </w:p>
        </w:tc>
        <w:tc>
          <w:tcPr>
            <w:tcW w:w="6352" w:type="dxa"/>
            <w:tcBorders>
              <w:top w:val="single" w:sz="4" w:color="000000"/>
              <w:left w:val="single" w:sz="4" w:color="000000"/>
              <w:bottom w:val="single" w:sz="4" w:color="000000"/>
              <w:right w:val="single" w:sz="4" w:color="000000"/>
            </w:tcBorders>
            <w:vAlign w:val="top"/>
          </w:tcPr>
          <w:p w14:paraId="2E5795D2">
            <w:pPr>
              <w:spacing w:before="0" w:after="0" w:line="277" w:lineRule="auto"/>
              <w:ind w:left="0" w:right="2417" w:firstLine="0"/>
            </w:pPr>
            <w:r>
              <w:rPr>
                <w:rFonts w:ascii="SimSun" w:hAnsi="SimSun" w:eastAsia="SimSun" w:cs="SimSun"/>
                <w:sz w:val="24"/>
              </w:rPr>
              <w:t xml:space="preserve">案件质量检查结果业务经费保障度 </w:t>
            </w:r>
          </w:p>
          <w:p w14:paraId="2C6034BA">
            <w:pPr>
              <w:spacing w:before="0" w:after="0" w:line="259" w:lineRule="auto"/>
              <w:ind w:left="0" w:firstLine="0"/>
            </w:pPr>
            <w:r>
              <w:rPr>
                <w:rFonts w:ascii="SimSun" w:hAnsi="SimSun" w:eastAsia="SimSun" w:cs="SimSun"/>
                <w:sz w:val="24"/>
              </w:rPr>
              <w:t xml:space="preserve">示范和合格窗口建成率 </w:t>
            </w:r>
          </w:p>
        </w:tc>
        <w:tc>
          <w:tcPr>
            <w:tcW w:w="1898" w:type="dxa"/>
            <w:tcBorders>
              <w:top w:val="single" w:sz="4" w:color="000000"/>
              <w:left w:val="single" w:sz="4" w:color="000000"/>
              <w:bottom w:val="single" w:sz="4" w:color="000000"/>
              <w:right w:val="single" w:sz="4" w:color="000000"/>
            </w:tcBorders>
            <w:vAlign w:val="center"/>
          </w:tcPr>
          <w:p w14:paraId="1ED019AF">
            <w:pPr>
              <w:spacing w:before="0" w:after="0" w:line="259" w:lineRule="auto"/>
              <w:ind w:left="0" w:right="1" w:firstLine="0"/>
              <w:jc w:val="center"/>
            </w:pPr>
            <w:r>
              <w:rPr>
                <w:rFonts w:ascii="SimSun" w:hAnsi="SimSun" w:eastAsia="SimSun" w:cs="SimSun"/>
                <w:sz w:val="24"/>
              </w:rPr>
              <w:t xml:space="preserve">法援处 </w:t>
            </w:r>
          </w:p>
        </w:tc>
      </w:tr>
      <w:tr w14:paraId="393862A0">
        <w:trPr>
          <w:trHeight w:val="1811" w:hRule="atLeast"/>
        </w:trPr>
        <w:tc>
          <w:tcPr>
            <w:tcW w:w="1816" w:type="dxa"/>
            <w:vMerge w:val="restart"/>
            <w:tcBorders>
              <w:top w:val="single" w:sz="4" w:color="000000"/>
              <w:left w:val="single" w:sz="4" w:color="000000"/>
              <w:bottom w:val="single" w:sz="4" w:color="000000"/>
              <w:right w:val="single" w:sz="4" w:color="000000"/>
            </w:tcBorders>
            <w:vAlign w:val="center"/>
          </w:tcPr>
          <w:p w14:paraId="36F9A950">
            <w:pPr>
              <w:spacing w:before="0" w:after="0" w:line="259" w:lineRule="auto"/>
              <w:ind w:left="0" w:firstLine="0"/>
              <w:jc w:val="center"/>
            </w:pPr>
            <w:r>
              <w:rPr>
                <w:rFonts w:ascii="SimSun" w:hAnsi="SimSun" w:eastAsia="SimSun" w:cs="SimSun"/>
                <w:sz w:val="24"/>
              </w:rPr>
              <w:t xml:space="preserve">特殊人群服务管理全覆盖 </w:t>
            </w:r>
          </w:p>
        </w:tc>
        <w:tc>
          <w:tcPr>
            <w:tcW w:w="3341" w:type="dxa"/>
            <w:tcBorders>
              <w:top w:val="single" w:sz="4" w:color="000000"/>
              <w:left w:val="single" w:sz="4" w:color="000000"/>
              <w:bottom w:val="single" w:sz="4" w:color="000000"/>
              <w:right w:val="single" w:sz="4" w:color="000000"/>
            </w:tcBorders>
            <w:vAlign w:val="center"/>
          </w:tcPr>
          <w:p w14:paraId="0FC25AA9">
            <w:pPr>
              <w:spacing w:before="0" w:after="0" w:line="259" w:lineRule="auto"/>
              <w:ind w:left="0" w:firstLine="0"/>
            </w:pPr>
            <w:r>
              <w:rPr>
                <w:rFonts w:ascii="SimSun" w:hAnsi="SimSun" w:eastAsia="SimSun" w:cs="SimSun"/>
                <w:sz w:val="24"/>
              </w:rPr>
              <w:t xml:space="preserve">特殊人群衔接帮教覆盖率 </w:t>
            </w:r>
          </w:p>
        </w:tc>
        <w:tc>
          <w:tcPr>
            <w:tcW w:w="6352" w:type="dxa"/>
            <w:tcBorders>
              <w:top w:val="single" w:sz="4" w:color="000000"/>
              <w:left w:val="single" w:sz="4" w:color="000000"/>
              <w:bottom w:val="single" w:sz="4" w:color="000000"/>
              <w:right w:val="single" w:sz="4" w:color="000000"/>
            </w:tcBorders>
            <w:vAlign w:val="top"/>
          </w:tcPr>
          <w:p w14:paraId="3B2EF810">
            <w:pPr>
              <w:spacing w:before="0" w:after="0" w:line="277" w:lineRule="auto"/>
              <w:ind w:left="0" w:firstLine="0"/>
            </w:pPr>
            <w:r>
              <w:rPr>
                <w:rFonts w:ascii="SimSun" w:hAnsi="SimSun" w:eastAsia="SimSun" w:cs="SimSun"/>
                <w:sz w:val="24"/>
              </w:rPr>
              <w:t xml:space="preserve">社区矫正工作（社区服刑人员基础信息覆盖率、调查评估覆盖率、矫正小组覆盖率、帮扶政策落实率） </w:t>
            </w:r>
          </w:p>
          <w:p w14:paraId="5365B981">
            <w:pPr>
              <w:spacing w:before="0" w:after="0" w:line="259" w:lineRule="auto"/>
              <w:ind w:left="0" w:firstLine="0"/>
            </w:pPr>
            <w:r>
              <w:rPr>
                <w:rFonts w:ascii="SimSun" w:hAnsi="SimSun" w:eastAsia="SimSun" w:cs="SimSun"/>
                <w:sz w:val="24"/>
              </w:rPr>
              <w:t xml:space="preserve">安置帮教工作（服刑在教人员基本信息核实率、预释放解教人员回执发送率、重点帮教对象和一般帮教对象接送率、刑释解教人员帮教率） </w:t>
            </w:r>
          </w:p>
        </w:tc>
        <w:tc>
          <w:tcPr>
            <w:tcW w:w="1898" w:type="dxa"/>
            <w:tcBorders>
              <w:top w:val="single" w:sz="4" w:color="000000"/>
              <w:left w:val="single" w:sz="4" w:color="000000"/>
              <w:bottom w:val="single" w:sz="4" w:color="000000"/>
              <w:right w:val="single" w:sz="4" w:color="000000"/>
            </w:tcBorders>
            <w:vAlign w:val="center"/>
          </w:tcPr>
          <w:p w14:paraId="2755FB3C">
            <w:pPr>
              <w:spacing w:before="0" w:after="0" w:line="259" w:lineRule="auto"/>
              <w:ind w:left="0" w:right="1" w:firstLine="0"/>
              <w:jc w:val="center"/>
            </w:pPr>
            <w:r>
              <w:rPr>
                <w:rFonts w:ascii="SimSun" w:hAnsi="SimSun" w:eastAsia="SimSun" w:cs="SimSun"/>
                <w:sz w:val="24"/>
              </w:rPr>
              <w:t xml:space="preserve">社矫处 </w:t>
            </w:r>
          </w:p>
        </w:tc>
      </w:tr>
      <w:tr w14:paraId="7674B3C4">
        <w:trPr>
          <w:trHeight w:val="1450" w:hRule="atLeast"/>
        </w:trPr>
        <w:tc>
          <w:tcPr>
            <w:vMerge w:val="continue"/>
            <w:tcBorders>
              <w:top w:val="nil"/>
              <w:left w:val="single" w:sz="4" w:color="000000"/>
              <w:bottom w:val="nil"/>
              <w:right w:val="single" w:sz="4" w:color="000000"/>
            </w:tcBorders>
            <w:vAlign w:val="top"/>
          </w:tcPr>
          <w:p w14:paraId="3C1B654B">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590F1C53">
            <w:pPr>
              <w:spacing w:before="0" w:after="0" w:line="259" w:lineRule="auto"/>
              <w:ind w:left="0" w:firstLine="0"/>
            </w:pPr>
            <w:r>
              <w:rPr>
                <w:rFonts w:ascii="SimSun" w:hAnsi="SimSun" w:eastAsia="SimSun" w:cs="SimSun"/>
                <w:sz w:val="24"/>
              </w:rPr>
              <w:t xml:space="preserve">社区服刑人员管控率 </w:t>
            </w:r>
          </w:p>
        </w:tc>
        <w:tc>
          <w:tcPr>
            <w:tcW w:w="6352" w:type="dxa"/>
            <w:tcBorders>
              <w:top w:val="single" w:sz="4" w:color="000000"/>
              <w:left w:val="single" w:sz="4" w:color="000000"/>
              <w:bottom w:val="single" w:sz="4" w:color="000000"/>
              <w:right w:val="single" w:sz="4" w:color="000000"/>
            </w:tcBorders>
            <w:vAlign w:val="top"/>
          </w:tcPr>
          <w:p w14:paraId="30664129">
            <w:pPr>
              <w:spacing w:before="0" w:after="23" w:line="259" w:lineRule="auto"/>
              <w:ind w:left="0" w:firstLine="0"/>
            </w:pPr>
            <w:r>
              <w:rPr>
                <w:rFonts w:ascii="SimSun" w:hAnsi="SimSun" w:eastAsia="SimSun" w:cs="SimSun"/>
                <w:sz w:val="24"/>
              </w:rPr>
              <w:t xml:space="preserve">社区服刑人员风险评估率 </w:t>
            </w:r>
          </w:p>
          <w:p w14:paraId="052B2E93">
            <w:pPr>
              <w:spacing w:before="0" w:after="0" w:line="277" w:lineRule="auto"/>
              <w:ind w:left="0" w:right="737" w:firstLine="0"/>
            </w:pPr>
            <w:r>
              <w:rPr>
                <w:rFonts w:ascii="SimSun" w:hAnsi="SimSun" w:eastAsia="SimSun" w:cs="SimSun"/>
                <w:sz w:val="24"/>
              </w:rPr>
              <w:t xml:space="preserve">社区服刑重点人员定位监控率社区服刑人员脱管率 </w:t>
            </w:r>
          </w:p>
          <w:p w14:paraId="5E0E0BA4">
            <w:pPr>
              <w:spacing w:before="0" w:after="0" w:line="259" w:lineRule="auto"/>
              <w:ind w:left="0" w:firstLine="0"/>
            </w:pPr>
            <w:r>
              <w:rPr>
                <w:rFonts w:ascii="SimSun" w:hAnsi="SimSun" w:eastAsia="SimSun" w:cs="SimSun"/>
                <w:sz w:val="24"/>
              </w:rPr>
              <w:t xml:space="preserve">因管控责任不落实发生的社区服刑人员重新犯罪发案数 </w:t>
            </w:r>
          </w:p>
        </w:tc>
        <w:tc>
          <w:tcPr>
            <w:tcW w:w="1898" w:type="dxa"/>
            <w:tcBorders>
              <w:top w:val="single" w:sz="4" w:color="000000"/>
              <w:left w:val="single" w:sz="4" w:color="000000"/>
              <w:bottom w:val="single" w:sz="4" w:color="000000"/>
              <w:right w:val="single" w:sz="4" w:color="000000"/>
            </w:tcBorders>
            <w:vAlign w:val="center"/>
          </w:tcPr>
          <w:p w14:paraId="0A0513B7">
            <w:pPr>
              <w:spacing w:before="0" w:after="0" w:line="259" w:lineRule="auto"/>
              <w:ind w:left="0" w:right="1" w:firstLine="0"/>
              <w:jc w:val="center"/>
            </w:pPr>
            <w:r>
              <w:rPr>
                <w:rFonts w:ascii="SimSun" w:hAnsi="SimSun" w:eastAsia="SimSun" w:cs="SimSun"/>
                <w:sz w:val="24"/>
              </w:rPr>
              <w:t xml:space="preserve">社矫处 </w:t>
            </w:r>
          </w:p>
        </w:tc>
      </w:tr>
      <w:tr w14:paraId="54F96B7A">
        <w:trPr>
          <w:trHeight w:val="1090" w:hRule="atLeast"/>
        </w:trPr>
        <w:tc>
          <w:tcPr>
            <w:vMerge w:val="continue"/>
            <w:tcBorders>
              <w:top w:val="nil"/>
              <w:left w:val="single" w:sz="4" w:color="000000"/>
              <w:bottom w:val="single" w:sz="4" w:color="000000"/>
              <w:right w:val="single" w:sz="4" w:color="000000"/>
            </w:tcBorders>
            <w:vAlign w:val="top"/>
          </w:tcPr>
          <w:p w14:paraId="0614FC74">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733B4717">
            <w:pPr>
              <w:spacing w:before="0" w:after="0" w:line="259" w:lineRule="auto"/>
              <w:ind w:left="0" w:firstLine="0"/>
              <w:jc w:val="both"/>
            </w:pPr>
            <w:r>
              <w:rPr>
                <w:rFonts w:ascii="SimSun" w:hAnsi="SimSun" w:eastAsia="SimSun" w:cs="SimSun"/>
                <w:sz w:val="24"/>
              </w:rPr>
              <w:t xml:space="preserve">刑释解教人员重新违法犯罪率</w:t>
            </w:r>
          </w:p>
        </w:tc>
        <w:tc>
          <w:tcPr>
            <w:tcW w:w="6352" w:type="dxa"/>
            <w:tcBorders>
              <w:top w:val="single" w:sz="4" w:color="000000"/>
              <w:left w:val="single" w:sz="4" w:color="000000"/>
              <w:bottom w:val="single" w:sz="4" w:color="000000"/>
              <w:right w:val="single" w:sz="4" w:color="000000"/>
            </w:tcBorders>
            <w:vAlign w:val="top"/>
          </w:tcPr>
          <w:p w14:paraId="04450496">
            <w:pPr>
              <w:spacing w:before="0" w:after="23" w:line="259" w:lineRule="auto"/>
              <w:ind w:left="0" w:firstLine="0"/>
            </w:pPr>
            <w:r>
              <w:rPr>
                <w:rFonts w:ascii="SimSun" w:hAnsi="SimSun" w:eastAsia="SimSun" w:cs="SimSun"/>
                <w:sz w:val="24"/>
              </w:rPr>
              <w:t xml:space="preserve">刑释解教人员当年重新违法犯罪率 </w:t>
            </w:r>
          </w:p>
          <w:p w14:paraId="39A97A01">
            <w:pPr>
              <w:spacing w:before="0" w:after="0" w:line="259" w:lineRule="auto"/>
              <w:ind w:left="0" w:firstLine="0"/>
            </w:pPr>
            <w:r>
              <w:rPr>
                <w:rFonts w:ascii="SimSun" w:hAnsi="SimSun" w:eastAsia="SimSun" w:cs="SimSun"/>
                <w:sz w:val="24"/>
              </w:rPr>
              <w:t xml:space="preserve">县（市、区）安置帮教管理服务中心建成率刑释解教人员安置率 </w:t>
            </w:r>
          </w:p>
        </w:tc>
        <w:tc>
          <w:tcPr>
            <w:tcW w:w="1898" w:type="dxa"/>
            <w:tcBorders>
              <w:top w:val="single" w:sz="4" w:color="000000"/>
              <w:left w:val="single" w:sz="4" w:color="000000"/>
              <w:bottom w:val="single" w:sz="4" w:color="000000"/>
              <w:right w:val="single" w:sz="4" w:color="000000"/>
            </w:tcBorders>
            <w:vAlign w:val="center"/>
          </w:tcPr>
          <w:p w14:paraId="1E4BBA13">
            <w:pPr>
              <w:spacing w:before="0" w:after="0" w:line="259" w:lineRule="auto"/>
              <w:ind w:left="0" w:right="1" w:firstLine="0"/>
              <w:jc w:val="center"/>
            </w:pPr>
            <w:r>
              <w:rPr>
                <w:rFonts w:ascii="SimSun" w:hAnsi="SimSun" w:eastAsia="SimSun" w:cs="SimSun"/>
                <w:sz w:val="24"/>
              </w:rPr>
              <w:t xml:space="preserve">社矫处 </w:t>
            </w:r>
          </w:p>
        </w:tc>
      </w:tr>
      <w:tr w14:paraId="256C3ECD">
        <w:trPr>
          <w:trHeight w:val="731" w:hRule="atLeast"/>
        </w:trPr>
        <w:tc>
          <w:tcPr>
            <w:tcW w:w="1816" w:type="dxa"/>
            <w:tcBorders>
              <w:top w:val="single" w:sz="4" w:color="000000"/>
              <w:left w:val="single" w:sz="4" w:color="000000"/>
              <w:bottom w:val="single" w:sz="4" w:color="000000"/>
              <w:right w:val="single" w:sz="4" w:color="000000"/>
            </w:tcBorders>
            <w:vAlign w:val="top"/>
          </w:tcPr>
          <w:p w14:paraId="7709E7A3">
            <w:pPr>
              <w:spacing w:before="0" w:after="0" w:line="259" w:lineRule="auto"/>
              <w:ind w:left="0" w:firstLine="0"/>
              <w:jc w:val="center"/>
            </w:pPr>
            <w:r>
              <w:rPr>
                <w:rFonts w:ascii="SimSun" w:hAnsi="SimSun" w:eastAsia="SimSun" w:cs="SimSun"/>
                <w:sz w:val="24"/>
              </w:rPr>
              <w:t xml:space="preserve">法制宣传教育全覆盖 </w:t>
            </w:r>
          </w:p>
        </w:tc>
        <w:tc>
          <w:tcPr>
            <w:tcW w:w="3341" w:type="dxa"/>
            <w:tcBorders>
              <w:top w:val="single" w:sz="4" w:color="000000"/>
              <w:left w:val="single" w:sz="4" w:color="000000"/>
              <w:bottom w:val="single" w:sz="4" w:color="000000"/>
              <w:right w:val="single" w:sz="4" w:color="000000"/>
            </w:tcBorders>
            <w:vAlign w:val="center"/>
          </w:tcPr>
          <w:p w14:paraId="6A90DC53">
            <w:pPr>
              <w:spacing w:before="0" w:after="0" w:line="259" w:lineRule="auto"/>
              <w:ind w:left="0" w:firstLine="0"/>
            </w:pPr>
            <w:r>
              <w:rPr>
                <w:rFonts w:ascii="SimSun" w:hAnsi="SimSun" w:eastAsia="SimSun" w:cs="SimSun"/>
                <w:sz w:val="24"/>
              </w:rPr>
              <w:t xml:space="preserve">法制宣传教育载体覆盖率 </w:t>
            </w:r>
          </w:p>
        </w:tc>
        <w:tc>
          <w:tcPr>
            <w:tcW w:w="6352" w:type="dxa"/>
            <w:tcBorders>
              <w:top w:val="single" w:sz="4" w:color="000000"/>
              <w:left w:val="single" w:sz="4" w:color="000000"/>
              <w:bottom w:val="single" w:sz="4" w:color="000000"/>
              <w:right w:val="single" w:sz="4" w:color="000000"/>
            </w:tcBorders>
            <w:vAlign w:val="top"/>
          </w:tcPr>
          <w:p w14:paraId="60A6E698">
            <w:pPr>
              <w:spacing w:before="0" w:after="0" w:line="259" w:lineRule="auto"/>
              <w:ind w:left="0" w:right="2177" w:firstLine="0"/>
            </w:pPr>
            <w:r>
              <w:rPr>
                <w:rFonts w:ascii="SimSun" w:hAnsi="SimSun" w:eastAsia="SimSun" w:cs="SimSun"/>
                <w:sz w:val="24"/>
              </w:rPr>
              <w:t xml:space="preserve">法治文化阵地建成率宣传载体覆盖率 </w:t>
            </w:r>
          </w:p>
        </w:tc>
        <w:tc>
          <w:tcPr>
            <w:tcW w:w="1898" w:type="dxa"/>
            <w:tcBorders>
              <w:top w:val="single" w:sz="4" w:color="000000"/>
              <w:left w:val="single" w:sz="4" w:color="000000"/>
              <w:bottom w:val="single" w:sz="4" w:color="000000"/>
              <w:right w:val="single" w:sz="4" w:color="000000"/>
            </w:tcBorders>
            <w:vAlign w:val="center"/>
          </w:tcPr>
          <w:p w14:paraId="5A2A8C7B">
            <w:pPr>
              <w:spacing w:before="0" w:after="0" w:line="259" w:lineRule="auto"/>
              <w:ind w:left="0" w:right="1" w:firstLine="0"/>
              <w:jc w:val="center"/>
            </w:pPr>
            <w:r>
              <w:rPr>
                <w:rFonts w:ascii="SimSun" w:hAnsi="SimSun" w:eastAsia="SimSun" w:cs="SimSun"/>
                <w:sz w:val="24"/>
              </w:rPr>
              <w:t xml:space="preserve">法宣处 </w:t>
            </w:r>
          </w:p>
        </w:tc>
      </w:tr>
    </w:tbl>
    <w:tbl>
      <w:tblPr>
        <w:tblStyle w:val="TableGrid"/>
        <w:tblW w:w="13406" w:type="dxa"/>
        <w:tblInd w:w="185" w:type="dxa"/>
        <w:tblCellMar>
          <w:top w:w="87" w:type="dxa"/>
          <w:left w:w="108" w:type="dxa"/>
          <w:bottom w:w="0" w:type="dxa"/>
          <w:right w:w="0" w:type="dxa"/>
        </w:tblCellMar>
      </w:tblPr>
      <w:tblGrid>
        <w:gridCol w:w="1816"/>
        <w:gridCol w:w="3341"/>
        <w:gridCol w:w="6352"/>
        <w:gridCol w:w="1898"/>
      </w:tblGrid>
      <w:tr w14:paraId="50C4DAA9">
        <w:trPr>
          <w:trHeight w:val="731" w:hRule="atLeast"/>
        </w:trPr>
        <w:tc>
          <w:tcPr>
            <w:tcW w:w="1816" w:type="dxa"/>
            <w:vMerge w:val="restart"/>
            <w:tcBorders>
              <w:top w:val="single" w:sz="4" w:color="000000"/>
              <w:left w:val="single" w:sz="4" w:color="000000"/>
              <w:bottom w:val="single" w:sz="4" w:color="000000"/>
              <w:right w:val="single" w:sz="4" w:color="000000"/>
            </w:tcBorders>
            <w:vAlign w:val="top"/>
          </w:tcPr>
          <w:p w14:paraId="118E0759">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top"/>
          </w:tcPr>
          <w:p w14:paraId="1836FC4B">
            <w:pPr>
              <w:bidi w:val="0"/>
              <w:spacing w:before="0" w:after="160" w:line="259" w:lineRule="auto"/>
              <w:ind w:left="0" w:right="0" w:firstLine="0"/>
              <w:jc w:val="left"/>
            </w:pPr>
          </w:p>
        </w:tc>
        <w:tc>
          <w:tcPr>
            <w:tcW w:w="6352" w:type="dxa"/>
            <w:tcBorders>
              <w:top w:val="single" w:sz="4" w:color="000000"/>
              <w:left w:val="single" w:sz="4" w:color="000000"/>
              <w:bottom w:val="single" w:sz="4" w:color="000000"/>
              <w:right w:val="single" w:sz="4" w:color="000000"/>
            </w:tcBorders>
            <w:vAlign w:val="top"/>
          </w:tcPr>
          <w:p w14:paraId="71CED0C9">
            <w:pPr>
              <w:spacing w:before="0" w:after="0" w:line="259" w:lineRule="auto"/>
              <w:ind w:left="0" w:right="2764" w:firstLine="0"/>
            </w:pPr>
            <w:r>
              <w:rPr>
                <w:rFonts w:ascii="SimSun" w:hAnsi="SimSun" w:eastAsia="SimSun" w:cs="SimSun"/>
                <w:sz w:val="24"/>
              </w:rPr>
              <w:t xml:space="preserve">组织领导落实率经费保障执行率 </w:t>
            </w:r>
          </w:p>
        </w:tc>
        <w:tc>
          <w:tcPr>
            <w:tcW w:w="1898" w:type="dxa"/>
            <w:tcBorders>
              <w:top w:val="single" w:sz="4" w:color="000000"/>
              <w:left w:val="single" w:sz="4" w:color="000000"/>
              <w:bottom w:val="single" w:sz="4" w:color="000000"/>
              <w:right w:val="single" w:sz="4" w:color="000000"/>
            </w:tcBorders>
            <w:vAlign w:val="top"/>
          </w:tcPr>
          <w:p w14:paraId="05E137A6">
            <w:pPr>
              <w:bidi w:val="0"/>
              <w:spacing w:before="0" w:after="160" w:line="259" w:lineRule="auto"/>
              <w:ind w:left="0" w:right="0" w:firstLine="0"/>
              <w:jc w:val="left"/>
            </w:pPr>
          </w:p>
        </w:tc>
      </w:tr>
      <w:tr w14:paraId="01AF1C24">
        <w:trPr>
          <w:trHeight w:val="1450" w:hRule="atLeast"/>
        </w:trPr>
        <w:tc>
          <w:tcPr>
            <w:vMerge w:val="continue"/>
            <w:tcBorders>
              <w:top w:val="nil"/>
              <w:left w:val="single" w:sz="4" w:color="000000"/>
              <w:bottom w:val="nil"/>
              <w:right w:val="single" w:sz="4" w:color="000000"/>
            </w:tcBorders>
            <w:vAlign w:val="top"/>
          </w:tcPr>
          <w:p w14:paraId="7DFC2A95">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0472F45C">
            <w:pPr>
              <w:spacing w:before="0" w:after="0" w:line="259" w:lineRule="auto"/>
              <w:ind w:left="0" w:firstLine="0"/>
            </w:pPr>
            <w:r>
              <w:rPr>
                <w:rFonts w:ascii="SimSun" w:hAnsi="SimSun" w:eastAsia="SimSun" w:cs="SimSun"/>
                <w:sz w:val="24"/>
              </w:rPr>
              <w:t xml:space="preserve">重点对象普法培训率 </w:t>
            </w:r>
          </w:p>
        </w:tc>
        <w:tc>
          <w:tcPr>
            <w:tcW w:w="6352" w:type="dxa"/>
            <w:tcBorders>
              <w:top w:val="single" w:sz="4" w:color="000000"/>
              <w:left w:val="single" w:sz="4" w:color="000000"/>
              <w:bottom w:val="single" w:sz="4" w:color="000000"/>
              <w:right w:val="single" w:sz="4" w:color="000000"/>
            </w:tcBorders>
            <w:vAlign w:val="top"/>
          </w:tcPr>
          <w:p w14:paraId="5B0ECFBE">
            <w:pPr>
              <w:spacing w:before="0" w:after="0" w:line="259" w:lineRule="auto"/>
              <w:ind w:left="0" w:right="2524" w:firstLine="0"/>
            </w:pPr>
            <w:r>
              <w:rPr>
                <w:rFonts w:ascii="SimSun" w:hAnsi="SimSun" w:eastAsia="SimSun" w:cs="SimSun"/>
                <w:sz w:val="24"/>
              </w:rPr>
              <w:t xml:space="preserve">领导干部学法考试率公务员学法培训率青少年学法达标率农民学法覆盖率 </w:t>
            </w:r>
          </w:p>
        </w:tc>
        <w:tc>
          <w:tcPr>
            <w:tcW w:w="1898" w:type="dxa"/>
            <w:tcBorders>
              <w:top w:val="single" w:sz="4" w:color="000000"/>
              <w:left w:val="single" w:sz="4" w:color="000000"/>
              <w:bottom w:val="single" w:sz="4" w:color="000000"/>
              <w:right w:val="single" w:sz="4" w:color="000000"/>
            </w:tcBorders>
            <w:vAlign w:val="center"/>
          </w:tcPr>
          <w:p w14:paraId="02E94E88">
            <w:pPr>
              <w:spacing w:before="0" w:after="0" w:line="259" w:lineRule="auto"/>
              <w:ind w:left="0" w:right="108" w:firstLine="0"/>
              <w:jc w:val="center"/>
            </w:pPr>
            <w:r>
              <w:rPr>
                <w:rFonts w:ascii="SimSun" w:hAnsi="SimSun" w:eastAsia="SimSun" w:cs="SimSun"/>
                <w:sz w:val="24"/>
              </w:rPr>
              <w:t xml:space="preserve">法宣处 </w:t>
            </w:r>
          </w:p>
        </w:tc>
      </w:tr>
      <w:tr w14:paraId="0C8D65A5">
        <w:trPr>
          <w:trHeight w:val="1090" w:hRule="atLeast"/>
        </w:trPr>
        <w:tc>
          <w:tcPr>
            <w:vMerge w:val="continue"/>
            <w:tcBorders>
              <w:top w:val="nil"/>
              <w:left w:val="single" w:sz="4" w:color="000000"/>
              <w:bottom w:val="single" w:sz="4" w:color="000000"/>
              <w:right w:val="single" w:sz="4" w:color="000000"/>
            </w:tcBorders>
            <w:vAlign w:val="top"/>
          </w:tcPr>
          <w:p w14:paraId="51FB0E98">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650EF6D7">
            <w:pPr>
              <w:spacing w:before="0" w:after="0" w:line="259" w:lineRule="auto"/>
              <w:ind w:left="0" w:firstLine="0"/>
            </w:pPr>
            <w:r>
              <w:rPr>
                <w:rFonts w:ascii="SimSun" w:hAnsi="SimSun" w:eastAsia="SimSun" w:cs="SimSun"/>
                <w:sz w:val="24"/>
              </w:rPr>
              <w:t xml:space="preserve">民主法治村（社区）创建率 </w:t>
            </w:r>
          </w:p>
        </w:tc>
        <w:tc>
          <w:tcPr>
            <w:tcW w:w="6352" w:type="dxa"/>
            <w:tcBorders>
              <w:top w:val="single" w:sz="4" w:color="000000"/>
              <w:left w:val="single" w:sz="4" w:color="000000"/>
              <w:bottom w:val="single" w:sz="4" w:color="000000"/>
              <w:right w:val="single" w:sz="4" w:color="000000"/>
            </w:tcBorders>
            <w:vAlign w:val="top"/>
          </w:tcPr>
          <w:p w14:paraId="7366BA4C">
            <w:pPr>
              <w:spacing w:before="0" w:after="0" w:line="277" w:lineRule="auto"/>
              <w:ind w:left="0" w:firstLine="0"/>
            </w:pPr>
            <w:r>
              <w:rPr>
                <w:rFonts w:ascii="SimSun" w:hAnsi="SimSun" w:eastAsia="SimSun" w:cs="SimSun"/>
                <w:sz w:val="24"/>
              </w:rPr>
              <w:t xml:space="preserve">省级民主法治示范村（社区）创建率市级民主法治村（社区）创建率 </w:t>
            </w:r>
          </w:p>
          <w:p w14:paraId="381E85E7">
            <w:pPr>
              <w:spacing w:before="0" w:after="0" w:line="259" w:lineRule="auto"/>
              <w:ind w:left="0" w:firstLine="0"/>
            </w:pPr>
            <w:r>
              <w:rPr>
                <w:rFonts w:ascii="SimSun" w:hAnsi="SimSun" w:eastAsia="SimSun" w:cs="SimSun"/>
                <w:sz w:val="24"/>
              </w:rPr>
              <w:t xml:space="preserve">已创建全国、全省民主法治示范村（社区）抽查合格率 </w:t>
            </w:r>
          </w:p>
        </w:tc>
        <w:tc>
          <w:tcPr>
            <w:tcW w:w="1898" w:type="dxa"/>
            <w:tcBorders>
              <w:top w:val="single" w:sz="4" w:color="000000"/>
              <w:left w:val="single" w:sz="4" w:color="000000"/>
              <w:bottom w:val="single" w:sz="4" w:color="000000"/>
              <w:right w:val="single" w:sz="4" w:color="000000"/>
            </w:tcBorders>
            <w:vAlign w:val="center"/>
          </w:tcPr>
          <w:p w14:paraId="083D879B">
            <w:pPr>
              <w:spacing w:before="0" w:after="0" w:line="259" w:lineRule="auto"/>
              <w:ind w:left="0" w:right="108" w:firstLine="0"/>
              <w:jc w:val="center"/>
            </w:pPr>
            <w:r>
              <w:rPr>
                <w:rFonts w:ascii="SimSun" w:hAnsi="SimSun" w:eastAsia="SimSun" w:cs="SimSun"/>
                <w:sz w:val="24"/>
              </w:rPr>
              <w:t xml:space="preserve">法宣处 </w:t>
            </w:r>
          </w:p>
        </w:tc>
      </w:tr>
      <w:tr w14:paraId="122603ED">
        <w:trPr>
          <w:trHeight w:val="371" w:hRule="atLeast"/>
        </w:trPr>
        <w:tc>
          <w:tcPr>
            <w:tcW w:w="1816" w:type="dxa"/>
            <w:vMerge w:val="restart"/>
            <w:tcBorders>
              <w:top w:val="single" w:sz="4" w:color="000000"/>
              <w:left w:val="single" w:sz="4" w:color="000000"/>
              <w:bottom w:val="single" w:sz="4" w:color="000000"/>
              <w:right w:val="single" w:sz="4" w:color="000000"/>
            </w:tcBorders>
            <w:vAlign w:val="center"/>
          </w:tcPr>
          <w:p w14:paraId="2B911EE2">
            <w:pPr>
              <w:spacing w:before="0" w:after="0" w:line="259" w:lineRule="auto"/>
              <w:ind w:left="319" w:firstLine="0"/>
            </w:pPr>
            <w:r>
              <w:rPr>
                <w:rFonts w:ascii="SimSun" w:hAnsi="SimSun" w:eastAsia="SimSun" w:cs="SimSun"/>
                <w:sz w:val="24"/>
              </w:rPr>
              <w:t xml:space="preserve">戒毒工作 </w:t>
            </w:r>
          </w:p>
        </w:tc>
        <w:tc>
          <w:tcPr>
            <w:tcW w:w="3341" w:type="dxa"/>
            <w:tcBorders>
              <w:top w:val="single" w:sz="4" w:color="000000"/>
              <w:left w:val="single" w:sz="4" w:color="000000"/>
              <w:bottom w:val="single" w:sz="4" w:color="000000"/>
              <w:right w:val="single" w:sz="4" w:color="000000"/>
            </w:tcBorders>
            <w:vAlign w:val="top"/>
          </w:tcPr>
          <w:p w14:paraId="61646142">
            <w:pPr>
              <w:spacing w:before="0" w:after="0" w:line="259" w:lineRule="auto"/>
              <w:ind w:left="0" w:firstLine="0"/>
            </w:pPr>
            <w:r>
              <w:rPr>
                <w:rFonts w:ascii="SimSun" w:hAnsi="SimSun" w:eastAsia="SimSun" w:cs="SimSun"/>
                <w:sz w:val="24"/>
              </w:rPr>
              <w:t xml:space="preserve">戒毒所案件发生数 </w:t>
            </w:r>
          </w:p>
        </w:tc>
        <w:tc>
          <w:tcPr>
            <w:tcW w:w="6352" w:type="dxa"/>
            <w:tcBorders>
              <w:top w:val="single" w:sz="4" w:color="000000"/>
              <w:left w:val="single" w:sz="4" w:color="000000"/>
              <w:bottom w:val="single" w:sz="4" w:color="000000"/>
              <w:right w:val="single" w:sz="4" w:color="000000"/>
            </w:tcBorders>
            <w:vAlign w:val="top"/>
          </w:tcPr>
          <w:p w14:paraId="1EC1C030">
            <w:pPr>
              <w:spacing w:before="0" w:after="0" w:line="259" w:lineRule="auto"/>
              <w:ind w:left="0" w:firstLine="0"/>
            </w:pPr>
            <w:r>
              <w:rPr>
                <w:rFonts w:ascii="SimSun" w:hAnsi="SimSun" w:eastAsia="SimSun" w:cs="SimSun"/>
                <w:sz w:val="24"/>
              </w:rPr>
              <w:t xml:space="preserve">按照省戒毒局考核办法考核 </w:t>
            </w:r>
          </w:p>
        </w:tc>
        <w:tc>
          <w:tcPr>
            <w:tcW w:w="1898" w:type="dxa"/>
            <w:tcBorders>
              <w:top w:val="single" w:sz="4" w:color="000000"/>
              <w:left w:val="single" w:sz="4" w:color="000000"/>
              <w:bottom w:val="single" w:sz="4" w:color="000000"/>
              <w:right w:val="single" w:sz="4" w:color="000000"/>
            </w:tcBorders>
            <w:vAlign w:val="top"/>
          </w:tcPr>
          <w:p w14:paraId="6375D724">
            <w:pPr>
              <w:spacing w:before="0" w:after="0" w:line="259" w:lineRule="auto"/>
              <w:ind w:left="0" w:right="108" w:firstLine="0"/>
              <w:jc w:val="center"/>
            </w:pPr>
            <w:r>
              <w:rPr>
                <w:rFonts w:ascii="SimSun" w:hAnsi="SimSun" w:eastAsia="SimSun" w:cs="SimSun"/>
                <w:sz w:val="24"/>
              </w:rPr>
              <w:t xml:space="preserve">劳教处 </w:t>
            </w:r>
          </w:p>
        </w:tc>
      </w:tr>
      <w:tr w14:paraId="34D12D41">
        <w:trPr>
          <w:trHeight w:val="730" w:hRule="atLeast"/>
        </w:trPr>
        <w:tc>
          <w:tcPr>
            <w:vMerge w:val="continue"/>
            <w:tcBorders>
              <w:top w:val="nil"/>
              <w:left w:val="single" w:sz="4" w:color="000000"/>
              <w:bottom w:val="single" w:sz="4" w:color="000000"/>
              <w:right w:val="single" w:sz="4" w:color="000000"/>
            </w:tcBorders>
            <w:vAlign w:val="top"/>
          </w:tcPr>
          <w:p w14:paraId="0444FEC5">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top"/>
          </w:tcPr>
          <w:p w14:paraId="1EEF75EC">
            <w:pPr>
              <w:spacing w:before="0" w:after="0" w:line="259" w:lineRule="auto"/>
              <w:ind w:left="0" w:firstLine="0"/>
            </w:pPr>
            <w:r>
              <w:rPr>
                <w:rFonts w:ascii="SimSun" w:hAnsi="SimSun" w:eastAsia="SimSun" w:cs="SimSun"/>
                <w:sz w:val="24"/>
              </w:rPr>
              <w:t xml:space="preserve">戒毒所重伤以上安全生产事故发生数 </w:t>
            </w:r>
          </w:p>
        </w:tc>
        <w:tc>
          <w:tcPr>
            <w:tcW w:w="6352" w:type="dxa"/>
            <w:tcBorders>
              <w:top w:val="single" w:sz="4" w:color="000000"/>
              <w:left w:val="single" w:sz="4" w:color="000000"/>
              <w:bottom w:val="single" w:sz="4" w:color="000000"/>
              <w:right w:val="single" w:sz="4" w:color="000000"/>
            </w:tcBorders>
            <w:vAlign w:val="center"/>
          </w:tcPr>
          <w:p w14:paraId="1E582EC4">
            <w:pPr>
              <w:spacing w:before="0" w:after="0" w:line="259" w:lineRule="auto"/>
              <w:ind w:left="0" w:firstLine="0"/>
            </w:pPr>
            <w:r>
              <w:rPr>
                <w:rFonts w:ascii="SimSun" w:hAnsi="SimSun" w:eastAsia="SimSun" w:cs="SimSun"/>
                <w:sz w:val="24"/>
              </w:rPr>
              <w:t xml:space="preserve">按照省戒毒局考核办法考核 </w:t>
            </w:r>
          </w:p>
        </w:tc>
        <w:tc>
          <w:tcPr>
            <w:tcW w:w="1898" w:type="dxa"/>
            <w:tcBorders>
              <w:top w:val="single" w:sz="4" w:color="000000"/>
              <w:left w:val="single" w:sz="4" w:color="000000"/>
              <w:bottom w:val="single" w:sz="4" w:color="000000"/>
              <w:right w:val="single" w:sz="4" w:color="000000"/>
            </w:tcBorders>
            <w:vAlign w:val="center"/>
          </w:tcPr>
          <w:p w14:paraId="6B916CE6">
            <w:pPr>
              <w:spacing w:before="0" w:after="0" w:line="259" w:lineRule="auto"/>
              <w:ind w:left="0" w:right="108" w:firstLine="0"/>
              <w:jc w:val="center"/>
            </w:pPr>
            <w:r>
              <w:rPr>
                <w:rFonts w:ascii="SimSun" w:hAnsi="SimSun" w:eastAsia="SimSun" w:cs="SimSun"/>
                <w:sz w:val="24"/>
              </w:rPr>
              <w:t xml:space="preserve">劳教处 </w:t>
            </w:r>
          </w:p>
        </w:tc>
      </w:tr>
      <w:tr w14:paraId="640C494E">
        <w:trPr>
          <w:trHeight w:val="730" w:hRule="atLeast"/>
        </w:trPr>
        <w:tc>
          <w:tcPr>
            <w:tcW w:w="1816" w:type="dxa"/>
            <w:vMerge w:val="restart"/>
            <w:tcBorders>
              <w:top w:val="single" w:sz="4" w:color="000000"/>
              <w:left w:val="single" w:sz="4" w:color="000000"/>
              <w:bottom w:val="single" w:sz="4" w:color="000000"/>
              <w:right w:val="single" w:sz="4" w:color="000000"/>
            </w:tcBorders>
            <w:vAlign w:val="center"/>
          </w:tcPr>
          <w:p w14:paraId="77EC03BA">
            <w:pPr>
              <w:spacing w:before="0" w:after="0" w:line="259" w:lineRule="auto"/>
              <w:ind w:left="79" w:firstLine="0"/>
              <w:jc w:val="both"/>
            </w:pPr>
            <w:r>
              <w:rPr>
                <w:rFonts w:ascii="SimSun" w:hAnsi="SimSun" w:eastAsia="SimSun" w:cs="SimSun"/>
                <w:sz w:val="24"/>
              </w:rPr>
              <w:t xml:space="preserve">基层基础建设 </w:t>
            </w:r>
          </w:p>
        </w:tc>
        <w:tc>
          <w:tcPr>
            <w:tcW w:w="3341" w:type="dxa"/>
            <w:tcBorders>
              <w:top w:val="single" w:sz="4" w:color="000000"/>
              <w:left w:val="single" w:sz="4" w:color="000000"/>
              <w:bottom w:val="single" w:sz="4" w:color="000000"/>
              <w:right w:val="single" w:sz="4" w:color="000000"/>
            </w:tcBorders>
            <w:vAlign w:val="top"/>
          </w:tcPr>
          <w:p w14:paraId="100BDBBF">
            <w:pPr>
              <w:spacing w:before="0" w:after="0" w:line="259" w:lineRule="auto"/>
              <w:ind w:left="0" w:firstLine="0"/>
            </w:pPr>
            <w:r>
              <w:rPr>
                <w:rFonts w:ascii="SimSun" w:hAnsi="SimSun" w:eastAsia="SimSun" w:cs="SimSun"/>
                <w:sz w:val="24"/>
              </w:rPr>
              <w:t xml:space="preserve">司法所理顺管理体制和政法专项编制落实情况 </w:t>
            </w:r>
          </w:p>
        </w:tc>
        <w:tc>
          <w:tcPr>
            <w:tcW w:w="6352" w:type="dxa"/>
            <w:tcBorders>
              <w:top w:val="single" w:sz="4" w:color="000000"/>
              <w:left w:val="single" w:sz="4" w:color="000000"/>
              <w:bottom w:val="single" w:sz="4" w:color="000000"/>
              <w:right w:val="single" w:sz="4" w:color="000000"/>
            </w:tcBorders>
            <w:vAlign w:val="top"/>
          </w:tcPr>
          <w:p w14:paraId="06F3F5ED">
            <w:pPr>
              <w:spacing w:before="0" w:after="0" w:line="259" w:lineRule="auto"/>
              <w:ind w:left="0" w:right="604" w:firstLine="0"/>
            </w:pPr>
            <w:r>
              <w:rPr>
                <w:rFonts w:ascii="SimSun" w:hAnsi="SimSun" w:eastAsia="SimSun" w:cs="SimSun"/>
                <w:sz w:val="24"/>
              </w:rPr>
              <w:t xml:space="preserve">司法所理顺管理体制情况司法所政法专项编制落实率 </w:t>
            </w:r>
          </w:p>
        </w:tc>
        <w:tc>
          <w:tcPr>
            <w:tcW w:w="1898" w:type="dxa"/>
            <w:tcBorders>
              <w:top w:val="single" w:sz="4" w:color="000000"/>
              <w:left w:val="single" w:sz="4" w:color="000000"/>
              <w:bottom w:val="single" w:sz="4" w:color="000000"/>
              <w:right w:val="single" w:sz="4" w:color="000000"/>
            </w:tcBorders>
            <w:vAlign w:val="center"/>
          </w:tcPr>
          <w:p w14:paraId="27C6320B">
            <w:pPr>
              <w:spacing w:before="0" w:after="0" w:line="259" w:lineRule="auto"/>
              <w:ind w:left="1" w:firstLine="0"/>
              <w:jc w:val="both"/>
            </w:pPr>
            <w:r>
              <w:rPr>
                <w:rFonts w:ascii="SimSun" w:hAnsi="SimSun" w:eastAsia="SimSun" w:cs="SimSun"/>
                <w:sz w:val="24"/>
              </w:rPr>
              <w:t xml:space="preserve">政治部、基层处 </w:t>
            </w:r>
          </w:p>
        </w:tc>
      </w:tr>
      <w:tr w14:paraId="4EA7864C">
        <w:trPr>
          <w:trHeight w:val="731" w:hRule="atLeast"/>
        </w:trPr>
        <w:tc>
          <w:tcPr>
            <w:vMerge w:val="continue"/>
            <w:tcBorders>
              <w:top w:val="nil"/>
              <w:left w:val="single" w:sz="4" w:color="000000"/>
              <w:bottom w:val="nil"/>
              <w:right w:val="single" w:sz="4" w:color="000000"/>
            </w:tcBorders>
            <w:vAlign w:val="top"/>
          </w:tcPr>
          <w:p w14:paraId="5652C2B7">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3597CE2D">
            <w:pPr>
              <w:spacing w:before="0" w:after="0" w:line="259" w:lineRule="auto"/>
              <w:ind w:left="0" w:firstLine="0"/>
            </w:pPr>
            <w:r>
              <w:rPr>
                <w:rFonts w:ascii="SimSun" w:hAnsi="SimSun" w:eastAsia="SimSun" w:cs="SimSun"/>
                <w:sz w:val="24"/>
              </w:rPr>
              <w:t xml:space="preserve">信息化建设及应用 </w:t>
            </w:r>
          </w:p>
        </w:tc>
        <w:tc>
          <w:tcPr>
            <w:tcW w:w="6352" w:type="dxa"/>
            <w:tcBorders>
              <w:top w:val="single" w:sz="4" w:color="000000"/>
              <w:left w:val="single" w:sz="4" w:color="000000"/>
              <w:bottom w:val="single" w:sz="4" w:color="000000"/>
              <w:right w:val="single" w:sz="4" w:color="000000"/>
            </w:tcBorders>
            <w:vAlign w:val="top"/>
          </w:tcPr>
          <w:p w14:paraId="6A6A1D66">
            <w:pPr>
              <w:spacing w:before="0" w:after="0" w:line="259" w:lineRule="auto"/>
              <w:ind w:left="0" w:firstLine="0"/>
            </w:pPr>
            <w:r>
              <w:rPr>
                <w:rFonts w:ascii="SimSun" w:hAnsi="SimSun" w:eastAsia="SimSun" w:cs="SimSun"/>
                <w:sz w:val="24"/>
              </w:rPr>
              <w:t xml:space="preserve">网络通讯基础设施达标率信息化应用覆盖率和应用系统数据采集率 </w:t>
            </w:r>
          </w:p>
        </w:tc>
        <w:tc>
          <w:tcPr>
            <w:tcW w:w="1898" w:type="dxa"/>
            <w:tcBorders>
              <w:top w:val="single" w:sz="4" w:color="000000"/>
              <w:left w:val="single" w:sz="4" w:color="000000"/>
              <w:bottom w:val="single" w:sz="4" w:color="000000"/>
              <w:right w:val="single" w:sz="4" w:color="000000"/>
            </w:tcBorders>
            <w:vAlign w:val="center"/>
          </w:tcPr>
          <w:p w14:paraId="41D7B228">
            <w:pPr>
              <w:spacing w:before="0" w:after="0" w:line="259" w:lineRule="auto"/>
              <w:ind w:left="0" w:right="108" w:firstLine="0"/>
              <w:jc w:val="center"/>
            </w:pPr>
            <w:r>
              <w:rPr>
                <w:rFonts w:ascii="SimSun" w:hAnsi="SimSun" w:eastAsia="SimSun" w:cs="SimSun"/>
                <w:sz w:val="24"/>
              </w:rPr>
              <w:t xml:space="preserve">办公室 </w:t>
            </w:r>
          </w:p>
        </w:tc>
      </w:tr>
      <w:tr w14:paraId="0F1EFEF1">
        <w:trPr>
          <w:trHeight w:val="904" w:hRule="atLeast"/>
        </w:trPr>
        <w:tc>
          <w:tcPr>
            <w:vMerge w:val="continue"/>
            <w:tcBorders>
              <w:top w:val="nil"/>
              <w:left w:val="single" w:sz="4" w:color="000000"/>
              <w:bottom w:val="single" w:sz="4" w:color="000000"/>
              <w:right w:val="single" w:sz="4" w:color="000000"/>
            </w:tcBorders>
            <w:vAlign w:val="top"/>
          </w:tcPr>
          <w:p w14:paraId="04A5E2FB">
            <w:pPr>
              <w:bidi w:val="0"/>
              <w:spacing w:before="0" w:after="160" w:line="259" w:lineRule="auto"/>
              <w:ind w:left="0" w:right="0" w:firstLine="0"/>
              <w:jc w:val="left"/>
            </w:pPr>
          </w:p>
        </w:tc>
        <w:tc>
          <w:tcPr>
            <w:tcW w:w="3341" w:type="dxa"/>
            <w:tcBorders>
              <w:top w:val="single" w:sz="4" w:color="000000"/>
              <w:left w:val="single" w:sz="4" w:color="000000"/>
              <w:bottom w:val="single" w:sz="4" w:color="000000"/>
              <w:right w:val="single" w:sz="4" w:color="000000"/>
            </w:tcBorders>
            <w:vAlign w:val="center"/>
          </w:tcPr>
          <w:p w14:paraId="363A2DA5">
            <w:pPr>
              <w:spacing w:before="0" w:after="0" w:line="259" w:lineRule="auto"/>
              <w:ind w:left="0" w:firstLine="0"/>
            </w:pPr>
            <w:r>
              <w:rPr>
                <w:rFonts w:ascii="SimSun" w:hAnsi="SimSun" w:eastAsia="SimSun" w:cs="SimSun"/>
                <w:sz w:val="24"/>
              </w:rPr>
              <w:t xml:space="preserve">司法业务用房达标率及业务专项经费保障率 </w:t>
            </w:r>
          </w:p>
        </w:tc>
        <w:tc>
          <w:tcPr>
            <w:tcW w:w="6352" w:type="dxa"/>
            <w:tcBorders>
              <w:top w:val="single" w:sz="4" w:color="000000"/>
              <w:left w:val="single" w:sz="4" w:color="000000"/>
              <w:bottom w:val="single" w:sz="4" w:color="000000"/>
              <w:right w:val="single" w:sz="4" w:color="000000"/>
            </w:tcBorders>
            <w:vAlign w:val="center"/>
          </w:tcPr>
          <w:p w14:paraId="5760002F">
            <w:pPr>
              <w:spacing w:before="0" w:after="0" w:line="259" w:lineRule="auto"/>
              <w:ind w:left="0" w:right="1324" w:firstLine="0"/>
            </w:pPr>
            <w:r>
              <w:rPr>
                <w:rFonts w:ascii="SimSun" w:hAnsi="SimSun" w:eastAsia="SimSun" w:cs="SimSun"/>
                <w:sz w:val="24"/>
              </w:rPr>
              <w:t xml:space="preserve">司法业务专项经费保障率司法业务用房达标率 </w:t>
            </w:r>
          </w:p>
        </w:tc>
        <w:tc>
          <w:tcPr>
            <w:tcW w:w="1898" w:type="dxa"/>
            <w:tcBorders>
              <w:top w:val="single" w:sz="4" w:color="000000"/>
              <w:left w:val="single" w:sz="4" w:color="000000"/>
              <w:bottom w:val="single" w:sz="4" w:color="000000"/>
              <w:right w:val="single" w:sz="4" w:color="000000"/>
            </w:tcBorders>
            <w:vAlign w:val="center"/>
          </w:tcPr>
          <w:p w14:paraId="326A1693">
            <w:pPr>
              <w:spacing w:before="0" w:after="0" w:line="259" w:lineRule="auto"/>
              <w:ind w:left="0" w:right="108" w:firstLine="0"/>
              <w:jc w:val="center"/>
            </w:pPr>
            <w:r>
              <w:rPr>
                <w:rFonts w:ascii="SimSun" w:hAnsi="SimSun" w:eastAsia="SimSun" w:cs="SimSun"/>
                <w:sz w:val="24"/>
              </w:rPr>
              <w:t xml:space="preserve">计财处 </w:t>
            </w:r>
          </w:p>
        </w:tc>
      </w:tr>
    </w:tbl>
    <w:p w14:paraId="00B83A37">
      <w:pPr>
        <w:pStyle w:val="normal"/>
        <w:spacing w:before="0" w:after="33" w:line="259" w:lineRule="auto"/>
        <w:ind w:left="-15" w:firstLine="0"/>
      </w:pPr>
      <w:r>
        <w:rPr/>
        <w:t xml:space="preserve">“★”代表牵头评价部门</w:t>
      </w:r>
      <w:r>
        <w:rPr>
          <w:rFonts w:ascii="KaiTi" w:hAnsi="KaiTi" w:eastAsia="KaiTi" w:cs="KaiTi"/>
        </w:rPr>
        <w:t xml:space="preserve">附件2 </w:t>
      </w:r>
    </w:p>
    <w:p w14:paraId="02FF3BE6">
      <w:pPr>
        <w:pStyle w:val="heading2"/>
        <w:spacing w:before="0" w:after="0" w:line="259" w:lineRule="auto"/>
        <w:ind w:right="-15"/>
      </w:pPr>
      <w:r>
        <w:rPr/>
        <w:t xml:space="preserve">矛盾纠纷排查调处全覆盖工作绩效评价细则 </w:t>
      </w:r>
    </w:p>
    <w:tbl>
      <w:tblPr>
        <w:tblStyle w:val="TableGrid"/>
        <w:tblW w:w="13667" w:type="dxa"/>
        <w:tblInd w:w="54" w:type="dxa"/>
        <w:tblCellMar>
          <w:top w:w="40" w:type="dxa"/>
          <w:left w:w="108" w:type="dxa"/>
          <w:bottom w:w="0" w:type="dxa"/>
          <w:right w:w="0" w:type="dxa"/>
        </w:tblCellMar>
      </w:tblPr>
      <w:tblGrid>
        <w:gridCol w:w="1378"/>
        <w:gridCol w:w="5726"/>
        <w:gridCol w:w="5779"/>
        <w:gridCol w:w="784"/>
      </w:tblGrid>
      <w:tr w14:paraId="071BC52F">
        <w:trPr>
          <w:trHeight w:val="641" w:hRule="atLeast"/>
        </w:trPr>
        <w:tc>
          <w:tcPr>
            <w:tcW w:w="1378" w:type="dxa"/>
            <w:tcBorders>
              <w:top w:val="single" w:sz="4" w:color="000000"/>
              <w:left w:val="single" w:sz="4" w:color="000000"/>
              <w:bottom w:val="single" w:sz="4" w:color="000000"/>
              <w:right w:val="single" w:sz="4" w:color="000000"/>
            </w:tcBorders>
            <w:vAlign w:val="center"/>
          </w:tcPr>
          <w:p w14:paraId="486C05D5">
            <w:pPr>
              <w:spacing w:before="0" w:after="0" w:line="259" w:lineRule="auto"/>
              <w:ind w:left="20" w:firstLine="0"/>
              <w:jc w:val="both"/>
            </w:pPr>
            <w:r>
              <w:rPr>
                <w:rFonts w:ascii="SimHei" w:hAnsi="SimHei" w:eastAsia="SimHei" w:cs="SimHei"/>
                <w:sz w:val="28"/>
              </w:rPr>
              <w:t xml:space="preserve">评价项目</w:t>
            </w:r>
          </w:p>
        </w:tc>
        <w:tc>
          <w:tcPr>
            <w:tcW w:w="5726" w:type="dxa"/>
            <w:tcBorders>
              <w:top w:val="single" w:sz="4" w:color="000000"/>
              <w:left w:val="single" w:sz="4" w:color="000000"/>
              <w:bottom w:val="single" w:sz="4" w:color="000000"/>
              <w:right w:val="single" w:sz="4" w:color="000000"/>
            </w:tcBorders>
            <w:vAlign w:val="center"/>
          </w:tcPr>
          <w:p w14:paraId="3419EDDB">
            <w:pPr>
              <w:spacing w:before="0" w:after="0" w:line="259" w:lineRule="auto"/>
              <w:ind w:left="0" w:right="105" w:firstLine="0"/>
              <w:jc w:val="center"/>
            </w:pPr>
            <w:r>
              <w:rPr>
                <w:rFonts w:ascii="SimHei" w:hAnsi="SimHei" w:eastAsia="SimHei" w:cs="SimHei"/>
                <w:sz w:val="28"/>
              </w:rPr>
              <w:t xml:space="preserve">评价内容及分值 </w:t>
            </w:r>
          </w:p>
        </w:tc>
        <w:tc>
          <w:tcPr>
            <w:tcW w:w="5779" w:type="dxa"/>
            <w:tcBorders>
              <w:top w:val="single" w:sz="4" w:color="000000"/>
              <w:left w:val="single" w:sz="4" w:color="000000"/>
              <w:bottom w:val="single" w:sz="4" w:color="000000"/>
              <w:right w:val="single" w:sz="4" w:color="000000"/>
            </w:tcBorders>
            <w:vAlign w:val="center"/>
          </w:tcPr>
          <w:p w14:paraId="0E2C5040">
            <w:pPr>
              <w:spacing w:before="0" w:after="0" w:line="259" w:lineRule="auto"/>
              <w:ind w:left="0" w:right="107" w:firstLine="0"/>
              <w:jc w:val="center"/>
            </w:pPr>
            <w:r>
              <w:rPr>
                <w:rFonts w:ascii="SimHei" w:hAnsi="SimHei" w:eastAsia="SimHei" w:cs="SimHei"/>
                <w:sz w:val="28"/>
              </w:rPr>
              <w:t xml:space="preserve">评价标准 </w:t>
            </w:r>
          </w:p>
        </w:tc>
        <w:tc>
          <w:tcPr>
            <w:tcW w:w="784" w:type="dxa"/>
            <w:tcBorders>
              <w:top w:val="single" w:sz="4" w:color="000000"/>
              <w:left w:val="single" w:sz="4" w:color="000000"/>
              <w:bottom w:val="single" w:sz="4" w:color="000000"/>
              <w:right w:val="single" w:sz="4" w:color="000000"/>
            </w:tcBorders>
            <w:vAlign w:val="center"/>
          </w:tcPr>
          <w:p w14:paraId="10DE4A49">
            <w:pPr>
              <w:spacing w:before="0" w:after="0" w:line="259" w:lineRule="auto"/>
              <w:ind w:left="5" w:firstLine="0"/>
              <w:jc w:val="both"/>
            </w:pPr>
            <w:r>
              <w:rPr>
                <w:rFonts w:ascii="SimHei" w:hAnsi="SimHei" w:eastAsia="SimHei" w:cs="SimHei"/>
                <w:sz w:val="28"/>
              </w:rPr>
              <w:t xml:space="preserve">计分 </w:t>
            </w:r>
          </w:p>
        </w:tc>
      </w:tr>
      <w:tr w14:paraId="018AF41A">
        <w:trPr>
          <w:trHeight w:val="640" w:hRule="atLeast"/>
        </w:trPr>
        <w:tc>
          <w:tcPr>
            <w:tcW w:w="1378" w:type="dxa"/>
            <w:vMerge w:val="restart"/>
            <w:tcBorders>
              <w:top w:val="single" w:sz="4" w:color="000000"/>
              <w:left w:val="single" w:sz="4" w:color="000000"/>
              <w:bottom w:val="single" w:sz="4" w:color="000000"/>
              <w:right w:val="single" w:sz="4" w:color="000000"/>
            </w:tcBorders>
            <w:vAlign w:val="center"/>
          </w:tcPr>
          <w:p w14:paraId="160E3278">
            <w:pPr>
              <w:spacing w:before="0" w:after="1" w:line="239" w:lineRule="auto"/>
              <w:ind w:left="0" w:firstLine="0"/>
              <w:jc w:val="center"/>
            </w:pPr>
            <w:r>
              <w:rPr>
                <w:rFonts w:ascii="SimSun" w:hAnsi="SimSun" w:eastAsia="SimSun" w:cs="SimSun"/>
                <w:sz w:val="24"/>
              </w:rPr>
              <w:t xml:space="preserve">人民调解组织网络覆 盖 率</w:t>
            </w:r>
          </w:p>
          <w:p w14:paraId="13463AE0">
            <w:pPr>
              <w:spacing w:before="0" w:after="0" w:line="259" w:lineRule="auto"/>
              <w:ind w:left="0" w:firstLine="0"/>
              <w:jc w:val="both"/>
            </w:pPr>
            <w:r>
              <w:rPr>
                <w:rFonts w:ascii="SimSun" w:hAnsi="SimSun" w:eastAsia="SimSun" w:cs="SimSun"/>
                <w:sz w:val="24"/>
              </w:rPr>
              <w:t xml:space="preserve">（100分）</w:t>
            </w:r>
          </w:p>
        </w:tc>
        <w:tc>
          <w:tcPr>
            <w:tcW w:w="5726" w:type="dxa"/>
            <w:tcBorders>
              <w:top w:val="single" w:sz="4" w:color="000000"/>
              <w:left w:val="single" w:sz="4" w:color="000000"/>
              <w:bottom w:val="single" w:sz="4" w:color="000000"/>
              <w:right w:val="single" w:sz="4" w:color="000000"/>
            </w:tcBorders>
            <w:vAlign w:val="top"/>
          </w:tcPr>
          <w:p w14:paraId="4B78C8C1">
            <w:pPr>
              <w:spacing w:before="0" w:after="0" w:line="259" w:lineRule="auto"/>
              <w:ind w:left="0" w:firstLine="0"/>
            </w:pPr>
            <w:r>
              <w:rPr>
                <w:rFonts w:ascii="SimSun" w:hAnsi="SimSun" w:eastAsia="SimSun" w:cs="SimSun"/>
                <w:sz w:val="24"/>
              </w:rPr>
              <w:t xml:space="preserve">1、市（县）区、镇（街道）、村（社区）人民调解委员会建成率100%（15分） </w:t>
            </w:r>
          </w:p>
        </w:tc>
        <w:tc>
          <w:tcPr>
            <w:tcW w:w="5779" w:type="dxa"/>
            <w:tcBorders>
              <w:top w:val="single" w:sz="4" w:color="000000"/>
              <w:left w:val="single" w:sz="4" w:color="000000"/>
              <w:bottom w:val="single" w:sz="4" w:color="000000"/>
              <w:right w:val="single" w:sz="4" w:color="000000"/>
            </w:tcBorders>
            <w:vAlign w:val="top"/>
          </w:tcPr>
          <w:p w14:paraId="092C7B11">
            <w:pPr>
              <w:spacing w:before="0" w:after="0" w:line="259" w:lineRule="auto"/>
              <w:ind w:left="0" w:firstLine="0"/>
            </w:pPr>
            <w:r>
              <w:rPr>
                <w:rFonts w:ascii="SimSun" w:hAnsi="SimSun" w:eastAsia="SimSun" w:cs="SimSun"/>
                <w:sz w:val="24"/>
              </w:rPr>
              <w:t xml:space="preserve">市（县）区、镇（街道）和村（社区）三级均建立人民调解委员会，有一级未达到建成率的扣5分。 </w:t>
            </w:r>
          </w:p>
        </w:tc>
        <w:tc>
          <w:tcPr>
            <w:tcW w:w="784" w:type="dxa"/>
            <w:tcBorders>
              <w:top w:val="single" w:sz="4" w:color="000000"/>
              <w:left w:val="single" w:sz="4" w:color="000000"/>
              <w:bottom w:val="single" w:sz="4" w:color="000000"/>
              <w:right w:val="single" w:sz="4" w:color="000000"/>
            </w:tcBorders>
            <w:vAlign w:val="center"/>
          </w:tcPr>
          <w:p w14:paraId="41E52668">
            <w:pPr>
              <w:spacing w:before="0" w:after="0" w:line="259" w:lineRule="auto"/>
              <w:ind w:left="0" w:firstLine="0"/>
            </w:pPr>
            <w:r>
              <w:rPr>
                <w:rFonts w:ascii="SimSun" w:hAnsi="SimSun" w:eastAsia="SimSun" w:cs="SimSun"/>
                <w:sz w:val="24"/>
              </w:rPr>
              <w:t xml:space="preserve">  </w:t>
            </w:r>
          </w:p>
        </w:tc>
      </w:tr>
      <w:tr w14:paraId="76B4B556">
        <w:trPr>
          <w:trHeight w:val="1255" w:hRule="atLeast"/>
        </w:trPr>
        <w:tc>
          <w:tcPr>
            <w:vMerge w:val="continue"/>
            <w:tcBorders>
              <w:top w:val="nil"/>
              <w:left w:val="single" w:sz="4" w:color="000000"/>
              <w:bottom w:val="nil"/>
              <w:right w:val="single" w:sz="4" w:color="000000"/>
            </w:tcBorders>
            <w:vAlign w:val="top"/>
          </w:tcPr>
          <w:p w14:paraId="1BF3AD68">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0D490894">
            <w:pPr>
              <w:spacing w:before="0" w:after="1" w:line="239" w:lineRule="auto"/>
              <w:ind w:left="0" w:firstLine="0"/>
              <w:jc w:val="both"/>
            </w:pPr>
            <w:r>
              <w:rPr>
                <w:rFonts w:ascii="SimSun" w:hAnsi="SimSun" w:eastAsia="SimSun" w:cs="SimSun"/>
                <w:sz w:val="24"/>
              </w:rPr>
              <w:t xml:space="preserve">2、500人以上企业人民调解组织建成率60%，300人以上企业人民调解组织建成率 50%，100 人以上企业</w:t>
            </w:r>
          </w:p>
          <w:p w14:paraId="7947865E">
            <w:pPr>
              <w:spacing w:before="0" w:after="0" w:line="259" w:lineRule="auto"/>
              <w:ind w:left="0" w:firstLine="0"/>
            </w:pPr>
            <w:r>
              <w:rPr>
                <w:rFonts w:ascii="SimSun" w:hAnsi="SimSun" w:eastAsia="SimSun" w:cs="SimSun"/>
                <w:sz w:val="24"/>
              </w:rPr>
              <w:t xml:space="preserve">20%建立人民调解委员会定点联系制度（10分） </w:t>
            </w:r>
          </w:p>
        </w:tc>
        <w:tc>
          <w:tcPr>
            <w:tcW w:w="5779" w:type="dxa"/>
            <w:tcBorders>
              <w:top w:val="single" w:sz="4" w:color="000000"/>
              <w:left w:val="single" w:sz="4" w:color="000000"/>
              <w:bottom w:val="single" w:sz="4" w:color="000000"/>
              <w:right w:val="single" w:sz="4" w:color="000000"/>
            </w:tcBorders>
            <w:vAlign w:val="top"/>
          </w:tcPr>
          <w:p w14:paraId="5376A205">
            <w:pPr>
              <w:spacing w:before="0" w:after="0" w:line="259" w:lineRule="auto"/>
              <w:ind w:left="0" w:right="-16" w:firstLine="0"/>
            </w:pPr>
            <w:r>
              <w:rPr>
                <w:rFonts w:ascii="SimSun" w:hAnsi="SimSun" w:eastAsia="SimSun" w:cs="SimSun"/>
                <w:sz w:val="24"/>
              </w:rPr>
              <w:t xml:space="preserve">500 人以上企业 60%建立人民调解组织，未达到该百分比的扣4分；300人以上企业50%建立人民调解组织，未达到该百分比的扣3分；100人以上企业20%建立人民调解委员会定点联系制度，未达到该百分比的扣3分。</w:t>
            </w:r>
          </w:p>
        </w:tc>
        <w:tc>
          <w:tcPr>
            <w:tcW w:w="784" w:type="dxa"/>
            <w:tcBorders>
              <w:top w:val="single" w:sz="4" w:color="000000"/>
              <w:left w:val="single" w:sz="4" w:color="000000"/>
              <w:bottom w:val="single" w:sz="4" w:color="000000"/>
              <w:right w:val="single" w:sz="4" w:color="000000"/>
            </w:tcBorders>
            <w:vAlign w:val="center"/>
          </w:tcPr>
          <w:p w14:paraId="1A4FCABF">
            <w:pPr>
              <w:spacing w:before="0" w:after="0" w:line="259" w:lineRule="auto"/>
              <w:ind w:left="0" w:firstLine="0"/>
            </w:pPr>
            <w:r>
              <w:rPr>
                <w:rFonts w:ascii="SimSun" w:hAnsi="SimSun" w:eastAsia="SimSun" w:cs="SimSun"/>
                <w:sz w:val="24"/>
              </w:rPr>
              <w:t xml:space="preserve">  </w:t>
            </w:r>
          </w:p>
        </w:tc>
      </w:tr>
      <w:tr w14:paraId="1DA2D2D5">
        <w:trPr>
          <w:trHeight w:val="943" w:hRule="atLeast"/>
        </w:trPr>
        <w:tc>
          <w:tcPr>
            <w:vMerge w:val="continue"/>
            <w:tcBorders>
              <w:top w:val="nil"/>
              <w:left w:val="single" w:sz="4" w:color="000000"/>
              <w:bottom w:val="nil"/>
              <w:right w:val="single" w:sz="4" w:color="000000"/>
            </w:tcBorders>
            <w:vAlign w:val="top"/>
          </w:tcPr>
          <w:p w14:paraId="061026DB">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7467189C">
            <w:pPr>
              <w:spacing w:before="0" w:after="0" w:line="259" w:lineRule="auto"/>
              <w:ind w:left="0" w:firstLine="0"/>
              <w:jc w:val="both"/>
            </w:pPr>
            <w:r>
              <w:rPr>
                <w:rFonts w:ascii="SimSun" w:hAnsi="SimSun" w:eastAsia="SimSun" w:cs="SimSun"/>
                <w:sz w:val="24"/>
              </w:rPr>
              <w:t xml:space="preserve">3、需建立的医患纠纷人民调解组织建成率 100%（5 分） </w:t>
            </w:r>
          </w:p>
        </w:tc>
        <w:tc>
          <w:tcPr>
            <w:tcW w:w="5779" w:type="dxa"/>
            <w:tcBorders>
              <w:top w:val="single" w:sz="4" w:color="000000"/>
              <w:left w:val="single" w:sz="4" w:color="000000"/>
              <w:bottom w:val="single" w:sz="4" w:color="000000"/>
              <w:right w:val="single" w:sz="4" w:color="000000"/>
            </w:tcBorders>
            <w:vAlign w:val="top"/>
          </w:tcPr>
          <w:p w14:paraId="541AD9D1">
            <w:pPr>
              <w:spacing w:before="0" w:after="0" w:line="259" w:lineRule="auto"/>
              <w:ind w:left="0" w:firstLine="0"/>
            </w:pPr>
            <w:r>
              <w:rPr>
                <w:rFonts w:ascii="SimSun" w:hAnsi="SimSun" w:eastAsia="SimSun" w:cs="SimSun"/>
                <w:sz w:val="24"/>
              </w:rPr>
              <w:t xml:space="preserve">江阴市、宜兴市根据要求建立医患纠纷人民调解委员会，其它各区根据要求建立医患纠纷人民调解工作室或小组，未建立的扣5分。 </w:t>
            </w:r>
          </w:p>
        </w:tc>
        <w:tc>
          <w:tcPr>
            <w:tcW w:w="784" w:type="dxa"/>
            <w:tcBorders>
              <w:top w:val="single" w:sz="4" w:color="000000"/>
              <w:left w:val="single" w:sz="4" w:color="000000"/>
              <w:bottom w:val="single" w:sz="4" w:color="000000"/>
              <w:right w:val="single" w:sz="4" w:color="000000"/>
            </w:tcBorders>
            <w:vAlign w:val="center"/>
          </w:tcPr>
          <w:p w14:paraId="5B231C7C">
            <w:pPr>
              <w:spacing w:before="0" w:after="0" w:line="259" w:lineRule="auto"/>
              <w:ind w:left="0" w:firstLine="0"/>
            </w:pPr>
            <w:r>
              <w:rPr>
                <w:rFonts w:ascii="SimSun" w:hAnsi="SimSun" w:eastAsia="SimSun" w:cs="SimSun"/>
                <w:sz w:val="24"/>
              </w:rPr>
              <w:t xml:space="preserve">  </w:t>
            </w:r>
          </w:p>
        </w:tc>
      </w:tr>
      <w:tr w14:paraId="3DE5DF58">
        <w:trPr>
          <w:trHeight w:val="1255" w:hRule="atLeast"/>
        </w:trPr>
        <w:tc>
          <w:tcPr>
            <w:vMerge w:val="continue"/>
            <w:tcBorders>
              <w:top w:val="nil"/>
              <w:left w:val="single" w:sz="4" w:color="000000"/>
              <w:bottom w:val="nil"/>
              <w:right w:val="single" w:sz="4" w:color="000000"/>
            </w:tcBorders>
            <w:vAlign w:val="top"/>
          </w:tcPr>
          <w:p w14:paraId="7BA84BE0">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2F7728AA">
            <w:pPr>
              <w:spacing w:before="0" w:after="0" w:line="259" w:lineRule="auto"/>
              <w:ind w:left="0" w:firstLine="0"/>
            </w:pPr>
            <w:r>
              <w:rPr>
                <w:rFonts w:ascii="SimSun" w:hAnsi="SimSun" w:eastAsia="SimSun" w:cs="SimSun"/>
                <w:sz w:val="24"/>
              </w:rPr>
              <w:t xml:space="preserve">4、交警大队交通事故损害赔偿人民调解工作室建成率100%，事故处理中队交通事故损害赔偿人民调解工作室建成率60%（5分） </w:t>
            </w:r>
          </w:p>
        </w:tc>
        <w:tc>
          <w:tcPr>
            <w:tcW w:w="5779" w:type="dxa"/>
            <w:tcBorders>
              <w:top w:val="single" w:sz="4" w:color="000000"/>
              <w:left w:val="single" w:sz="4" w:color="000000"/>
              <w:bottom w:val="single" w:sz="4" w:color="000000"/>
              <w:right w:val="single" w:sz="4" w:color="000000"/>
            </w:tcBorders>
            <w:vAlign w:val="top"/>
          </w:tcPr>
          <w:p w14:paraId="08FC9CE6">
            <w:pPr>
              <w:spacing w:before="0" w:after="0" w:line="259" w:lineRule="auto"/>
              <w:ind w:left="0" w:firstLine="0"/>
            </w:pPr>
            <w:r>
              <w:rPr>
                <w:rFonts w:ascii="SimSun" w:hAnsi="SimSun" w:eastAsia="SimSun" w:cs="SimSun"/>
                <w:sz w:val="24"/>
              </w:rPr>
              <w:t xml:space="preserve">交警大队均按要求100%建立交通事故损害赔偿人民调解工作室，未达到该百分比的分别扣3分；事故处理中队 60%建立交通事故损害赔偿人民调解工作室，未达到该百分比的扣2分。 </w:t>
            </w:r>
          </w:p>
        </w:tc>
        <w:tc>
          <w:tcPr>
            <w:tcW w:w="784" w:type="dxa"/>
            <w:tcBorders>
              <w:top w:val="single" w:sz="4" w:color="000000"/>
              <w:left w:val="single" w:sz="4" w:color="000000"/>
              <w:bottom w:val="single" w:sz="4" w:color="000000"/>
              <w:right w:val="single" w:sz="4" w:color="000000"/>
            </w:tcBorders>
            <w:vAlign w:val="center"/>
          </w:tcPr>
          <w:p w14:paraId="7646D3BE">
            <w:pPr>
              <w:spacing w:before="0" w:after="0" w:line="259" w:lineRule="auto"/>
              <w:ind w:left="0" w:firstLine="0"/>
            </w:pPr>
            <w:r>
              <w:rPr>
                <w:rFonts w:ascii="SimSun" w:hAnsi="SimSun" w:eastAsia="SimSun" w:cs="SimSun"/>
                <w:sz w:val="24"/>
              </w:rPr>
              <w:t xml:space="preserve">  </w:t>
            </w:r>
          </w:p>
        </w:tc>
      </w:tr>
      <w:tr w14:paraId="791E88A9">
        <w:trPr>
          <w:trHeight w:val="641" w:hRule="atLeast"/>
        </w:trPr>
        <w:tc>
          <w:tcPr>
            <w:vMerge w:val="continue"/>
            <w:tcBorders>
              <w:top w:val="nil"/>
              <w:left w:val="single" w:sz="4" w:color="000000"/>
              <w:bottom w:val="nil"/>
              <w:right w:val="single" w:sz="4" w:color="000000"/>
            </w:tcBorders>
            <w:vAlign w:val="top"/>
          </w:tcPr>
          <w:p w14:paraId="0D8020F2">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7556F13C">
            <w:pPr>
              <w:spacing w:before="0" w:after="0" w:line="259" w:lineRule="auto"/>
              <w:ind w:left="0" w:firstLine="0"/>
            </w:pPr>
            <w:r>
              <w:rPr>
                <w:rFonts w:ascii="SimSun" w:hAnsi="SimSun" w:eastAsia="SimSun" w:cs="SimSun"/>
                <w:sz w:val="24"/>
              </w:rPr>
              <w:t xml:space="preserve">5、市（县）区、镇（街道）建立劳动争议人民调解委员会（工作室）（5分） </w:t>
            </w:r>
          </w:p>
        </w:tc>
        <w:tc>
          <w:tcPr>
            <w:tcW w:w="5779" w:type="dxa"/>
            <w:tcBorders>
              <w:top w:val="single" w:sz="4" w:color="000000"/>
              <w:left w:val="single" w:sz="4" w:color="000000"/>
              <w:bottom w:val="single" w:sz="4" w:color="000000"/>
              <w:right w:val="single" w:sz="4" w:color="000000"/>
            </w:tcBorders>
            <w:vAlign w:val="top"/>
          </w:tcPr>
          <w:p w14:paraId="0A046113">
            <w:pPr>
              <w:spacing w:before="0" w:after="0" w:line="259" w:lineRule="auto"/>
              <w:ind w:left="0" w:firstLine="0"/>
            </w:pPr>
            <w:r>
              <w:rPr>
                <w:rFonts w:ascii="SimSun" w:hAnsi="SimSun" w:eastAsia="SimSun" w:cs="SimSun"/>
                <w:sz w:val="24"/>
              </w:rPr>
              <w:t xml:space="preserve">市（县）区、镇（街道）有一级未建立劳动争议人民调解委员会（工作室）的扣2.5分。 </w:t>
            </w:r>
          </w:p>
        </w:tc>
        <w:tc>
          <w:tcPr>
            <w:tcW w:w="784" w:type="dxa"/>
            <w:tcBorders>
              <w:top w:val="single" w:sz="4" w:color="000000"/>
              <w:left w:val="single" w:sz="4" w:color="000000"/>
              <w:bottom w:val="single" w:sz="4" w:color="000000"/>
              <w:right w:val="single" w:sz="4" w:color="000000"/>
            </w:tcBorders>
            <w:vAlign w:val="center"/>
          </w:tcPr>
          <w:p w14:paraId="6C57A99C">
            <w:pPr>
              <w:spacing w:before="0" w:after="0" w:line="259" w:lineRule="auto"/>
              <w:ind w:left="0" w:firstLine="0"/>
            </w:pPr>
            <w:r>
              <w:rPr>
                <w:rFonts w:ascii="SimSun" w:hAnsi="SimSun" w:eastAsia="SimSun" w:cs="SimSun"/>
                <w:sz w:val="24"/>
              </w:rPr>
              <w:t xml:space="preserve">  </w:t>
            </w:r>
          </w:p>
        </w:tc>
      </w:tr>
      <w:tr w14:paraId="62BD9CED">
        <w:trPr>
          <w:trHeight w:val="632" w:hRule="atLeast"/>
        </w:trPr>
        <w:tc>
          <w:tcPr>
            <w:vMerge w:val="continue"/>
            <w:tcBorders>
              <w:top w:val="nil"/>
              <w:left w:val="single" w:sz="4" w:color="000000"/>
              <w:bottom w:val="nil"/>
              <w:right w:val="single" w:sz="4" w:color="000000"/>
            </w:tcBorders>
            <w:vAlign w:val="top"/>
          </w:tcPr>
          <w:p w14:paraId="31D1F15B">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7D293995">
            <w:pPr>
              <w:spacing w:before="0" w:after="0" w:line="259" w:lineRule="auto"/>
              <w:ind w:left="0" w:firstLine="0"/>
            </w:pPr>
            <w:r>
              <w:rPr>
                <w:rFonts w:ascii="SimSun" w:hAnsi="SimSun" w:eastAsia="SimSun" w:cs="SimSun"/>
                <w:sz w:val="24"/>
              </w:rPr>
              <w:t xml:space="preserve">6、网格划分明确（15分） </w:t>
            </w:r>
          </w:p>
        </w:tc>
        <w:tc>
          <w:tcPr>
            <w:tcW w:w="5779" w:type="dxa"/>
            <w:tcBorders>
              <w:top w:val="single" w:sz="4" w:color="000000"/>
              <w:left w:val="single" w:sz="4" w:color="000000"/>
              <w:bottom w:val="single" w:sz="4" w:color="000000"/>
              <w:right w:val="single" w:sz="4" w:color="000000"/>
            </w:tcBorders>
            <w:vAlign w:val="top"/>
          </w:tcPr>
          <w:p w14:paraId="56837016">
            <w:pPr>
              <w:spacing w:before="0" w:after="0" w:line="259" w:lineRule="auto"/>
              <w:ind w:left="0" w:firstLine="0"/>
            </w:pPr>
            <w:r>
              <w:rPr>
                <w:rFonts w:ascii="SimSun" w:hAnsi="SimSun" w:eastAsia="SimSun" w:cs="SimSun"/>
                <w:sz w:val="24"/>
              </w:rPr>
              <w:t xml:space="preserve">按要求建立基础网格单元、责任网格单元、独立网格单元，少建立一项扣5分。 </w:t>
            </w:r>
          </w:p>
        </w:tc>
        <w:tc>
          <w:tcPr>
            <w:tcW w:w="784" w:type="dxa"/>
            <w:tcBorders>
              <w:top w:val="single" w:sz="4" w:color="000000"/>
              <w:left w:val="single" w:sz="4" w:color="000000"/>
              <w:bottom w:val="single" w:sz="4" w:color="000000"/>
              <w:right w:val="single" w:sz="4" w:color="000000"/>
            </w:tcBorders>
            <w:vAlign w:val="center"/>
          </w:tcPr>
          <w:p w14:paraId="6A3E40E8">
            <w:pPr>
              <w:spacing w:before="0" w:after="0" w:line="259" w:lineRule="auto"/>
              <w:ind w:left="0" w:firstLine="0"/>
            </w:pPr>
            <w:r>
              <w:rPr>
                <w:rFonts w:ascii="SimSun" w:hAnsi="SimSun" w:eastAsia="SimSun" w:cs="SimSun"/>
                <w:sz w:val="24"/>
              </w:rPr>
              <w:t xml:space="preserve">  </w:t>
            </w:r>
          </w:p>
        </w:tc>
      </w:tr>
      <w:tr w14:paraId="5D651CA6">
        <w:trPr>
          <w:trHeight w:val="632" w:hRule="atLeast"/>
        </w:trPr>
        <w:tc>
          <w:tcPr>
            <w:vMerge w:val="continue"/>
            <w:tcBorders>
              <w:top w:val="nil"/>
              <w:left w:val="single" w:sz="4" w:color="000000"/>
              <w:bottom w:val="single" w:sz="4" w:color="000000"/>
              <w:right w:val="single" w:sz="4" w:color="000000"/>
            </w:tcBorders>
            <w:vAlign w:val="top"/>
          </w:tcPr>
          <w:p w14:paraId="532DFF05">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76610FA0">
            <w:pPr>
              <w:spacing w:before="0" w:after="0" w:line="259" w:lineRule="auto"/>
              <w:ind w:left="0" w:firstLine="0"/>
            </w:pPr>
            <w:r>
              <w:rPr>
                <w:rFonts w:ascii="SimSun" w:hAnsi="SimSun" w:eastAsia="SimSun" w:cs="SimSun"/>
                <w:sz w:val="24"/>
              </w:rPr>
              <w:t xml:space="preserve">7、责任人明确（15分） </w:t>
            </w:r>
          </w:p>
        </w:tc>
        <w:tc>
          <w:tcPr>
            <w:tcW w:w="5779" w:type="dxa"/>
            <w:tcBorders>
              <w:top w:val="single" w:sz="4" w:color="000000"/>
              <w:left w:val="single" w:sz="4" w:color="000000"/>
              <w:bottom w:val="single" w:sz="4" w:color="000000"/>
              <w:right w:val="single" w:sz="4" w:color="000000"/>
            </w:tcBorders>
            <w:vAlign w:val="top"/>
          </w:tcPr>
          <w:p w14:paraId="79FDA946">
            <w:pPr>
              <w:spacing w:before="0" w:after="0" w:line="259" w:lineRule="auto"/>
              <w:ind w:left="0" w:firstLine="0"/>
            </w:pPr>
            <w:r>
              <w:rPr>
                <w:rFonts w:ascii="SimSun" w:hAnsi="SimSun" w:eastAsia="SimSun" w:cs="SimSun"/>
                <w:sz w:val="24"/>
              </w:rPr>
              <w:t xml:space="preserve">基础网格单元、责任网格单元和独立网格单元按要求分别确立责任人，未明确责任人的分别扣5分。 </w:t>
            </w:r>
          </w:p>
        </w:tc>
        <w:tc>
          <w:tcPr>
            <w:tcW w:w="784" w:type="dxa"/>
            <w:tcBorders>
              <w:top w:val="single" w:sz="4" w:color="000000"/>
              <w:left w:val="single" w:sz="4" w:color="000000"/>
              <w:bottom w:val="single" w:sz="4" w:color="000000"/>
              <w:right w:val="single" w:sz="4" w:color="000000"/>
            </w:tcBorders>
            <w:vAlign w:val="center"/>
          </w:tcPr>
          <w:p w14:paraId="73ADBB0C">
            <w:pPr>
              <w:spacing w:before="0" w:after="0" w:line="259" w:lineRule="auto"/>
              <w:ind w:left="0" w:firstLine="0"/>
            </w:pPr>
            <w:r>
              <w:rPr>
                <w:rFonts w:ascii="SimSun" w:hAnsi="SimSun" w:eastAsia="SimSun" w:cs="SimSun"/>
                <w:sz w:val="24"/>
              </w:rPr>
              <w:t xml:space="preserve">  </w:t>
            </w:r>
          </w:p>
        </w:tc>
      </w:tr>
    </w:tbl>
    <w:p w14:paraId="5C4D6949">
      <w:pPr>
        <w:spacing w:before="0" w:after="0" w:line="259" w:lineRule="auto"/>
        <w:ind w:left="-1587" w:right="11535" w:firstLine="0"/>
      </w:pPr>
    </w:p>
    <w:tbl>
      <w:tblPr>
        <w:tblStyle w:val="TableGrid"/>
        <w:tblW w:w="13667" w:type="dxa"/>
        <w:tblInd w:w="54" w:type="dxa"/>
        <w:tblCellMar>
          <w:top w:w="40" w:type="dxa"/>
          <w:left w:w="108" w:type="dxa"/>
          <w:bottom w:w="0" w:type="dxa"/>
          <w:right w:w="0" w:type="dxa"/>
        </w:tblCellMar>
      </w:tblPr>
      <w:tblGrid>
        <w:gridCol w:w="1378"/>
        <w:gridCol w:w="5726"/>
        <w:gridCol w:w="5779"/>
        <w:gridCol w:w="784"/>
      </w:tblGrid>
      <w:tr w14:paraId="457B0B3B">
        <w:trPr>
          <w:trHeight w:val="632" w:hRule="atLeast"/>
        </w:trPr>
        <w:tc>
          <w:tcPr>
            <w:tcW w:w="1378" w:type="dxa"/>
            <w:vMerge w:val="restart"/>
            <w:tcBorders>
              <w:top w:val="single" w:sz="4" w:color="000000"/>
              <w:left w:val="single" w:sz="4" w:color="000000"/>
              <w:bottom w:val="single" w:sz="4" w:color="000000"/>
              <w:right w:val="single" w:sz="4" w:color="000000"/>
            </w:tcBorders>
            <w:vAlign w:val="top"/>
          </w:tcPr>
          <w:p w14:paraId="146D9C4F">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3EE318D6">
            <w:pPr>
              <w:spacing w:before="0" w:after="0" w:line="259" w:lineRule="auto"/>
              <w:ind w:left="0" w:firstLine="0"/>
              <w:jc w:val="both"/>
            </w:pPr>
            <w:r>
              <w:rPr>
                <w:rFonts w:ascii="SimSun" w:hAnsi="SimSun" w:eastAsia="SimSun" w:cs="SimSun"/>
                <w:sz w:val="24"/>
              </w:rPr>
              <w:t xml:space="preserve">8、市（县）区调处服务中心建成事业单位（5分） </w:t>
            </w:r>
          </w:p>
        </w:tc>
        <w:tc>
          <w:tcPr>
            <w:tcW w:w="5779" w:type="dxa"/>
            <w:tcBorders>
              <w:top w:val="single" w:sz="4" w:color="000000"/>
              <w:left w:val="single" w:sz="4" w:color="000000"/>
              <w:bottom w:val="single" w:sz="4" w:color="000000"/>
              <w:right w:val="single" w:sz="4" w:color="000000"/>
            </w:tcBorders>
            <w:vAlign w:val="top"/>
          </w:tcPr>
          <w:p w14:paraId="4E766FFE">
            <w:pPr>
              <w:spacing w:before="0" w:after="0" w:line="259" w:lineRule="auto"/>
              <w:ind w:left="0" w:firstLine="0"/>
            </w:pPr>
            <w:r>
              <w:rPr>
                <w:rFonts w:ascii="SimSun" w:hAnsi="SimSun" w:eastAsia="SimSun" w:cs="SimSun"/>
                <w:sz w:val="24"/>
              </w:rPr>
              <w:t xml:space="preserve">市（县）区调处服务中心已建成事业单位，未建成的扣5分。 </w:t>
            </w:r>
          </w:p>
        </w:tc>
        <w:tc>
          <w:tcPr>
            <w:tcW w:w="784" w:type="dxa"/>
            <w:tcBorders>
              <w:top w:val="single" w:sz="4" w:color="000000"/>
              <w:left w:val="single" w:sz="4" w:color="000000"/>
              <w:bottom w:val="single" w:sz="4" w:color="000000"/>
              <w:right w:val="single" w:sz="4" w:color="000000"/>
            </w:tcBorders>
            <w:vAlign w:val="center"/>
          </w:tcPr>
          <w:p w14:paraId="348EA994">
            <w:pPr>
              <w:spacing w:before="0" w:after="0" w:line="259" w:lineRule="auto"/>
              <w:ind w:left="0" w:firstLine="0"/>
            </w:pPr>
            <w:r>
              <w:rPr>
                <w:rFonts w:ascii="SimSun" w:hAnsi="SimSun" w:eastAsia="SimSun" w:cs="SimSun"/>
                <w:sz w:val="24"/>
              </w:rPr>
              <w:t xml:space="preserve">  </w:t>
            </w:r>
          </w:p>
        </w:tc>
      </w:tr>
      <w:tr w14:paraId="15D77892">
        <w:trPr>
          <w:trHeight w:val="1567" w:hRule="atLeast"/>
        </w:trPr>
        <w:tc>
          <w:tcPr>
            <w:vMerge w:val="continue"/>
            <w:tcBorders>
              <w:top w:val="nil"/>
              <w:left w:val="single" w:sz="4" w:color="000000"/>
              <w:bottom w:val="single" w:sz="4" w:color="000000"/>
              <w:right w:val="single" w:sz="4" w:color="000000"/>
            </w:tcBorders>
            <w:vAlign w:val="top"/>
          </w:tcPr>
          <w:p w14:paraId="312F40F5">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1BEA62E6">
            <w:pPr>
              <w:spacing w:before="0" w:after="0" w:line="259" w:lineRule="auto"/>
              <w:ind w:left="0" w:firstLine="0"/>
            </w:pPr>
            <w:r>
              <w:rPr>
                <w:rFonts w:ascii="SimSun" w:hAnsi="SimSun" w:eastAsia="SimSun" w:cs="SimSun"/>
                <w:sz w:val="24"/>
              </w:rPr>
              <w:t xml:space="preserve">9、市（县）区调处服务中心日常工作按照规范化调处中心要求开展（25分） </w:t>
            </w:r>
          </w:p>
        </w:tc>
        <w:tc>
          <w:tcPr>
            <w:tcW w:w="5779" w:type="dxa"/>
            <w:tcBorders>
              <w:top w:val="single" w:sz="4" w:color="000000"/>
              <w:left w:val="single" w:sz="4" w:color="000000"/>
              <w:bottom w:val="single" w:sz="4" w:color="000000"/>
              <w:right w:val="single" w:sz="4" w:color="000000"/>
            </w:tcBorders>
            <w:vAlign w:val="top"/>
          </w:tcPr>
          <w:p w14:paraId="39BD2D5A">
            <w:pPr>
              <w:spacing w:before="0" w:after="0" w:line="239" w:lineRule="auto"/>
              <w:ind w:left="0" w:right="-12" w:firstLine="0"/>
            </w:pPr>
            <w:r>
              <w:rPr>
                <w:rFonts w:ascii="SimSun" w:hAnsi="SimSun" w:eastAsia="SimSun" w:cs="SimSun"/>
                <w:sz w:val="24"/>
              </w:rPr>
              <w:t xml:space="preserve">市（县）区调处服务中心场所面积和功能设置（5分）</w:t>
            </w:r>
            <w:r>
              <w:rPr>
                <w:rFonts w:ascii="SimSun" w:hAnsi="SimSun" w:eastAsia="SimSun" w:cs="SimSun"/>
                <w:sz w:val="24"/>
              </w:rPr>
              <w:t xml:space="preserve">、</w:t>
            </w:r>
            <w:r>
              <w:rPr>
                <w:rFonts w:ascii="SimSun" w:hAnsi="SimSun" w:eastAsia="SimSun" w:cs="SimSun"/>
                <w:sz w:val="24"/>
              </w:rPr>
              <w:t xml:space="preserve">专职调解人员配备（5分）、调解工作经费（3分）和调解员补贴经费（2 分）保障等均达到规范化标准，未达到标准扣除该项分值。人民调解业务系统未按</w:t>
            </w:r>
          </w:p>
          <w:p w14:paraId="2C59EFB8">
            <w:pPr>
              <w:spacing w:before="0" w:after="0" w:line="259" w:lineRule="auto"/>
              <w:ind w:left="0" w:firstLine="0"/>
            </w:pPr>
            <w:r>
              <w:rPr>
                <w:rFonts w:ascii="SimSun" w:hAnsi="SimSun" w:eastAsia="SimSun" w:cs="SimSun"/>
                <w:sz w:val="24"/>
              </w:rPr>
              <w:t xml:space="preserve">100%要求录入的，每低1%扣1分。 </w:t>
            </w:r>
          </w:p>
        </w:tc>
        <w:tc>
          <w:tcPr>
            <w:tcW w:w="784" w:type="dxa"/>
            <w:tcBorders>
              <w:top w:val="single" w:sz="4" w:color="000000"/>
              <w:left w:val="single" w:sz="4" w:color="000000"/>
              <w:bottom w:val="single" w:sz="4" w:color="000000"/>
              <w:right w:val="single" w:sz="4" w:color="000000"/>
            </w:tcBorders>
            <w:vAlign w:val="center"/>
          </w:tcPr>
          <w:p w14:paraId="0C51219A">
            <w:pPr>
              <w:spacing w:before="0" w:after="0" w:line="259" w:lineRule="auto"/>
              <w:ind w:left="0" w:firstLine="0"/>
            </w:pPr>
            <w:r>
              <w:rPr>
                <w:rFonts w:ascii="SimSun" w:hAnsi="SimSun" w:eastAsia="SimSun" w:cs="SimSun"/>
                <w:sz w:val="24"/>
              </w:rPr>
              <w:t xml:space="preserve">  </w:t>
            </w:r>
          </w:p>
        </w:tc>
      </w:tr>
      <w:tr w14:paraId="2EE46214">
        <w:trPr>
          <w:trHeight w:val="2189" w:hRule="atLeast"/>
        </w:trPr>
        <w:tc>
          <w:tcPr>
            <w:tcW w:w="1378" w:type="dxa"/>
            <w:vMerge w:val="restart"/>
            <w:tcBorders>
              <w:top w:val="single" w:sz="4" w:color="000000"/>
              <w:left w:val="single" w:sz="4" w:color="000000"/>
              <w:bottom w:val="single" w:sz="4" w:color="000000"/>
              <w:right w:val="single" w:sz="4" w:color="000000"/>
            </w:tcBorders>
            <w:vAlign w:val="center"/>
          </w:tcPr>
          <w:p w14:paraId="2BF8A8B2">
            <w:pPr>
              <w:spacing w:before="0" w:after="0" w:line="239" w:lineRule="auto"/>
              <w:ind w:left="0" w:firstLine="0"/>
              <w:jc w:val="center"/>
            </w:pPr>
            <w:r>
              <w:rPr>
                <w:rFonts w:ascii="SimSun" w:hAnsi="SimSun" w:eastAsia="SimSun" w:cs="SimSun"/>
                <w:sz w:val="24"/>
              </w:rPr>
              <w:t xml:space="preserve">社会矛盾纠纷调处成 功 率</w:t>
            </w:r>
          </w:p>
          <w:p w14:paraId="0A86267D">
            <w:pPr>
              <w:spacing w:before="0" w:after="0" w:line="259" w:lineRule="auto"/>
              <w:ind w:left="0" w:firstLine="0"/>
              <w:jc w:val="both"/>
            </w:pPr>
            <w:r>
              <w:rPr>
                <w:rFonts w:ascii="SimSun" w:hAnsi="SimSun" w:eastAsia="SimSun" w:cs="SimSun"/>
                <w:sz w:val="24"/>
              </w:rPr>
              <w:t xml:space="preserve">（100分）</w:t>
            </w:r>
          </w:p>
        </w:tc>
        <w:tc>
          <w:tcPr>
            <w:tcW w:w="5726" w:type="dxa"/>
            <w:tcBorders>
              <w:top w:val="single" w:sz="4" w:color="000000"/>
              <w:left w:val="single" w:sz="4" w:color="000000"/>
              <w:bottom w:val="single" w:sz="4" w:color="000000"/>
              <w:right w:val="single" w:sz="4" w:color="000000"/>
            </w:tcBorders>
            <w:vAlign w:val="center"/>
          </w:tcPr>
          <w:p w14:paraId="3871A1FA">
            <w:pPr>
              <w:spacing w:before="0" w:after="0" w:line="259" w:lineRule="auto"/>
              <w:ind w:left="0" w:firstLine="0"/>
            </w:pPr>
            <w:r>
              <w:rPr>
                <w:rFonts w:ascii="SimSun" w:hAnsi="SimSun" w:eastAsia="SimSun" w:cs="SimSun"/>
                <w:sz w:val="24"/>
              </w:rPr>
              <w:t xml:space="preserve">1、两级调处服务中心（人民调解委员会）年度有工作计划、“三无”（无矛盾纠纷激化、无民转刑案件、无群体性事件）村（居）、企事业单位创建等专项活动计划和部署，有半年、年终工作总结（5分） </w:t>
            </w:r>
          </w:p>
        </w:tc>
        <w:tc>
          <w:tcPr>
            <w:tcW w:w="5779" w:type="dxa"/>
            <w:tcBorders>
              <w:top w:val="single" w:sz="4" w:color="000000"/>
              <w:left w:val="single" w:sz="4" w:color="000000"/>
              <w:bottom w:val="single" w:sz="4" w:color="000000"/>
              <w:right w:val="single" w:sz="4" w:color="000000"/>
            </w:tcBorders>
            <w:vAlign w:val="top"/>
          </w:tcPr>
          <w:p w14:paraId="5EB52795">
            <w:pPr>
              <w:spacing w:before="0" w:after="0" w:line="259" w:lineRule="auto"/>
              <w:ind w:left="0" w:right="-12" w:firstLine="0"/>
            </w:pPr>
            <w:r>
              <w:rPr>
                <w:rFonts w:ascii="SimSun" w:hAnsi="SimSun" w:eastAsia="SimSun" w:cs="SimSun"/>
                <w:sz w:val="24"/>
              </w:rPr>
              <w:t xml:space="preserve">市（县）区调处服务中心（人民调解委员会）没有年度工作计划、“三无”创建等专项活动计划和半年、年终工作总结，缺1项扣0.5分，计划、总结没有报送市司法局备案扣0.5分；镇（街道）调处服务中心（人民调解委员会）没有年度工作计划、“三无”创建等专项活动计划和半年、年终工作总结，缺一项扣0.5分；计划、总结没报市（县）区司法局备案扣0.5分。 </w:t>
            </w:r>
          </w:p>
        </w:tc>
        <w:tc>
          <w:tcPr>
            <w:tcW w:w="784" w:type="dxa"/>
            <w:tcBorders>
              <w:top w:val="single" w:sz="4" w:color="000000"/>
              <w:left w:val="single" w:sz="4" w:color="000000"/>
              <w:bottom w:val="single" w:sz="4" w:color="000000"/>
              <w:right w:val="single" w:sz="4" w:color="000000"/>
            </w:tcBorders>
            <w:vAlign w:val="center"/>
          </w:tcPr>
          <w:p w14:paraId="07E1AD63">
            <w:pPr>
              <w:spacing w:before="0" w:after="0" w:line="259" w:lineRule="auto"/>
              <w:ind w:left="0" w:firstLine="0"/>
            </w:pPr>
            <w:r>
              <w:rPr>
                <w:rFonts w:ascii="SimSun" w:hAnsi="SimSun" w:eastAsia="SimSun" w:cs="SimSun"/>
                <w:sz w:val="24"/>
              </w:rPr>
              <w:t xml:space="preserve">  </w:t>
            </w:r>
          </w:p>
        </w:tc>
      </w:tr>
      <w:tr w14:paraId="0B44205B">
        <w:trPr>
          <w:trHeight w:val="1877" w:hRule="atLeast"/>
        </w:trPr>
        <w:tc>
          <w:tcPr>
            <w:vMerge w:val="continue"/>
            <w:tcBorders>
              <w:top w:val="nil"/>
              <w:left w:val="single" w:sz="4" w:color="000000"/>
              <w:bottom w:val="nil"/>
              <w:right w:val="single" w:sz="4" w:color="000000"/>
            </w:tcBorders>
            <w:vAlign w:val="top"/>
          </w:tcPr>
          <w:p w14:paraId="1CEFA9CE">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05C619EE">
            <w:pPr>
              <w:spacing w:before="0" w:after="0" w:line="259" w:lineRule="auto"/>
              <w:ind w:left="0" w:firstLine="0"/>
            </w:pPr>
            <w:r>
              <w:rPr>
                <w:rFonts w:ascii="SimSun" w:hAnsi="SimSun" w:eastAsia="SimSun" w:cs="SimSun"/>
                <w:sz w:val="24"/>
              </w:rPr>
              <w:t xml:space="preserve">2、建立矛盾纠纷排查预警机制，落实滚动排查、网格排查、分级管控制度。重大矛盾纠纷隐患采用一件一报形式，及时上报当地党委、政府和上级部门，没有发生迟报、漏报、瞒报等现象，没有因重大矛盾纠纷隐患上报不及时或不准确产生不良后果（13分） </w:t>
            </w:r>
          </w:p>
        </w:tc>
        <w:tc>
          <w:tcPr>
            <w:tcW w:w="5779" w:type="dxa"/>
            <w:tcBorders>
              <w:top w:val="single" w:sz="4" w:color="000000"/>
              <w:left w:val="single" w:sz="4" w:color="000000"/>
              <w:bottom w:val="single" w:sz="4" w:color="000000"/>
              <w:right w:val="single" w:sz="4" w:color="000000"/>
            </w:tcBorders>
            <w:vAlign w:val="top"/>
          </w:tcPr>
          <w:p w14:paraId="5621D784">
            <w:pPr>
              <w:spacing w:before="0" w:after="0" w:line="259" w:lineRule="auto"/>
              <w:ind w:left="0" w:right="-12" w:firstLine="0"/>
            </w:pPr>
            <w:r>
              <w:rPr>
                <w:rFonts w:ascii="SimSun" w:hAnsi="SimSun" w:eastAsia="SimSun" w:cs="SimSun"/>
                <w:sz w:val="24"/>
              </w:rPr>
              <w:t xml:space="preserve">没有按规定建立矛盾纠纷排查预警机制，落实滚动排查（县级每月组织1次排查、乡级每半月组织1次排查）、网格排查、分级管控制度的各扣1分；因排查不到位发生重大矛盾纠纷且影响较大的扣5分；有迟报、漏报、瞒报等现象扣3分，因迟报、漏报、瞒报产生不良后果的扣5分。 </w:t>
            </w:r>
          </w:p>
        </w:tc>
        <w:tc>
          <w:tcPr>
            <w:tcW w:w="784" w:type="dxa"/>
            <w:tcBorders>
              <w:top w:val="single" w:sz="4" w:color="000000"/>
              <w:left w:val="single" w:sz="4" w:color="000000"/>
              <w:bottom w:val="single" w:sz="4" w:color="000000"/>
              <w:right w:val="single" w:sz="4" w:color="000000"/>
            </w:tcBorders>
            <w:vAlign w:val="center"/>
          </w:tcPr>
          <w:p w14:paraId="7F2819FD">
            <w:pPr>
              <w:spacing w:before="0" w:after="0" w:line="259" w:lineRule="auto"/>
              <w:ind w:left="0" w:firstLine="0"/>
            </w:pPr>
            <w:r>
              <w:rPr>
                <w:rFonts w:ascii="SimSun" w:hAnsi="SimSun" w:eastAsia="SimSun" w:cs="SimSun"/>
                <w:sz w:val="24"/>
              </w:rPr>
              <w:t xml:space="preserve">  </w:t>
            </w:r>
          </w:p>
        </w:tc>
      </w:tr>
      <w:tr w14:paraId="558D7CCB">
        <w:trPr>
          <w:trHeight w:val="1255" w:hRule="atLeast"/>
        </w:trPr>
        <w:tc>
          <w:tcPr>
            <w:vMerge w:val="continue"/>
            <w:tcBorders>
              <w:top w:val="nil"/>
              <w:left w:val="single" w:sz="4" w:color="000000"/>
              <w:bottom w:val="single" w:sz="4" w:color="000000"/>
              <w:right w:val="single" w:sz="4" w:color="000000"/>
            </w:tcBorders>
            <w:vAlign w:val="top"/>
          </w:tcPr>
          <w:p w14:paraId="13F71869">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6A21BC0C">
            <w:pPr>
              <w:spacing w:before="0" w:after="0" w:line="259" w:lineRule="auto"/>
              <w:ind w:left="0" w:right="-12" w:firstLine="0"/>
            </w:pPr>
            <w:r>
              <w:rPr>
                <w:rFonts w:ascii="SimSun" w:hAnsi="SimSun" w:eastAsia="SimSun" w:cs="SimSun"/>
                <w:sz w:val="24"/>
              </w:rPr>
              <w:t xml:space="preserve">3、两级调处服务中心（人民调解委员会）认真开展矛盾纠纷的接待受理、分流指派、协调调度和督办指导工作。调解率在98%以上，调处成功率在95%以上，不发生推诿现象（10分） </w:t>
            </w:r>
          </w:p>
        </w:tc>
        <w:tc>
          <w:tcPr>
            <w:tcW w:w="5779" w:type="dxa"/>
            <w:tcBorders>
              <w:top w:val="single" w:sz="4" w:color="000000"/>
              <w:left w:val="single" w:sz="4" w:color="000000"/>
              <w:bottom w:val="single" w:sz="4" w:color="000000"/>
              <w:right w:val="single" w:sz="4" w:color="000000"/>
            </w:tcBorders>
            <w:vAlign w:val="top"/>
          </w:tcPr>
          <w:p w14:paraId="101FCEFE">
            <w:pPr>
              <w:spacing w:before="0" w:after="0" w:line="259" w:lineRule="auto"/>
              <w:ind w:left="0" w:firstLine="0"/>
            </w:pPr>
            <w:r>
              <w:rPr>
                <w:rFonts w:ascii="SimSun" w:hAnsi="SimSun" w:eastAsia="SimSun" w:cs="SimSun"/>
                <w:sz w:val="24"/>
              </w:rPr>
              <w:t xml:space="preserve">调处服务中心（人民调解委员会）没有认真履行矛盾纠纷的接待受理、分流指派、协调调度和督办指导工作的扣 1-5 分；年内调解率低于 98%、调处成功率低于95%的各扣2.5分；发生推诿现象的扣5分。 </w:t>
            </w:r>
          </w:p>
        </w:tc>
        <w:tc>
          <w:tcPr>
            <w:tcW w:w="784" w:type="dxa"/>
            <w:tcBorders>
              <w:top w:val="single" w:sz="4" w:color="000000"/>
              <w:left w:val="single" w:sz="4" w:color="000000"/>
              <w:bottom w:val="single" w:sz="4" w:color="000000"/>
              <w:right w:val="single" w:sz="4" w:color="000000"/>
            </w:tcBorders>
            <w:vAlign w:val="center"/>
          </w:tcPr>
          <w:p w14:paraId="22C41648">
            <w:pPr>
              <w:spacing w:before="0" w:after="0" w:line="259" w:lineRule="auto"/>
              <w:ind w:left="0" w:firstLine="0"/>
            </w:pPr>
            <w:r>
              <w:rPr>
                <w:rFonts w:ascii="SimSun" w:hAnsi="SimSun" w:eastAsia="SimSun" w:cs="SimSun"/>
                <w:sz w:val="24"/>
              </w:rPr>
              <w:t xml:space="preserve">  </w:t>
            </w:r>
          </w:p>
        </w:tc>
      </w:tr>
    </w:tbl>
    <w:p w14:paraId="6938611C">
      <w:pPr>
        <w:spacing w:before="0" w:after="0" w:line="259" w:lineRule="auto"/>
        <w:ind w:left="-1587" w:right="11535" w:firstLine="0"/>
      </w:pPr>
    </w:p>
    <w:tbl>
      <w:tblPr>
        <w:tblStyle w:val="TableGrid"/>
        <w:tblW w:w="13667" w:type="dxa"/>
        <w:tblInd w:w="54" w:type="dxa"/>
        <w:tblCellMar>
          <w:top w:w="40" w:type="dxa"/>
          <w:left w:w="108" w:type="dxa"/>
          <w:bottom w:w="0" w:type="dxa"/>
          <w:right w:w="0" w:type="dxa"/>
        </w:tblCellMar>
      </w:tblPr>
      <w:tblGrid>
        <w:gridCol w:w="1378"/>
        <w:gridCol w:w="5726"/>
        <w:gridCol w:w="5779"/>
        <w:gridCol w:w="784"/>
      </w:tblGrid>
      <w:tr w14:paraId="3CEAAE18">
        <w:trPr>
          <w:trHeight w:val="1567" w:hRule="atLeast"/>
        </w:trPr>
        <w:tc>
          <w:tcPr>
            <w:tcW w:w="1378" w:type="dxa"/>
            <w:vMerge w:val="restart"/>
            <w:tcBorders>
              <w:top w:val="single" w:sz="4" w:color="000000"/>
              <w:left w:val="single" w:sz="4" w:color="000000"/>
              <w:bottom w:val="single" w:sz="4" w:color="000000"/>
              <w:right w:val="single" w:sz="4" w:color="000000"/>
            </w:tcBorders>
            <w:vAlign w:val="top"/>
          </w:tcPr>
          <w:p w14:paraId="4A74D3CF">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0FAF173A">
            <w:pPr>
              <w:spacing w:before="0" w:after="0" w:line="259" w:lineRule="auto"/>
              <w:ind w:left="0" w:firstLine="0"/>
            </w:pPr>
            <w:r>
              <w:rPr>
                <w:rFonts w:ascii="SimSun" w:hAnsi="SimSun" w:eastAsia="SimSun" w:cs="SimSun"/>
                <w:sz w:val="24"/>
              </w:rPr>
              <w:t xml:space="preserve">4、江阴、宜兴市人民调解委员会（调处服务中心）年内直接调处成功社会矛盾纠纷50件以上，其它区级人民调解委员会（调处服务中心）年内直接调处成功社会矛盾纠纷40件以上；镇（街道）人民调解委员会（调处服务中心）年内直接调处社会矛盾纠纷30件以上（10分） </w:t>
            </w:r>
          </w:p>
        </w:tc>
        <w:tc>
          <w:tcPr>
            <w:tcW w:w="5779" w:type="dxa"/>
            <w:tcBorders>
              <w:top w:val="single" w:sz="4" w:color="000000"/>
              <w:left w:val="single" w:sz="4" w:color="000000"/>
              <w:bottom w:val="single" w:sz="4" w:color="000000"/>
              <w:right w:val="single" w:sz="4" w:color="000000"/>
            </w:tcBorders>
            <w:vAlign w:val="center"/>
          </w:tcPr>
          <w:p w14:paraId="7A696F55">
            <w:pPr>
              <w:spacing w:before="0" w:after="0" w:line="259" w:lineRule="auto"/>
              <w:ind w:left="0" w:right="-12" w:firstLine="0"/>
            </w:pPr>
            <w:r>
              <w:rPr>
                <w:rFonts w:ascii="SimSun" w:hAnsi="SimSun" w:eastAsia="SimSun" w:cs="SimSun"/>
                <w:sz w:val="24"/>
              </w:rPr>
              <w:t xml:space="preserve">市（县）区人民调解委员会（调处服务中心）每少调处2件、镇（街道）人民调解委员会（调处服务中心）每少调处1件的扣1分，直至本项扣完。 </w:t>
            </w:r>
          </w:p>
        </w:tc>
        <w:tc>
          <w:tcPr>
            <w:tcW w:w="784" w:type="dxa"/>
            <w:tcBorders>
              <w:top w:val="single" w:sz="4" w:color="000000"/>
              <w:left w:val="single" w:sz="4" w:color="000000"/>
              <w:bottom w:val="single" w:sz="4" w:color="000000"/>
              <w:right w:val="single" w:sz="4" w:color="000000"/>
            </w:tcBorders>
            <w:vAlign w:val="center"/>
          </w:tcPr>
          <w:p w14:paraId="606D1EC4">
            <w:pPr>
              <w:spacing w:before="0" w:after="0" w:line="259" w:lineRule="auto"/>
              <w:ind w:left="0" w:firstLine="0"/>
            </w:pPr>
            <w:r>
              <w:rPr>
                <w:rFonts w:ascii="SimSun" w:hAnsi="SimSun" w:eastAsia="SimSun" w:cs="SimSun"/>
                <w:sz w:val="24"/>
              </w:rPr>
              <w:t xml:space="preserve">  </w:t>
            </w:r>
          </w:p>
        </w:tc>
      </w:tr>
      <w:tr w14:paraId="7ED5B332">
        <w:trPr>
          <w:trHeight w:val="1566" w:hRule="atLeast"/>
        </w:trPr>
        <w:tc>
          <w:tcPr>
            <w:vMerge w:val="continue"/>
            <w:tcBorders>
              <w:top w:val="nil"/>
              <w:left w:val="single" w:sz="4" w:color="000000"/>
              <w:bottom w:val="nil"/>
              <w:right w:val="single" w:sz="4" w:color="000000"/>
            </w:tcBorders>
            <w:vAlign w:val="top"/>
          </w:tcPr>
          <w:p w14:paraId="786AD41C">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673AAF91">
            <w:pPr>
              <w:spacing w:before="0" w:after="0" w:line="259" w:lineRule="auto"/>
              <w:ind w:left="0" w:firstLine="0"/>
            </w:pPr>
            <w:r>
              <w:rPr>
                <w:rFonts w:ascii="SimSun" w:hAnsi="SimSun" w:eastAsia="SimSun" w:cs="SimSun"/>
                <w:sz w:val="24"/>
              </w:rPr>
              <w:t xml:space="preserve">5、加强社会矛盾纠纷排查调处工作的信息报送和不稳定因素的预警工作，及时反映工作情况，争取上级机关和领导对社会矛盾纠纷排查调处工作的重视和支持（7分） </w:t>
            </w:r>
          </w:p>
        </w:tc>
        <w:tc>
          <w:tcPr>
            <w:tcW w:w="5779" w:type="dxa"/>
            <w:tcBorders>
              <w:top w:val="single" w:sz="4" w:color="000000"/>
              <w:left w:val="single" w:sz="4" w:color="000000"/>
              <w:bottom w:val="single" w:sz="4" w:color="000000"/>
              <w:right w:val="single" w:sz="4" w:color="000000"/>
            </w:tcBorders>
            <w:vAlign w:val="top"/>
          </w:tcPr>
          <w:p w14:paraId="70940FD3">
            <w:pPr>
              <w:spacing w:before="0" w:after="0" w:line="245" w:lineRule="auto"/>
              <w:ind w:left="0" w:right="108" w:firstLine="0"/>
              <w:jc w:val="both"/>
            </w:pPr>
            <w:r>
              <w:rPr>
                <w:rFonts w:ascii="SimSun" w:hAnsi="SimSun" w:eastAsia="SimSun" w:cs="SimSun"/>
                <w:sz w:val="24"/>
              </w:rPr>
              <w:t xml:space="preserve">国家级党政机关录用或省级以上党政领导批示每篇 4 分；省党政简报录用或市党政领导、厅领导批示每篇 2 分；市党政简报、省司法厅录用或市司法局领导批示每篇1分；市局录用的重大矛盾纠纷隐患信息每篇</w:t>
            </w:r>
          </w:p>
          <w:p w14:paraId="3A862CE7">
            <w:pPr>
              <w:spacing w:before="0" w:after="0" w:line="259" w:lineRule="auto"/>
              <w:ind w:left="0" w:firstLine="0"/>
            </w:pPr>
            <w:r>
              <w:rPr>
                <w:rFonts w:ascii="SimSun" w:hAnsi="SimSun" w:eastAsia="SimSun" w:cs="SimSun"/>
                <w:sz w:val="24"/>
              </w:rPr>
              <w:t xml:space="preserve">0.3分。（本项以得分计算，7分以上按7分计算） </w:t>
            </w:r>
          </w:p>
        </w:tc>
        <w:tc>
          <w:tcPr>
            <w:tcW w:w="784" w:type="dxa"/>
            <w:tcBorders>
              <w:top w:val="single" w:sz="4" w:color="000000"/>
              <w:left w:val="single" w:sz="4" w:color="000000"/>
              <w:bottom w:val="single" w:sz="4" w:color="000000"/>
              <w:right w:val="single" w:sz="4" w:color="000000"/>
            </w:tcBorders>
            <w:vAlign w:val="center"/>
          </w:tcPr>
          <w:p w14:paraId="41B82A2A">
            <w:pPr>
              <w:spacing w:before="0" w:after="0" w:line="259" w:lineRule="auto"/>
              <w:ind w:left="0" w:firstLine="0"/>
            </w:pPr>
            <w:r>
              <w:rPr>
                <w:rFonts w:ascii="SimSun" w:hAnsi="SimSun" w:eastAsia="SimSun" w:cs="SimSun"/>
                <w:sz w:val="24"/>
              </w:rPr>
              <w:t xml:space="preserve">  </w:t>
            </w:r>
          </w:p>
        </w:tc>
      </w:tr>
      <w:tr w14:paraId="63471017">
        <w:trPr>
          <w:trHeight w:val="1566" w:hRule="atLeast"/>
        </w:trPr>
        <w:tc>
          <w:tcPr>
            <w:vMerge w:val="continue"/>
            <w:tcBorders>
              <w:top w:val="nil"/>
              <w:left w:val="single" w:sz="4" w:color="000000"/>
              <w:bottom w:val="nil"/>
              <w:right w:val="single" w:sz="4" w:color="000000"/>
            </w:tcBorders>
            <w:vAlign w:val="top"/>
          </w:tcPr>
          <w:p w14:paraId="5C50DFFC">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596C8E56">
            <w:pPr>
              <w:spacing w:before="0" w:after="0" w:line="239" w:lineRule="auto"/>
              <w:ind w:left="0" w:right="106" w:firstLine="0"/>
              <w:jc w:val="both"/>
            </w:pPr>
            <w:r>
              <w:rPr>
                <w:rFonts w:ascii="SimSun" w:hAnsi="SimSun" w:eastAsia="SimSun" w:cs="SimSun"/>
                <w:sz w:val="24"/>
              </w:rPr>
              <w:t xml:space="preserve">6、年内没有因矛盾纠纷调处不及时、不得力而发生矛盾纠纷激化、群体性事件和民转刑案件；年内民转刑案件、非正常上访和群体性事件发生率逐年下降</w:t>
            </w:r>
          </w:p>
          <w:p w14:paraId="504733B8">
            <w:pPr>
              <w:spacing w:before="0" w:after="0" w:line="259" w:lineRule="auto"/>
              <w:ind w:left="0" w:firstLine="0"/>
            </w:pPr>
            <w:r>
              <w:rPr>
                <w:rFonts w:ascii="SimSun" w:hAnsi="SimSun" w:eastAsia="SimSun" w:cs="SimSun"/>
                <w:sz w:val="24"/>
              </w:rPr>
              <w:t xml:space="preserve">（15分） </w:t>
            </w:r>
          </w:p>
        </w:tc>
        <w:tc>
          <w:tcPr>
            <w:tcW w:w="5779" w:type="dxa"/>
            <w:tcBorders>
              <w:top w:val="single" w:sz="4" w:color="000000"/>
              <w:left w:val="single" w:sz="4" w:color="000000"/>
              <w:bottom w:val="single" w:sz="4" w:color="000000"/>
              <w:right w:val="single" w:sz="4" w:color="000000"/>
            </w:tcBorders>
            <w:vAlign w:val="top"/>
          </w:tcPr>
          <w:p w14:paraId="3FFDB9E4">
            <w:pPr>
              <w:spacing w:before="0" w:after="0" w:line="259" w:lineRule="auto"/>
              <w:ind w:left="0" w:firstLine="0"/>
            </w:pPr>
            <w:r>
              <w:rPr>
                <w:rFonts w:ascii="SimSun" w:hAnsi="SimSun" w:eastAsia="SimSun" w:cs="SimSun"/>
                <w:sz w:val="24"/>
              </w:rPr>
              <w:t xml:space="preserve">年内因矛盾纠纷调解不及时、不得力而发生非正常上访数、民转刑案件的各扣 5 分；发生参与人数达 300 人以上群体性事件的每起扣10分；因矛盾纠纷调解不及时、不得力而发生在全市有重大影响的群体性事件的扣15分。（此项扣完为止） </w:t>
            </w:r>
          </w:p>
        </w:tc>
        <w:tc>
          <w:tcPr>
            <w:tcW w:w="784" w:type="dxa"/>
            <w:tcBorders>
              <w:top w:val="single" w:sz="4" w:color="000000"/>
              <w:left w:val="single" w:sz="4" w:color="000000"/>
              <w:bottom w:val="single" w:sz="4" w:color="000000"/>
              <w:right w:val="single" w:sz="4" w:color="000000"/>
            </w:tcBorders>
            <w:vAlign w:val="center"/>
          </w:tcPr>
          <w:p w14:paraId="566C7B53">
            <w:pPr>
              <w:spacing w:before="0" w:after="0" w:line="259" w:lineRule="auto"/>
              <w:ind w:left="0" w:firstLine="0"/>
            </w:pPr>
            <w:r>
              <w:rPr>
                <w:rFonts w:ascii="SimSun" w:hAnsi="SimSun" w:eastAsia="SimSun" w:cs="SimSun"/>
                <w:sz w:val="24"/>
              </w:rPr>
              <w:t xml:space="preserve">  </w:t>
            </w:r>
          </w:p>
        </w:tc>
      </w:tr>
      <w:tr w14:paraId="02ED8F47">
        <w:trPr>
          <w:trHeight w:val="1615" w:hRule="atLeast"/>
        </w:trPr>
        <w:tc>
          <w:tcPr>
            <w:vMerge w:val="continue"/>
            <w:tcBorders>
              <w:top w:val="nil"/>
              <w:left w:val="single" w:sz="4" w:color="000000"/>
              <w:bottom w:val="nil"/>
              <w:right w:val="single" w:sz="4" w:color="000000"/>
            </w:tcBorders>
            <w:vAlign w:val="top"/>
          </w:tcPr>
          <w:p w14:paraId="513090E3">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4BFD4999">
            <w:pPr>
              <w:spacing w:before="0" w:after="0" w:line="259" w:lineRule="auto"/>
              <w:ind w:left="0" w:firstLine="0"/>
            </w:pPr>
            <w:r>
              <w:rPr>
                <w:rFonts w:ascii="SimSun" w:hAnsi="SimSun" w:eastAsia="SimSun" w:cs="SimSun"/>
                <w:sz w:val="24"/>
              </w:rPr>
              <w:t xml:space="preserve">7、两级调处服务中心（人民调解委员会）工作程序规范，管理规范有序，按照有关规定开展调解工作；对接机制完善，有效开展公调、诉调、检调、访调、援调、纪调对接工作；按要求规范设立公调、诉调对接人民调解工作室（3分） </w:t>
            </w:r>
          </w:p>
        </w:tc>
        <w:tc>
          <w:tcPr>
            <w:tcW w:w="5779" w:type="dxa"/>
            <w:tcBorders>
              <w:top w:val="single" w:sz="4" w:color="000000"/>
              <w:left w:val="single" w:sz="4" w:color="000000"/>
              <w:bottom w:val="single" w:sz="4" w:color="000000"/>
              <w:right w:val="single" w:sz="4" w:color="000000"/>
            </w:tcBorders>
            <w:vAlign w:val="center"/>
          </w:tcPr>
          <w:p w14:paraId="31CC9EEE">
            <w:pPr>
              <w:spacing w:before="0" w:after="0" w:line="259" w:lineRule="auto"/>
              <w:ind w:left="0" w:firstLine="0"/>
            </w:pPr>
            <w:r>
              <w:rPr>
                <w:rFonts w:ascii="SimSun" w:hAnsi="SimSun" w:eastAsia="SimSun" w:cs="SimSun"/>
                <w:sz w:val="24"/>
              </w:rPr>
              <w:t xml:space="preserve">内部管理不规范的扣1分；没有实行公调、诉调、检调、访调、援调、纪调有效对接的有一项扣1分；对接人民调解工作室不规范扣1分。 </w:t>
            </w:r>
          </w:p>
        </w:tc>
        <w:tc>
          <w:tcPr>
            <w:tcW w:w="784" w:type="dxa"/>
            <w:tcBorders>
              <w:top w:val="single" w:sz="4" w:color="000000"/>
              <w:left w:val="single" w:sz="4" w:color="000000"/>
              <w:bottom w:val="single" w:sz="4" w:color="000000"/>
              <w:right w:val="single" w:sz="4" w:color="000000"/>
            </w:tcBorders>
            <w:vAlign w:val="center"/>
          </w:tcPr>
          <w:p w14:paraId="7EAFF510">
            <w:pPr>
              <w:spacing w:before="0" w:after="0" w:line="259" w:lineRule="auto"/>
              <w:ind w:left="0" w:firstLine="0"/>
            </w:pPr>
            <w:r>
              <w:rPr>
                <w:rFonts w:ascii="SimSun" w:hAnsi="SimSun" w:eastAsia="SimSun" w:cs="SimSun"/>
                <w:sz w:val="24"/>
              </w:rPr>
              <w:t xml:space="preserve">  </w:t>
            </w:r>
          </w:p>
        </w:tc>
      </w:tr>
      <w:tr w14:paraId="4B4C51A2">
        <w:trPr>
          <w:trHeight w:val="1566" w:hRule="atLeast"/>
        </w:trPr>
        <w:tc>
          <w:tcPr>
            <w:vMerge w:val="continue"/>
            <w:tcBorders>
              <w:top w:val="nil"/>
              <w:left w:val="single" w:sz="4" w:color="000000"/>
              <w:bottom w:val="single" w:sz="4" w:color="000000"/>
              <w:right w:val="single" w:sz="4" w:color="000000"/>
            </w:tcBorders>
            <w:vAlign w:val="top"/>
          </w:tcPr>
          <w:p w14:paraId="6B1CEF45">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5D0DFF78">
            <w:pPr>
              <w:spacing w:before="0" w:after="0" w:line="259" w:lineRule="auto"/>
              <w:ind w:left="0" w:firstLine="0"/>
            </w:pPr>
            <w:r>
              <w:rPr>
                <w:rFonts w:ascii="SimSun" w:hAnsi="SimSun" w:eastAsia="SimSun" w:cs="SimSun"/>
                <w:sz w:val="24"/>
              </w:rPr>
              <w:t xml:space="preserve">8、两级调处服务中心（人民调解委员会）建立矛盾纠纷排查调处工作例会、情况报告、协调会办、公示公告、督查回访以及矛盾纠纷接待受理与调处、重大矛盾纠纷快报和统计分析、工作报告、与有关部门的工作衔接制度以及加强内部管理的一系列工作制度（2分） </w:t>
            </w:r>
          </w:p>
        </w:tc>
        <w:tc>
          <w:tcPr>
            <w:tcW w:w="5779" w:type="dxa"/>
            <w:tcBorders>
              <w:top w:val="single" w:sz="4" w:color="000000"/>
              <w:left w:val="single" w:sz="4" w:color="000000"/>
              <w:bottom w:val="single" w:sz="4" w:color="000000"/>
              <w:right w:val="single" w:sz="4" w:color="000000"/>
            </w:tcBorders>
            <w:vAlign w:val="top"/>
          </w:tcPr>
          <w:p w14:paraId="6DE7A11E">
            <w:pPr>
              <w:spacing w:before="0" w:after="0" w:line="259" w:lineRule="auto"/>
              <w:ind w:left="0" w:firstLine="0"/>
            </w:pPr>
            <w:r>
              <w:rPr>
                <w:rFonts w:ascii="SimSun" w:hAnsi="SimSun" w:eastAsia="SimSun" w:cs="SimSun"/>
                <w:sz w:val="24"/>
              </w:rPr>
              <w:t xml:space="preserve">没有建立矛盾纠纷排查调处工作例会、情况报告、协调会办、公示公告以及督查回访制度的扣1分；没有建立矛盾纠纷接待受理与重大矛盾纠纷快报、统计分析、工作报告、与有关部门衔接制度以及加强内部管理的一系列工作制度的扣1分。 </w:t>
            </w:r>
          </w:p>
        </w:tc>
        <w:tc>
          <w:tcPr>
            <w:tcW w:w="784" w:type="dxa"/>
            <w:tcBorders>
              <w:top w:val="single" w:sz="4" w:color="000000"/>
              <w:left w:val="single" w:sz="4" w:color="000000"/>
              <w:bottom w:val="single" w:sz="4" w:color="000000"/>
              <w:right w:val="single" w:sz="4" w:color="000000"/>
            </w:tcBorders>
            <w:vAlign w:val="center"/>
          </w:tcPr>
          <w:p w14:paraId="062B91C5">
            <w:pPr>
              <w:spacing w:before="0" w:after="0" w:line="259" w:lineRule="auto"/>
              <w:ind w:left="0" w:firstLine="0"/>
            </w:pPr>
            <w:r>
              <w:rPr>
                <w:rFonts w:ascii="SimSun" w:hAnsi="SimSun" w:eastAsia="SimSun" w:cs="SimSun"/>
                <w:sz w:val="24"/>
              </w:rPr>
              <w:t xml:space="preserve">  </w:t>
            </w:r>
          </w:p>
        </w:tc>
      </w:tr>
    </w:tbl>
    <w:p w14:paraId="4652F13D">
      <w:pPr>
        <w:spacing w:before="0" w:after="0" w:line="259" w:lineRule="auto"/>
        <w:ind w:left="-1587" w:right="11535" w:firstLine="0"/>
      </w:pPr>
    </w:p>
    <w:tbl>
      <w:tblPr>
        <w:tblStyle w:val="TableGrid"/>
        <w:tblW w:w="13667" w:type="dxa"/>
        <w:tblInd w:w="54" w:type="dxa"/>
        <w:tblCellMar>
          <w:top w:w="40" w:type="dxa"/>
          <w:left w:w="108" w:type="dxa"/>
          <w:bottom w:w="0" w:type="dxa"/>
          <w:right w:w="0" w:type="dxa"/>
        </w:tblCellMar>
      </w:tblPr>
      <w:tblGrid>
        <w:gridCol w:w="1378"/>
        <w:gridCol w:w="5726"/>
        <w:gridCol w:w="5779"/>
        <w:gridCol w:w="784"/>
      </w:tblGrid>
      <w:tr w14:paraId="3EE01F83">
        <w:trPr>
          <w:trHeight w:val="1615" w:hRule="atLeast"/>
        </w:trPr>
        <w:tc>
          <w:tcPr>
            <w:tcW w:w="1378" w:type="dxa"/>
            <w:vMerge w:val="restart"/>
            <w:tcBorders>
              <w:top w:val="single" w:sz="4" w:color="000000"/>
              <w:left w:val="single" w:sz="4" w:color="000000"/>
              <w:bottom w:val="single" w:sz="4" w:color="000000"/>
              <w:right w:val="single" w:sz="4" w:color="000000"/>
            </w:tcBorders>
            <w:vAlign w:val="top"/>
          </w:tcPr>
          <w:p w14:paraId="2AEC006D">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6454B3F1">
            <w:pPr>
              <w:spacing w:before="0" w:after="0" w:line="259" w:lineRule="auto"/>
              <w:ind w:left="0" w:firstLine="0"/>
            </w:pPr>
            <w:r>
              <w:rPr>
                <w:rFonts w:ascii="SimSun" w:hAnsi="SimSun" w:eastAsia="SimSun" w:cs="SimSun"/>
                <w:sz w:val="24"/>
              </w:rPr>
              <w:t xml:space="preserve">9、两级调处服务中心（人民调解委员会）工作有记录，各项资料台帐齐全，记录规范、内容详实；案卷装订、管理规范有序；案件办结后1个月内案卷装订成册归档；简易案件材料集中有序保管（5分） </w:t>
            </w:r>
          </w:p>
        </w:tc>
        <w:tc>
          <w:tcPr>
            <w:tcW w:w="5779" w:type="dxa"/>
            <w:tcBorders>
              <w:top w:val="single" w:sz="4" w:color="000000"/>
              <w:left w:val="single" w:sz="4" w:color="000000"/>
              <w:bottom w:val="single" w:sz="4" w:color="000000"/>
              <w:right w:val="single" w:sz="4" w:color="000000"/>
            </w:tcBorders>
            <w:vAlign w:val="center"/>
          </w:tcPr>
          <w:p w14:paraId="246EDA96">
            <w:pPr>
              <w:spacing w:before="0" w:after="0" w:line="259" w:lineRule="auto"/>
              <w:ind w:left="0" w:firstLine="0"/>
            </w:pPr>
            <w:r>
              <w:rPr>
                <w:rFonts w:ascii="SimSun" w:hAnsi="SimSun" w:eastAsia="SimSun" w:cs="SimSun"/>
                <w:sz w:val="24"/>
              </w:rPr>
              <w:t xml:space="preserve">工作记录、接待、受理等台帐资料不齐全扣1分；记录不完整规范或没使用要求的统一格式扣1分；没有形成一案一卷卷宗扣 1 分；卷宗装订不及时规范扣 1 分；简易案件材料没集中有序保管扣1分。 </w:t>
            </w:r>
          </w:p>
        </w:tc>
        <w:tc>
          <w:tcPr>
            <w:tcW w:w="784" w:type="dxa"/>
            <w:tcBorders>
              <w:top w:val="single" w:sz="4" w:color="000000"/>
              <w:left w:val="single" w:sz="4" w:color="000000"/>
              <w:bottom w:val="single" w:sz="4" w:color="000000"/>
              <w:right w:val="single" w:sz="4" w:color="000000"/>
            </w:tcBorders>
            <w:vAlign w:val="center"/>
          </w:tcPr>
          <w:p w14:paraId="73136249">
            <w:pPr>
              <w:spacing w:before="0" w:after="0" w:line="259" w:lineRule="auto"/>
              <w:ind w:left="0" w:firstLine="0"/>
            </w:pPr>
            <w:r>
              <w:rPr>
                <w:rFonts w:ascii="SimSun" w:hAnsi="SimSun" w:eastAsia="SimSun" w:cs="SimSun"/>
                <w:sz w:val="24"/>
              </w:rPr>
              <w:t xml:space="preserve">  </w:t>
            </w:r>
          </w:p>
        </w:tc>
      </w:tr>
      <w:tr w14:paraId="47F6DFD8">
        <w:trPr>
          <w:trHeight w:val="3745" w:hRule="atLeast"/>
        </w:trPr>
        <w:tc>
          <w:tcPr>
            <w:vMerge w:val="continue"/>
            <w:tcBorders>
              <w:top w:val="nil"/>
              <w:left w:val="single" w:sz="4" w:color="000000"/>
              <w:bottom w:val="nil"/>
              <w:right w:val="single" w:sz="4" w:color="000000"/>
            </w:tcBorders>
            <w:vAlign w:val="top"/>
          </w:tcPr>
          <w:p w14:paraId="5EFFB4CD">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6F48598A">
            <w:pPr>
              <w:spacing w:before="0" w:after="1" w:line="239" w:lineRule="auto"/>
              <w:ind w:left="0" w:right="98" w:firstLine="0"/>
              <w:jc w:val="both"/>
            </w:pPr>
            <w:r>
              <w:rPr>
                <w:rFonts w:ascii="SimSun" w:hAnsi="SimSun" w:eastAsia="SimSun" w:cs="SimSun"/>
                <w:sz w:val="24"/>
              </w:rPr>
              <w:t xml:space="preserve">10、江阴、宜兴市调处服务中心（人民调解委员会）有不少于500平方米独立的办公用房，锡山、惠山、滨湖、新区区调处服务中心（人民调解委员会）有不少于300平方米独立的办公用房，崇安、南长、北塘区调处服务中心（人民调解委员会）有不少于150平方米独立的办公用房。市（县）区调处服务中心建有接待室（厅）、办公室、调解室（庭）、督查室、档案室；镇调处服务中心（人民调解委员会）办公用房不少于120平方米，街道调处服务中心（人民调解委员会）办公用房不少于100平方米。镇（街道）调处服务中心建有接待室、办公室、调解室（庭）、档案室</w:t>
            </w:r>
          </w:p>
          <w:p w14:paraId="1CAAD87E">
            <w:pPr>
              <w:spacing w:before="0" w:after="0" w:line="259" w:lineRule="auto"/>
              <w:ind w:left="0" w:firstLine="0"/>
            </w:pPr>
            <w:r>
              <w:rPr>
                <w:rFonts w:ascii="SimSun" w:hAnsi="SimSun" w:eastAsia="SimSun" w:cs="SimSun"/>
                <w:sz w:val="24"/>
              </w:rPr>
              <w:t xml:space="preserve">（3分） </w:t>
            </w:r>
          </w:p>
        </w:tc>
        <w:tc>
          <w:tcPr>
            <w:tcW w:w="5779" w:type="dxa"/>
            <w:tcBorders>
              <w:top w:val="single" w:sz="4" w:color="000000"/>
              <w:left w:val="single" w:sz="4" w:color="000000"/>
              <w:bottom w:val="single" w:sz="4" w:color="000000"/>
              <w:right w:val="single" w:sz="4" w:color="000000"/>
            </w:tcBorders>
            <w:vAlign w:val="center"/>
          </w:tcPr>
          <w:p w14:paraId="11E7B244">
            <w:pPr>
              <w:spacing w:before="0" w:after="0" w:line="259" w:lineRule="auto"/>
              <w:ind w:left="0" w:firstLine="0"/>
            </w:pPr>
            <w:r>
              <w:rPr>
                <w:rFonts w:ascii="SimSun" w:hAnsi="SimSun" w:eastAsia="SimSun" w:cs="SimSun"/>
                <w:sz w:val="24"/>
              </w:rPr>
              <w:t xml:space="preserve">市（县）区调处服务中心没有独立办公用房或未达到规定面积的扣1分；没有建立接待室（厅）、办公室、调解室（庭）、督查室、档案室扣1分；镇（街道）调处服务中心未达到规定面积或没有建立接待室、办公室、调解室（庭）、档案室扣1分。 </w:t>
            </w:r>
          </w:p>
        </w:tc>
        <w:tc>
          <w:tcPr>
            <w:tcW w:w="784" w:type="dxa"/>
            <w:tcBorders>
              <w:top w:val="single" w:sz="4" w:color="000000"/>
              <w:left w:val="single" w:sz="4" w:color="000000"/>
              <w:bottom w:val="single" w:sz="4" w:color="000000"/>
              <w:right w:val="single" w:sz="4" w:color="000000"/>
            </w:tcBorders>
            <w:vAlign w:val="center"/>
          </w:tcPr>
          <w:p w14:paraId="4E77434F">
            <w:pPr>
              <w:spacing w:before="0" w:after="0" w:line="259" w:lineRule="auto"/>
              <w:ind w:left="0" w:firstLine="0"/>
            </w:pPr>
            <w:r>
              <w:rPr>
                <w:rFonts w:ascii="SimSun" w:hAnsi="SimSun" w:eastAsia="SimSun" w:cs="SimSun"/>
                <w:sz w:val="24"/>
              </w:rPr>
              <w:t xml:space="preserve">  </w:t>
            </w:r>
          </w:p>
        </w:tc>
      </w:tr>
      <w:tr w14:paraId="2D22F57F">
        <w:trPr>
          <w:trHeight w:val="2189" w:hRule="atLeast"/>
        </w:trPr>
        <w:tc>
          <w:tcPr>
            <w:vMerge w:val="continue"/>
            <w:tcBorders>
              <w:top w:val="nil"/>
              <w:left w:val="single" w:sz="4" w:color="000000"/>
              <w:bottom w:val="single" w:sz="4" w:color="000000"/>
              <w:right w:val="single" w:sz="4" w:color="000000"/>
            </w:tcBorders>
            <w:vAlign w:val="top"/>
          </w:tcPr>
          <w:p w14:paraId="121B5260">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5136F268">
            <w:pPr>
              <w:spacing w:before="0" w:after="0" w:line="259" w:lineRule="auto"/>
              <w:ind w:left="0" w:right="-12" w:firstLine="0"/>
            </w:pPr>
            <w:r>
              <w:rPr>
                <w:rFonts w:ascii="SimSun" w:hAnsi="SimSun" w:eastAsia="SimSun" w:cs="SimSun"/>
                <w:sz w:val="24"/>
              </w:rPr>
              <w:t xml:space="preserve">11、两级调处服务中心（人民调解委员会）悬挂社会矛盾纠纷调处服务中心和人民调解委员会标牌，内室标牌设置明显、规范；调解室统一悬挂“人民调解标识”；社会矛盾纠纷调处服务中心（人民调解委员会）成员组成、组织机构网络、工作职责、当事人权利义务、受理范围、调解工作原则、工作纪律、回避制度等向来访者展示（2分） </w:t>
            </w:r>
          </w:p>
        </w:tc>
        <w:tc>
          <w:tcPr>
            <w:tcW w:w="5779" w:type="dxa"/>
            <w:tcBorders>
              <w:top w:val="single" w:sz="4" w:color="000000"/>
              <w:left w:val="single" w:sz="4" w:color="000000"/>
              <w:bottom w:val="single" w:sz="4" w:color="000000"/>
              <w:right w:val="single" w:sz="4" w:color="000000"/>
            </w:tcBorders>
            <w:vAlign w:val="center"/>
          </w:tcPr>
          <w:p w14:paraId="6E2117C1">
            <w:pPr>
              <w:spacing w:before="0" w:after="0" w:line="259" w:lineRule="auto"/>
              <w:ind w:left="0" w:firstLine="0"/>
            </w:pPr>
            <w:r>
              <w:rPr>
                <w:rFonts w:ascii="SimSun" w:hAnsi="SimSun" w:eastAsia="SimSun" w:cs="SimSun"/>
                <w:sz w:val="24"/>
              </w:rPr>
              <w:t xml:space="preserve">没悬挂社会矛盾纠纷调处服务中心和人民调解委员会标牌，或者标牌设置不明显、不规范的扣1分；调解室没悬挂“人民调解标识”扣0.5分；各种公告公示展示不全的扣0.5分。 </w:t>
            </w:r>
          </w:p>
        </w:tc>
        <w:tc>
          <w:tcPr>
            <w:tcW w:w="784" w:type="dxa"/>
            <w:tcBorders>
              <w:top w:val="single" w:sz="4" w:color="000000"/>
              <w:left w:val="single" w:sz="4" w:color="000000"/>
              <w:bottom w:val="single" w:sz="4" w:color="000000"/>
              <w:right w:val="single" w:sz="4" w:color="000000"/>
            </w:tcBorders>
            <w:vAlign w:val="center"/>
          </w:tcPr>
          <w:p w14:paraId="4D5B807B">
            <w:pPr>
              <w:spacing w:before="0" w:after="0" w:line="259" w:lineRule="auto"/>
              <w:ind w:left="0" w:firstLine="0"/>
            </w:pPr>
            <w:r>
              <w:rPr>
                <w:rFonts w:ascii="SimSun" w:hAnsi="SimSun" w:eastAsia="SimSun" w:cs="SimSun"/>
                <w:sz w:val="24"/>
              </w:rPr>
              <w:t xml:space="preserve">  </w:t>
            </w:r>
          </w:p>
        </w:tc>
      </w:tr>
    </w:tbl>
    <w:p w14:paraId="498BF630">
      <w:pPr>
        <w:spacing w:before="0" w:after="0" w:line="259" w:lineRule="auto"/>
        <w:ind w:left="-1587" w:right="11535" w:firstLine="0"/>
      </w:pPr>
    </w:p>
    <w:tbl>
      <w:tblPr>
        <w:tblStyle w:val="TableGrid"/>
        <w:tblW w:w="13667" w:type="dxa"/>
        <w:tblInd w:w="54" w:type="dxa"/>
        <w:tblCellMar>
          <w:top w:w="41" w:type="dxa"/>
          <w:left w:w="108" w:type="dxa"/>
          <w:bottom w:w="0" w:type="dxa"/>
          <w:right w:w="0" w:type="dxa"/>
        </w:tblCellMar>
      </w:tblPr>
      <w:tblGrid>
        <w:gridCol w:w="1378"/>
        <w:gridCol w:w="5726"/>
        <w:gridCol w:w="5779"/>
        <w:gridCol w:w="784"/>
      </w:tblGrid>
      <w:tr w14:paraId="39A899B6">
        <w:trPr>
          <w:trHeight w:val="1481" w:hRule="atLeast"/>
        </w:trPr>
        <w:tc>
          <w:tcPr>
            <w:tcW w:w="1378" w:type="dxa"/>
            <w:vMerge w:val="restart"/>
            <w:tcBorders>
              <w:top w:val="single" w:sz="4" w:color="000000"/>
              <w:left w:val="single" w:sz="4" w:color="000000"/>
              <w:bottom w:val="single" w:sz="4" w:color="000000"/>
              <w:right w:val="single" w:sz="4" w:color="000000"/>
            </w:tcBorders>
            <w:vAlign w:val="top"/>
          </w:tcPr>
          <w:p w14:paraId="297539F1">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7CB5492D">
            <w:pPr>
              <w:spacing w:before="0" w:after="0" w:line="259" w:lineRule="auto"/>
              <w:ind w:left="0" w:firstLine="0"/>
            </w:pPr>
            <w:r>
              <w:rPr>
                <w:rFonts w:ascii="SimSun" w:hAnsi="SimSun" w:eastAsia="SimSun" w:cs="SimSun"/>
                <w:sz w:val="24"/>
              </w:rPr>
              <w:t xml:space="preserve">12、两级调处服务中心（人民调解委员会）有电脑、打印机、电话机、传真机、照相机、摄像机、录音笔等必备办公设施以及必要的交通工具（1分） </w:t>
            </w:r>
          </w:p>
        </w:tc>
        <w:tc>
          <w:tcPr>
            <w:tcW w:w="5779" w:type="dxa"/>
            <w:tcBorders>
              <w:top w:val="single" w:sz="4" w:color="000000"/>
              <w:left w:val="single" w:sz="4" w:color="000000"/>
              <w:bottom w:val="single" w:sz="4" w:color="000000"/>
              <w:right w:val="single" w:sz="4" w:color="000000"/>
            </w:tcBorders>
            <w:vAlign w:val="center"/>
          </w:tcPr>
          <w:p w14:paraId="2EE0E645">
            <w:pPr>
              <w:spacing w:before="0" w:after="0" w:line="259" w:lineRule="auto"/>
              <w:ind w:left="0" w:firstLine="0"/>
            </w:pPr>
            <w:r>
              <w:rPr>
                <w:rFonts w:ascii="SimSun" w:hAnsi="SimSun" w:eastAsia="SimSun" w:cs="SimSun"/>
                <w:sz w:val="24"/>
              </w:rPr>
              <w:t xml:space="preserve">办公设施及交通工具缺一样扣0.5分，缺两样扣完本项分。 </w:t>
            </w:r>
          </w:p>
        </w:tc>
        <w:tc>
          <w:tcPr>
            <w:tcW w:w="784" w:type="dxa"/>
            <w:tcBorders>
              <w:top w:val="single" w:sz="4" w:color="000000"/>
              <w:left w:val="single" w:sz="4" w:color="000000"/>
              <w:bottom w:val="single" w:sz="4" w:color="000000"/>
              <w:right w:val="single" w:sz="4" w:color="000000"/>
            </w:tcBorders>
            <w:vAlign w:val="center"/>
          </w:tcPr>
          <w:p w14:paraId="158FC2E7">
            <w:pPr>
              <w:spacing w:before="0" w:after="0" w:line="259" w:lineRule="auto"/>
              <w:ind w:left="0" w:firstLine="0"/>
            </w:pPr>
            <w:r>
              <w:rPr>
                <w:rFonts w:ascii="SimSun" w:hAnsi="SimSun" w:eastAsia="SimSun" w:cs="SimSun"/>
                <w:sz w:val="24"/>
              </w:rPr>
              <w:t xml:space="preserve">  </w:t>
            </w:r>
          </w:p>
        </w:tc>
      </w:tr>
      <w:tr w14:paraId="3D8A9D15">
        <w:trPr>
          <w:trHeight w:val="1300" w:hRule="atLeast"/>
        </w:trPr>
        <w:tc>
          <w:tcPr>
            <w:vMerge w:val="continue"/>
            <w:tcBorders>
              <w:top w:val="nil"/>
              <w:left w:val="single" w:sz="4" w:color="000000"/>
              <w:bottom w:val="nil"/>
              <w:right w:val="single" w:sz="4" w:color="000000"/>
            </w:tcBorders>
            <w:vAlign w:val="top"/>
          </w:tcPr>
          <w:p w14:paraId="67342CC5">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3EEF3E1A">
            <w:pPr>
              <w:spacing w:before="0" w:after="0" w:line="259" w:lineRule="auto"/>
              <w:ind w:left="0" w:firstLine="0"/>
            </w:pPr>
            <w:r>
              <w:rPr>
                <w:rFonts w:ascii="SimSun" w:hAnsi="SimSun" w:eastAsia="SimSun" w:cs="SimSun"/>
                <w:sz w:val="24"/>
              </w:rPr>
              <w:t xml:space="preserve">13、两级调处服务中心（人民调解委员会）各项经费按规定列入财政预算，并足额到位；工作经费、工作人员报酬和调解员补贴等得到落实（4分） </w:t>
            </w:r>
          </w:p>
        </w:tc>
        <w:tc>
          <w:tcPr>
            <w:tcW w:w="5779" w:type="dxa"/>
            <w:tcBorders>
              <w:top w:val="single" w:sz="4" w:color="000000"/>
              <w:left w:val="single" w:sz="4" w:color="000000"/>
              <w:bottom w:val="single" w:sz="4" w:color="000000"/>
              <w:right w:val="single" w:sz="4" w:color="000000"/>
            </w:tcBorders>
            <w:vAlign w:val="center"/>
          </w:tcPr>
          <w:p w14:paraId="56C6CCAE">
            <w:pPr>
              <w:spacing w:before="0" w:after="0" w:line="240" w:lineRule="auto"/>
              <w:ind w:left="0" w:firstLine="0"/>
              <w:jc w:val="both"/>
            </w:pPr>
            <w:r>
              <w:rPr>
                <w:rFonts w:ascii="SimSun" w:hAnsi="SimSun" w:eastAsia="SimSun" w:cs="SimSun"/>
                <w:sz w:val="24"/>
              </w:rPr>
              <w:t xml:space="preserve">两级调处服务中心（人民调解委员会）工作经费和工作人员报酬未能按规定列入财政预算并足额到位的扣</w:t>
            </w:r>
          </w:p>
          <w:p w14:paraId="376BC22E">
            <w:pPr>
              <w:spacing w:before="0" w:after="0" w:line="259" w:lineRule="auto"/>
              <w:ind w:left="0" w:firstLine="0"/>
              <w:jc w:val="both"/>
            </w:pPr>
            <w:r>
              <w:rPr>
                <w:rFonts w:ascii="SimSun" w:hAnsi="SimSun" w:eastAsia="SimSun" w:cs="SimSun"/>
                <w:sz w:val="24"/>
              </w:rPr>
              <w:t xml:space="preserve">3分；人民调解员补贴经费等未得到落实的扣2分。 </w:t>
            </w:r>
          </w:p>
        </w:tc>
        <w:tc>
          <w:tcPr>
            <w:tcW w:w="784" w:type="dxa"/>
            <w:tcBorders>
              <w:top w:val="single" w:sz="4" w:color="000000"/>
              <w:left w:val="single" w:sz="4" w:color="000000"/>
              <w:bottom w:val="single" w:sz="4" w:color="000000"/>
              <w:right w:val="single" w:sz="4" w:color="000000"/>
            </w:tcBorders>
            <w:vAlign w:val="center"/>
          </w:tcPr>
          <w:p w14:paraId="3E3AB907">
            <w:pPr>
              <w:spacing w:before="0" w:after="0" w:line="259" w:lineRule="auto"/>
              <w:ind w:left="0" w:firstLine="0"/>
            </w:pPr>
            <w:r>
              <w:rPr>
                <w:rFonts w:ascii="SimSun" w:hAnsi="SimSun" w:eastAsia="SimSun" w:cs="SimSun"/>
                <w:sz w:val="24"/>
              </w:rPr>
              <w:t xml:space="preserve">  </w:t>
            </w:r>
          </w:p>
        </w:tc>
      </w:tr>
      <w:tr w14:paraId="7F28822C">
        <w:trPr>
          <w:trHeight w:val="1570" w:hRule="atLeast"/>
        </w:trPr>
        <w:tc>
          <w:tcPr>
            <w:vMerge w:val="continue"/>
            <w:tcBorders>
              <w:top w:val="nil"/>
              <w:left w:val="single" w:sz="4" w:color="000000"/>
              <w:bottom w:val="nil"/>
              <w:right w:val="single" w:sz="4" w:color="000000"/>
            </w:tcBorders>
            <w:vAlign w:val="top"/>
          </w:tcPr>
          <w:p w14:paraId="249227F4">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1D5B6FDD">
            <w:pPr>
              <w:spacing w:before="0" w:after="0" w:line="259" w:lineRule="auto"/>
              <w:ind w:left="0" w:right="-12" w:firstLine="0"/>
            </w:pPr>
            <w:r>
              <w:rPr>
                <w:rFonts w:ascii="SimSun" w:hAnsi="SimSun" w:eastAsia="SimSun" w:cs="SimSun"/>
                <w:sz w:val="24"/>
              </w:rPr>
              <w:t xml:space="preserve">14、市（县）区调处服务中心（人民调解委员会）配备5名以上专职人民调解员；镇（街道）调处服务中心（人民调解委员会）配备2名以上专职人民调解员，各类专业、对接人民调解工作室聘有2名以上专职人民调解员（5分） </w:t>
            </w:r>
          </w:p>
        </w:tc>
        <w:tc>
          <w:tcPr>
            <w:tcW w:w="5779" w:type="dxa"/>
            <w:tcBorders>
              <w:top w:val="single" w:sz="4" w:color="000000"/>
              <w:left w:val="single" w:sz="4" w:color="000000"/>
              <w:bottom w:val="single" w:sz="4" w:color="000000"/>
              <w:right w:val="single" w:sz="4" w:color="000000"/>
            </w:tcBorders>
            <w:vAlign w:val="center"/>
          </w:tcPr>
          <w:p w14:paraId="72857DA5">
            <w:pPr>
              <w:spacing w:before="0" w:after="0" w:line="259" w:lineRule="auto"/>
              <w:ind w:left="0" w:firstLine="0"/>
            </w:pPr>
            <w:r>
              <w:rPr>
                <w:rFonts w:ascii="SimSun" w:hAnsi="SimSun" w:eastAsia="SimSun" w:cs="SimSun"/>
                <w:sz w:val="24"/>
              </w:rPr>
              <w:t xml:space="preserve">专职人民调解员少1名扣1分;没有专职人民调解员的扣5分。 </w:t>
            </w:r>
          </w:p>
        </w:tc>
        <w:tc>
          <w:tcPr>
            <w:tcW w:w="784" w:type="dxa"/>
            <w:tcBorders>
              <w:top w:val="single" w:sz="4" w:color="000000"/>
              <w:left w:val="single" w:sz="4" w:color="000000"/>
              <w:bottom w:val="single" w:sz="4" w:color="000000"/>
              <w:right w:val="single" w:sz="4" w:color="000000"/>
            </w:tcBorders>
            <w:vAlign w:val="center"/>
          </w:tcPr>
          <w:p w14:paraId="78AA216D">
            <w:pPr>
              <w:spacing w:before="0" w:after="0" w:line="259" w:lineRule="auto"/>
              <w:ind w:left="0" w:firstLine="0"/>
            </w:pPr>
            <w:r>
              <w:rPr>
                <w:rFonts w:ascii="SimSun" w:hAnsi="SimSun" w:eastAsia="SimSun" w:cs="SimSun"/>
                <w:sz w:val="24"/>
              </w:rPr>
              <w:t xml:space="preserve">  </w:t>
            </w:r>
          </w:p>
        </w:tc>
      </w:tr>
      <w:tr w14:paraId="3217E2DF">
        <w:trPr>
          <w:trHeight w:val="1522" w:hRule="atLeast"/>
        </w:trPr>
        <w:tc>
          <w:tcPr>
            <w:vMerge w:val="continue"/>
            <w:tcBorders>
              <w:top w:val="nil"/>
              <w:left w:val="single" w:sz="4" w:color="000000"/>
              <w:bottom w:val="nil"/>
              <w:right w:val="single" w:sz="4" w:color="000000"/>
            </w:tcBorders>
            <w:vAlign w:val="top"/>
          </w:tcPr>
          <w:p w14:paraId="285A900E">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45A80F66">
            <w:pPr>
              <w:spacing w:before="0" w:after="0" w:line="259" w:lineRule="auto"/>
              <w:ind w:left="0" w:right="86" w:firstLine="0"/>
              <w:jc w:val="both"/>
            </w:pPr>
            <w:r>
              <w:rPr>
                <w:rFonts w:ascii="SimSun" w:hAnsi="SimSun" w:eastAsia="SimSun" w:cs="SimSun"/>
                <w:sz w:val="24"/>
              </w:rPr>
              <w:t xml:space="preserve">15、市（县）区社会矛盾纠纷调解工作领导小组成员单位中多发性矛盾纠纷的成员单位派员常驻中心参与调解工作；其他成员单位确定1名联络员，配合中心开展矛盾纠纷调处工作,部门间相互联动的渠道畅通（2分）</w:t>
            </w:r>
          </w:p>
        </w:tc>
        <w:tc>
          <w:tcPr>
            <w:tcW w:w="5779" w:type="dxa"/>
            <w:tcBorders>
              <w:top w:val="single" w:sz="4" w:color="000000"/>
              <w:left w:val="single" w:sz="4" w:color="000000"/>
              <w:bottom w:val="single" w:sz="4" w:color="000000"/>
              <w:right w:val="single" w:sz="4" w:color="000000"/>
            </w:tcBorders>
            <w:vAlign w:val="center"/>
          </w:tcPr>
          <w:p w14:paraId="563178F5">
            <w:pPr>
              <w:spacing w:before="0" w:after="0" w:line="259" w:lineRule="auto"/>
              <w:ind w:left="0" w:right="-12" w:firstLine="0"/>
              <w:jc w:val="both"/>
            </w:pPr>
            <w:r>
              <w:rPr>
                <w:rFonts w:ascii="SimSun" w:hAnsi="SimSun" w:eastAsia="SimSun" w:cs="SimSun"/>
                <w:sz w:val="24"/>
              </w:rPr>
              <w:t xml:space="preserve">成员单位未按要求派员常驻中心或未明确 1 名联络员，配合调处服务中心开展矛盾纠纷调处工作扣1分。</w:t>
            </w:r>
          </w:p>
        </w:tc>
        <w:tc>
          <w:tcPr>
            <w:tcW w:w="784" w:type="dxa"/>
            <w:tcBorders>
              <w:top w:val="single" w:sz="4" w:color="000000"/>
              <w:left w:val="single" w:sz="4" w:color="000000"/>
              <w:bottom w:val="single" w:sz="4" w:color="000000"/>
              <w:right w:val="single" w:sz="4" w:color="000000"/>
            </w:tcBorders>
            <w:vAlign w:val="center"/>
          </w:tcPr>
          <w:p w14:paraId="1D494F94">
            <w:pPr>
              <w:spacing w:before="0" w:after="0" w:line="259" w:lineRule="auto"/>
              <w:ind w:left="0" w:firstLine="0"/>
            </w:pPr>
            <w:r>
              <w:rPr>
                <w:rFonts w:ascii="SimSun" w:hAnsi="SimSun" w:eastAsia="SimSun" w:cs="SimSun"/>
                <w:sz w:val="24"/>
              </w:rPr>
              <w:t xml:space="preserve">  </w:t>
            </w:r>
          </w:p>
        </w:tc>
      </w:tr>
      <w:tr w14:paraId="7033ADCD">
        <w:trPr>
          <w:trHeight w:val="1984" w:hRule="atLeast"/>
        </w:trPr>
        <w:tc>
          <w:tcPr>
            <w:vMerge w:val="continue"/>
            <w:tcBorders>
              <w:top w:val="nil"/>
              <w:left w:val="single" w:sz="4" w:color="000000"/>
              <w:bottom w:val="single" w:sz="4" w:color="000000"/>
              <w:right w:val="single" w:sz="4" w:color="000000"/>
            </w:tcBorders>
            <w:vAlign w:val="top"/>
          </w:tcPr>
          <w:p w14:paraId="145A0024">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7A6CD988">
            <w:pPr>
              <w:spacing w:before="0" w:after="0" w:line="259" w:lineRule="auto"/>
              <w:ind w:left="0" w:firstLine="0"/>
            </w:pPr>
            <w:r>
              <w:rPr>
                <w:rFonts w:ascii="SimSun" w:hAnsi="SimSun" w:eastAsia="SimSun" w:cs="SimSun"/>
                <w:sz w:val="24"/>
              </w:rPr>
              <w:t xml:space="preserve">16、两级调处服务中心（人民调解委员会）内部管理规范。人民调解员持证上岗，依法调解，文明服务，遵守职业道德和调解纪律，无违规违纪或失职受到投诉或党纪政纪处分和刑事处罚现象。调处服务中心（人民调解委员会）工作场所整洁，群众对调解工作满意率逐年上升（3分） </w:t>
            </w:r>
          </w:p>
        </w:tc>
        <w:tc>
          <w:tcPr>
            <w:tcW w:w="5779" w:type="dxa"/>
            <w:tcBorders>
              <w:top w:val="single" w:sz="4" w:color="000000"/>
              <w:left w:val="single" w:sz="4" w:color="000000"/>
              <w:bottom w:val="single" w:sz="4" w:color="000000"/>
              <w:right w:val="single" w:sz="4" w:color="000000"/>
            </w:tcBorders>
            <w:vAlign w:val="center"/>
          </w:tcPr>
          <w:p w14:paraId="60FEDA2D">
            <w:pPr>
              <w:spacing w:before="0" w:after="0" w:line="259" w:lineRule="auto"/>
              <w:ind w:left="0" w:firstLine="0"/>
            </w:pPr>
            <w:r>
              <w:rPr>
                <w:rFonts w:ascii="SimSun" w:hAnsi="SimSun" w:eastAsia="SimSun" w:cs="SimSun"/>
                <w:sz w:val="24"/>
              </w:rPr>
              <w:t xml:space="preserve">调处服务中心(人民调解委员会)内部管理不规范，人民调解员没持证上岗、依法调解、文明服务扣1分；有调解员受到投诉查实的扣1分；工作场所不整洁、群众满意率比上年下降的扣1分。有调解员因违纪或失职受到党纪政纪处分和刑事处罚的扣完本项3分。</w:t>
            </w:r>
          </w:p>
        </w:tc>
        <w:tc>
          <w:tcPr>
            <w:tcW w:w="784" w:type="dxa"/>
            <w:tcBorders>
              <w:top w:val="single" w:sz="4" w:color="000000"/>
              <w:left w:val="single" w:sz="4" w:color="000000"/>
              <w:bottom w:val="single" w:sz="4" w:color="000000"/>
              <w:right w:val="single" w:sz="4" w:color="000000"/>
            </w:tcBorders>
            <w:vAlign w:val="center"/>
          </w:tcPr>
          <w:p w14:paraId="2352E166">
            <w:pPr>
              <w:spacing w:before="0" w:after="0" w:line="259" w:lineRule="auto"/>
              <w:ind w:left="0" w:firstLine="0"/>
            </w:pPr>
            <w:r>
              <w:rPr>
                <w:rFonts w:ascii="SimSun" w:hAnsi="SimSun" w:eastAsia="SimSun" w:cs="SimSun"/>
                <w:sz w:val="24"/>
              </w:rPr>
              <w:t xml:space="preserve">  </w:t>
            </w:r>
          </w:p>
        </w:tc>
      </w:tr>
    </w:tbl>
    <w:tbl>
      <w:tblPr>
        <w:tblStyle w:val="TableGrid"/>
        <w:tblW w:w="13667" w:type="dxa"/>
        <w:tblInd w:w="54" w:type="dxa"/>
        <w:tblCellMar>
          <w:top w:w="41" w:type="dxa"/>
          <w:left w:w="108" w:type="dxa"/>
          <w:bottom w:w="0" w:type="dxa"/>
          <w:right w:w="0" w:type="dxa"/>
        </w:tblCellMar>
      </w:tblPr>
      <w:tblGrid>
        <w:gridCol w:w="1378"/>
        <w:gridCol w:w="5726"/>
        <w:gridCol w:w="5779"/>
        <w:gridCol w:w="784"/>
      </w:tblGrid>
      <w:tr w14:paraId="4484C90F">
        <w:trPr>
          <w:trHeight w:val="2501" w:hRule="atLeast"/>
        </w:trPr>
        <w:tc>
          <w:tcPr>
            <w:tcW w:w="1378" w:type="dxa"/>
            <w:vMerge w:val="restart"/>
            <w:tcBorders>
              <w:top w:val="single" w:sz="4" w:color="000000"/>
              <w:left w:val="single" w:sz="4" w:color="000000"/>
              <w:bottom w:val="single" w:sz="4" w:color="000000"/>
              <w:right w:val="single" w:sz="4" w:color="000000"/>
            </w:tcBorders>
            <w:vAlign w:val="top"/>
          </w:tcPr>
          <w:p w14:paraId="34764BF7">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top"/>
          </w:tcPr>
          <w:p w14:paraId="240D9B64">
            <w:pPr>
              <w:spacing w:before="0" w:after="0" w:line="259" w:lineRule="auto"/>
              <w:ind w:left="0" w:firstLine="0"/>
            </w:pPr>
            <w:r>
              <w:rPr>
                <w:rFonts w:ascii="SimSun" w:hAnsi="SimSun" w:eastAsia="SimSun" w:cs="SimSun"/>
                <w:sz w:val="24"/>
              </w:rPr>
              <w:t xml:space="preserve">17、地方党委政府重视，党委常委会、政府常务会、部门党组（党委）会定期召开会议分析研究矛盾纠纷排查化解工作，疑难复杂矛盾纠纷实行领导包案制度。市（县）区、镇（街道）两级成立社会矛盾纠纷调解工作领导小组,组长由同级综治委主任担任，下设办公室主任由司法行政部门主要负责人担任。两级调解工作领导小组工作例会每年不少于2次，对调解工作指导有力（3分） </w:t>
            </w:r>
          </w:p>
        </w:tc>
        <w:tc>
          <w:tcPr>
            <w:tcW w:w="5779" w:type="dxa"/>
            <w:tcBorders>
              <w:top w:val="single" w:sz="4" w:color="000000"/>
              <w:left w:val="single" w:sz="4" w:color="000000"/>
              <w:bottom w:val="single" w:sz="4" w:color="000000"/>
              <w:right w:val="single" w:sz="4" w:color="000000"/>
            </w:tcBorders>
            <w:vAlign w:val="center"/>
          </w:tcPr>
          <w:p w14:paraId="39E1F739">
            <w:pPr>
              <w:spacing w:before="0" w:after="0" w:line="239" w:lineRule="auto"/>
              <w:ind w:left="0" w:right="-12" w:firstLine="0"/>
            </w:pPr>
            <w:r>
              <w:rPr>
                <w:rFonts w:ascii="SimSun" w:hAnsi="SimSun" w:eastAsia="SimSun" w:cs="SimSun"/>
                <w:sz w:val="24"/>
              </w:rPr>
              <w:t xml:space="preserve">没有按要求定期召开会议分析研究矛盾纠纷排查化解工作的扣2分，疑难复杂矛盾纠纷没有实行领导包案制的扣2分。没有建立社会矛盾纠纷调解工作领导小组扣1分；领导小组组长不是由同级综治委主任担任，办公室主任不是由司法行政部门主要负责人担任的扣</w:t>
            </w:r>
          </w:p>
          <w:p w14:paraId="6095AC85">
            <w:pPr>
              <w:spacing w:before="0" w:after="0" w:line="259" w:lineRule="auto"/>
              <w:ind w:left="0" w:firstLine="0"/>
              <w:jc w:val="both"/>
            </w:pPr>
            <w:r>
              <w:rPr>
                <w:rFonts w:ascii="SimSun" w:hAnsi="SimSun" w:eastAsia="SimSun" w:cs="SimSun"/>
                <w:sz w:val="24"/>
              </w:rPr>
              <w:t xml:space="preserve">1分；领导小组每年工作例会不少于2次，少1次扣</w:t>
            </w:r>
          </w:p>
          <w:p w14:paraId="108EDD4F">
            <w:pPr>
              <w:spacing w:before="0" w:after="0" w:line="259" w:lineRule="auto"/>
              <w:ind w:left="0" w:firstLine="0"/>
            </w:pPr>
            <w:r>
              <w:rPr>
                <w:rFonts w:ascii="SimSun" w:hAnsi="SimSun" w:eastAsia="SimSun" w:cs="SimSun"/>
                <w:sz w:val="24"/>
              </w:rPr>
              <w:t xml:space="preserve">0.5分。 </w:t>
            </w:r>
          </w:p>
        </w:tc>
        <w:tc>
          <w:tcPr>
            <w:tcW w:w="784" w:type="dxa"/>
            <w:tcBorders>
              <w:top w:val="single" w:sz="4" w:color="000000"/>
              <w:left w:val="single" w:sz="4" w:color="000000"/>
              <w:bottom w:val="single" w:sz="4" w:color="000000"/>
              <w:right w:val="single" w:sz="4" w:color="000000"/>
            </w:tcBorders>
            <w:vAlign w:val="center"/>
          </w:tcPr>
          <w:p w14:paraId="7DF0D126">
            <w:pPr>
              <w:spacing w:before="0" w:after="0" w:line="259" w:lineRule="auto"/>
              <w:ind w:left="0" w:firstLine="0"/>
            </w:pPr>
            <w:r>
              <w:rPr>
                <w:rFonts w:ascii="SimSun" w:hAnsi="SimSun" w:eastAsia="SimSun" w:cs="SimSun"/>
                <w:sz w:val="24"/>
              </w:rPr>
              <w:t xml:space="preserve">  </w:t>
            </w:r>
          </w:p>
        </w:tc>
      </w:tr>
      <w:tr w14:paraId="2190F915">
        <w:trPr>
          <w:trHeight w:val="1674" w:hRule="atLeast"/>
        </w:trPr>
        <w:tc>
          <w:tcPr>
            <w:vMerge w:val="continue"/>
            <w:tcBorders>
              <w:top w:val="nil"/>
              <w:left w:val="single" w:sz="4" w:color="000000"/>
              <w:bottom w:val="nil"/>
              <w:right w:val="single" w:sz="4" w:color="000000"/>
            </w:tcBorders>
            <w:vAlign w:val="top"/>
          </w:tcPr>
          <w:p w14:paraId="236565C2">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4472672D">
            <w:pPr>
              <w:spacing w:before="0" w:after="0" w:line="239" w:lineRule="auto"/>
              <w:ind w:left="0" w:right="108" w:firstLine="0"/>
              <w:jc w:val="both"/>
            </w:pPr>
            <w:r>
              <w:rPr>
                <w:rFonts w:ascii="SimSun" w:hAnsi="SimSun" w:eastAsia="SimSun" w:cs="SimSun"/>
                <w:sz w:val="24"/>
              </w:rPr>
              <w:t xml:space="preserve">18、市（县）区、镇（街道）两级社会矛盾纠纷调处服务中心按同级政府部门配备领导班子，由司法行政部门具体负责管理；市（县）区调处服务中心配备有</w:t>
            </w:r>
          </w:p>
          <w:p w14:paraId="09764897">
            <w:pPr>
              <w:spacing w:before="0" w:after="0" w:line="259" w:lineRule="auto"/>
              <w:ind w:left="0" w:firstLine="0"/>
            </w:pPr>
            <w:r>
              <w:rPr>
                <w:rFonts w:ascii="SimSun" w:hAnsi="SimSun" w:eastAsia="SimSun" w:cs="SimSun"/>
                <w:sz w:val="24"/>
              </w:rPr>
              <w:t xml:space="preserve">1名专职副主任（3分） </w:t>
            </w:r>
          </w:p>
        </w:tc>
        <w:tc>
          <w:tcPr>
            <w:tcW w:w="5779" w:type="dxa"/>
            <w:tcBorders>
              <w:top w:val="single" w:sz="4" w:color="000000"/>
              <w:left w:val="single" w:sz="4" w:color="000000"/>
              <w:bottom w:val="single" w:sz="4" w:color="000000"/>
              <w:right w:val="single" w:sz="4" w:color="000000"/>
            </w:tcBorders>
            <w:vAlign w:val="center"/>
          </w:tcPr>
          <w:p w14:paraId="17720AF8">
            <w:pPr>
              <w:spacing w:before="0" w:after="0" w:line="259" w:lineRule="auto"/>
              <w:ind w:left="0" w:firstLine="0"/>
            </w:pPr>
            <w:r>
              <w:rPr>
                <w:rFonts w:ascii="SimSun" w:hAnsi="SimSun" w:eastAsia="SimSun" w:cs="SimSun"/>
                <w:sz w:val="24"/>
              </w:rPr>
              <w:t xml:space="preserve">社会矛盾纠纷调处服务中心不健全扣1分；不是按同级政府部门配备领导班子扣1分，调处服务中心不是由同级司法行政部门具体负责管理扣1分；市（县）区调处服务中心没有专职副主任扣1分。 </w:t>
            </w:r>
          </w:p>
        </w:tc>
        <w:tc>
          <w:tcPr>
            <w:tcW w:w="784" w:type="dxa"/>
            <w:tcBorders>
              <w:top w:val="single" w:sz="4" w:color="000000"/>
              <w:left w:val="single" w:sz="4" w:color="000000"/>
              <w:bottom w:val="single" w:sz="4" w:color="000000"/>
              <w:right w:val="single" w:sz="4" w:color="000000"/>
            </w:tcBorders>
            <w:vAlign w:val="center"/>
          </w:tcPr>
          <w:p w14:paraId="29505C9C">
            <w:pPr>
              <w:spacing w:before="0" w:after="0" w:line="259" w:lineRule="auto"/>
              <w:ind w:left="0" w:firstLine="0"/>
            </w:pPr>
            <w:r>
              <w:rPr>
                <w:rFonts w:ascii="SimSun" w:hAnsi="SimSun" w:eastAsia="SimSun" w:cs="SimSun"/>
                <w:sz w:val="24"/>
              </w:rPr>
              <w:t xml:space="preserve">  </w:t>
            </w:r>
          </w:p>
        </w:tc>
      </w:tr>
      <w:tr w14:paraId="6D616357">
        <w:trPr>
          <w:trHeight w:val="1405" w:hRule="atLeast"/>
        </w:trPr>
        <w:tc>
          <w:tcPr>
            <w:vMerge w:val="continue"/>
            <w:tcBorders>
              <w:top w:val="nil"/>
              <w:left w:val="single" w:sz="4" w:color="000000"/>
              <w:bottom w:val="nil"/>
              <w:right w:val="single" w:sz="4" w:color="000000"/>
            </w:tcBorders>
            <w:vAlign w:val="top"/>
          </w:tcPr>
          <w:p w14:paraId="7D20872B">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657F9C7B">
            <w:pPr>
              <w:spacing w:before="0" w:after="0" w:line="259" w:lineRule="auto"/>
              <w:ind w:left="0" w:firstLine="0"/>
            </w:pPr>
            <w:r>
              <w:rPr>
                <w:rFonts w:ascii="SimSun" w:hAnsi="SimSun" w:eastAsia="SimSun" w:cs="SimSun"/>
                <w:sz w:val="24"/>
              </w:rPr>
              <w:t xml:space="preserve">19、调处服务中心每月召开1次工作会议，开展矛盾纠纷调处情况分析；每季召开1次社会矛盾纠纷调解工作领导小组成员单位联络员会议，收集各单位相关情况（2分） </w:t>
            </w:r>
          </w:p>
        </w:tc>
        <w:tc>
          <w:tcPr>
            <w:tcW w:w="5779" w:type="dxa"/>
            <w:tcBorders>
              <w:top w:val="single" w:sz="4" w:color="000000"/>
              <w:left w:val="single" w:sz="4" w:color="000000"/>
              <w:bottom w:val="single" w:sz="4" w:color="000000"/>
              <w:right w:val="single" w:sz="4" w:color="000000"/>
            </w:tcBorders>
            <w:vAlign w:val="center"/>
          </w:tcPr>
          <w:p w14:paraId="1C4C959B">
            <w:pPr>
              <w:spacing w:before="0" w:after="0" w:line="259" w:lineRule="auto"/>
              <w:ind w:left="0" w:firstLine="0"/>
            </w:pPr>
            <w:r>
              <w:rPr>
                <w:rFonts w:ascii="SimSun" w:hAnsi="SimSun" w:eastAsia="SimSun" w:cs="SimSun"/>
                <w:sz w:val="24"/>
              </w:rPr>
              <w:t xml:space="preserve">调处服务中心每月召开1次工作会议，少1次扣0.2 分，直至扣完1分；每年召开社会矛盾纠纷调解工作领导小组成员单位联络员会议不少于2次，少1次，扣1分，扣完为止。 </w:t>
            </w:r>
          </w:p>
        </w:tc>
        <w:tc>
          <w:tcPr>
            <w:tcW w:w="784" w:type="dxa"/>
            <w:tcBorders>
              <w:top w:val="single" w:sz="4" w:color="000000"/>
              <w:left w:val="single" w:sz="4" w:color="000000"/>
              <w:bottom w:val="single" w:sz="4" w:color="000000"/>
              <w:right w:val="single" w:sz="4" w:color="000000"/>
            </w:tcBorders>
            <w:vAlign w:val="center"/>
          </w:tcPr>
          <w:p w14:paraId="108B1DAA">
            <w:pPr>
              <w:spacing w:before="0" w:after="0" w:line="259" w:lineRule="auto"/>
              <w:ind w:left="0" w:firstLine="0"/>
            </w:pPr>
            <w:r>
              <w:rPr>
                <w:rFonts w:ascii="SimSun" w:hAnsi="SimSun" w:eastAsia="SimSun" w:cs="SimSun"/>
                <w:sz w:val="24"/>
              </w:rPr>
              <w:t xml:space="preserve">  </w:t>
            </w:r>
          </w:p>
        </w:tc>
      </w:tr>
      <w:tr w14:paraId="20C4FBC6">
        <w:trPr>
          <w:trHeight w:val="1255" w:hRule="atLeast"/>
        </w:trPr>
        <w:tc>
          <w:tcPr>
            <w:vMerge w:val="continue"/>
            <w:tcBorders>
              <w:top w:val="nil"/>
              <w:left w:val="single" w:sz="4" w:color="000000"/>
              <w:bottom w:val="single" w:sz="4" w:color="000000"/>
              <w:right w:val="single" w:sz="4" w:color="000000"/>
            </w:tcBorders>
            <w:vAlign w:val="top"/>
          </w:tcPr>
          <w:p w14:paraId="701FD75D">
            <w:pPr>
              <w:bidi w:val="0"/>
              <w:spacing w:before="0" w:after="160" w:line="259" w:lineRule="auto"/>
              <w:ind w:left="0" w:right="0" w:firstLine="0"/>
              <w:jc w:val="left"/>
            </w:pPr>
          </w:p>
        </w:tc>
        <w:tc>
          <w:tcPr>
            <w:tcW w:w="5726" w:type="dxa"/>
            <w:tcBorders>
              <w:top w:val="single" w:sz="4" w:color="000000"/>
              <w:left w:val="single" w:sz="4" w:color="000000"/>
              <w:bottom w:val="single" w:sz="4" w:color="000000"/>
              <w:right w:val="single" w:sz="4" w:color="000000"/>
            </w:tcBorders>
            <w:vAlign w:val="center"/>
          </w:tcPr>
          <w:p w14:paraId="7818B089">
            <w:pPr>
              <w:spacing w:before="0" w:after="0" w:line="259" w:lineRule="auto"/>
              <w:ind w:left="0" w:right="-13" w:firstLine="0"/>
              <w:jc w:val="both"/>
            </w:pPr>
            <w:r>
              <w:rPr>
                <w:rFonts w:ascii="SimSun" w:hAnsi="SimSun" w:eastAsia="SimSun" w:cs="SimSun"/>
                <w:sz w:val="24"/>
              </w:rPr>
              <w:t xml:space="preserve">20、加强对调解人员的培训、表彰和宣传工作（2分）</w:t>
            </w:r>
          </w:p>
        </w:tc>
        <w:tc>
          <w:tcPr>
            <w:tcW w:w="5779" w:type="dxa"/>
            <w:tcBorders>
              <w:top w:val="single" w:sz="4" w:color="000000"/>
              <w:left w:val="single" w:sz="4" w:color="000000"/>
              <w:bottom w:val="single" w:sz="4" w:color="000000"/>
              <w:right w:val="single" w:sz="4" w:color="000000"/>
            </w:tcBorders>
            <w:vAlign w:val="center"/>
          </w:tcPr>
          <w:p w14:paraId="748C4266">
            <w:pPr>
              <w:spacing w:before="0" w:after="0" w:line="259" w:lineRule="auto"/>
              <w:ind w:left="0" w:firstLine="0"/>
            </w:pPr>
            <w:r>
              <w:rPr>
                <w:rFonts w:ascii="SimSun" w:hAnsi="SimSun" w:eastAsia="SimSun" w:cs="SimSun"/>
                <w:sz w:val="24"/>
              </w:rPr>
              <w:t xml:space="preserve">当年没有组织人民调解员培训的扣1分，没有组织表彰和开展人民调解宣传工作的扣1分。 </w:t>
            </w:r>
          </w:p>
        </w:tc>
        <w:tc>
          <w:tcPr>
            <w:tcW w:w="784" w:type="dxa"/>
            <w:tcBorders>
              <w:top w:val="single" w:sz="4" w:color="000000"/>
              <w:left w:val="single" w:sz="4" w:color="000000"/>
              <w:bottom w:val="single" w:sz="4" w:color="000000"/>
              <w:right w:val="single" w:sz="4" w:color="000000"/>
            </w:tcBorders>
            <w:vAlign w:val="center"/>
          </w:tcPr>
          <w:p w14:paraId="5BF1C5A9">
            <w:pPr>
              <w:spacing w:before="0" w:after="0" w:line="259" w:lineRule="auto"/>
              <w:ind w:left="0" w:firstLine="0"/>
            </w:pPr>
            <w:r>
              <w:rPr>
                <w:rFonts w:ascii="SimSun" w:hAnsi="SimSun" w:eastAsia="SimSun" w:cs="SimSun"/>
                <w:sz w:val="24"/>
              </w:rPr>
              <w:t xml:space="preserve">  </w:t>
            </w:r>
          </w:p>
        </w:tc>
      </w:tr>
    </w:tbl>
    <w:p w14:paraId="3478D411">
      <w:pPr>
        <w:spacing w:before="0" w:after="0" w:line="259" w:lineRule="auto"/>
        <w:ind w:left="480" w:firstLine="0"/>
        <w:jc w:val="both"/>
      </w:pPr>
      <w:r>
        <w:rPr>
          <w:sz w:val="24"/>
        </w:rPr>
        <w:t xml:space="preserve"> </w:t>
      </w:r>
    </w:p>
    <w:p w14:paraId="60036F80">
      <w:pPr>
        <w:spacing w:before="0" w:after="34" w:line="259" w:lineRule="auto"/>
        <w:ind w:left="-5" w:hanging="10"/>
      </w:pPr>
      <w:r>
        <w:rPr>
          <w:rFonts w:ascii="KaiTi" w:hAnsi="KaiTi" w:eastAsia="KaiTi" w:cs="KaiTi"/>
        </w:rPr>
        <w:t xml:space="preserve">附件3 </w:t>
      </w:r>
    </w:p>
    <w:p w14:paraId="28DC625A">
      <w:pPr>
        <w:pStyle w:val="heading2"/>
        <w:spacing w:before="0" w:after="0" w:line="259" w:lineRule="auto"/>
        <w:ind w:right="360"/>
      </w:pPr>
      <w:r>
        <w:rPr/>
        <w:t xml:space="preserve">公共法律服务全覆盖工作绩效评价细则</w:t>
      </w:r>
      <w:r>
        <w:rPr>
          <w:rFonts w:ascii="SimSun" w:hAnsi="SimSun" w:eastAsia="SimSun" w:cs="SimSun"/>
          <w:sz w:val="32"/>
        </w:rPr>
        <w:t xml:space="preserve"> </w:t>
      </w:r>
    </w:p>
    <w:p w14:paraId="2879085B">
      <w:pPr>
        <w:spacing w:before="0" w:after="0" w:line="259" w:lineRule="auto"/>
        <w:ind w:left="4627" w:firstLine="0"/>
        <w:jc w:val="center"/>
      </w:pPr>
      <w:r>
        <w:rPr>
          <w:rFonts w:ascii="SimSun" w:hAnsi="SimSun" w:eastAsia="SimSun" w:cs="SimSun"/>
        </w:rPr>
        <w:t xml:space="preserve"> </w:t>
      </w:r>
    </w:p>
    <w:tbl>
      <w:tblPr>
        <w:tblStyle w:val="TableGrid"/>
        <w:tblW w:w="13655" w:type="dxa"/>
        <w:tblInd w:w="60" w:type="dxa"/>
        <w:tblCellMar>
          <w:top w:w="45" w:type="dxa"/>
          <w:left w:w="108" w:type="dxa"/>
          <w:bottom w:w="0" w:type="dxa"/>
          <w:right w:w="41" w:type="dxa"/>
        </w:tblCellMar>
      </w:tblPr>
      <w:tblGrid>
        <w:gridCol w:w="3160"/>
        <w:gridCol w:w="3625"/>
        <w:gridCol w:w="5948"/>
        <w:gridCol w:w="922"/>
      </w:tblGrid>
      <w:tr w14:paraId="772A0785">
        <w:trPr>
          <w:trHeight w:val="403" w:hRule="atLeast"/>
        </w:trPr>
        <w:tc>
          <w:tcPr>
            <w:tcW w:w="3160" w:type="dxa"/>
            <w:tcBorders>
              <w:top w:val="single" w:sz="4" w:color="000000"/>
              <w:left w:val="single" w:sz="4" w:color="000000"/>
              <w:bottom w:val="single" w:sz="4" w:color="000000"/>
              <w:right w:val="single" w:sz="4" w:color="000000"/>
            </w:tcBorders>
            <w:vAlign w:val="top"/>
          </w:tcPr>
          <w:p w14:paraId="2C42A69C">
            <w:pPr>
              <w:spacing w:before="0" w:after="0" w:line="259" w:lineRule="auto"/>
              <w:ind w:left="0" w:right="70" w:firstLine="0"/>
              <w:jc w:val="center"/>
            </w:pPr>
            <w:r>
              <w:rPr>
                <w:rFonts w:ascii="SimHei" w:hAnsi="SimHei" w:eastAsia="SimHei" w:cs="SimHei"/>
                <w:sz w:val="28"/>
              </w:rPr>
              <w:t xml:space="preserve">评价项目 </w:t>
            </w:r>
          </w:p>
        </w:tc>
        <w:tc>
          <w:tcPr>
            <w:tcW w:w="3625" w:type="dxa"/>
            <w:tcBorders>
              <w:top w:val="single" w:sz="4" w:color="000000"/>
              <w:left w:val="single" w:sz="4" w:color="000000"/>
              <w:bottom w:val="single" w:sz="4" w:color="000000"/>
              <w:right w:val="single" w:sz="4" w:color="000000"/>
            </w:tcBorders>
            <w:vAlign w:val="top"/>
          </w:tcPr>
          <w:p w14:paraId="4974EBE8">
            <w:pPr>
              <w:spacing w:before="0" w:after="0" w:line="259" w:lineRule="auto"/>
              <w:ind w:left="0" w:right="66" w:firstLine="0"/>
              <w:jc w:val="center"/>
            </w:pPr>
            <w:r>
              <w:rPr>
                <w:rFonts w:ascii="SimHei" w:hAnsi="SimHei" w:eastAsia="SimHei" w:cs="SimHei"/>
                <w:sz w:val="28"/>
              </w:rPr>
              <w:t xml:space="preserve">评价内容及分值 </w:t>
            </w:r>
          </w:p>
        </w:tc>
        <w:tc>
          <w:tcPr>
            <w:tcW w:w="5948" w:type="dxa"/>
            <w:tcBorders>
              <w:top w:val="single" w:sz="4" w:color="000000"/>
              <w:left w:val="single" w:sz="4" w:color="000000"/>
              <w:bottom w:val="single" w:sz="4" w:color="000000"/>
              <w:right w:val="single" w:sz="4" w:color="000000"/>
            </w:tcBorders>
            <w:vAlign w:val="top"/>
          </w:tcPr>
          <w:p w14:paraId="151B39CD">
            <w:pPr>
              <w:spacing w:before="0" w:after="0" w:line="259" w:lineRule="auto"/>
              <w:ind w:left="0" w:right="65" w:firstLine="0"/>
              <w:jc w:val="center"/>
            </w:pPr>
            <w:r>
              <w:rPr>
                <w:rFonts w:ascii="SimHei" w:hAnsi="SimHei" w:eastAsia="SimHei" w:cs="SimHei"/>
                <w:sz w:val="28"/>
              </w:rPr>
              <w:t xml:space="preserve">评价标准 </w:t>
            </w:r>
          </w:p>
        </w:tc>
        <w:tc>
          <w:tcPr>
            <w:tcW w:w="922" w:type="dxa"/>
            <w:tcBorders>
              <w:top w:val="single" w:sz="4" w:color="000000"/>
              <w:left w:val="single" w:sz="4" w:color="000000"/>
              <w:bottom w:val="single" w:sz="4" w:color="000000"/>
              <w:right w:val="single" w:sz="4" w:color="000000"/>
            </w:tcBorders>
            <w:vAlign w:val="top"/>
          </w:tcPr>
          <w:p w14:paraId="02486FA5">
            <w:pPr>
              <w:spacing w:before="0" w:after="0" w:line="259" w:lineRule="auto"/>
              <w:ind w:left="74" w:firstLine="0"/>
              <w:jc w:val="both"/>
            </w:pPr>
            <w:r>
              <w:rPr>
                <w:rFonts w:ascii="SimHei" w:hAnsi="SimHei" w:eastAsia="SimHei" w:cs="SimHei"/>
                <w:sz w:val="28"/>
              </w:rPr>
              <w:t xml:space="preserve">计分 </w:t>
            </w:r>
          </w:p>
        </w:tc>
      </w:tr>
      <w:tr w14:paraId="4DE20C17">
        <w:trPr>
          <w:trHeight w:val="1099" w:hRule="atLeast"/>
        </w:trPr>
        <w:tc>
          <w:tcPr>
            <w:tcW w:w="3160" w:type="dxa"/>
            <w:vMerge w:val="restart"/>
            <w:tcBorders>
              <w:top w:val="single" w:sz="4" w:color="000000"/>
              <w:left w:val="single" w:sz="4" w:color="000000"/>
              <w:bottom w:val="single" w:sz="4" w:color="000000"/>
              <w:right w:val="single" w:sz="4" w:color="000000"/>
            </w:tcBorders>
            <w:vAlign w:val="center"/>
          </w:tcPr>
          <w:p w14:paraId="723CE180">
            <w:pPr>
              <w:spacing w:before="0" w:after="0" w:line="240" w:lineRule="auto"/>
              <w:ind w:left="0" w:firstLine="0"/>
            </w:pPr>
            <w:r>
              <w:rPr>
                <w:rFonts w:ascii="SimSun" w:hAnsi="SimSun" w:eastAsia="SimSun" w:cs="SimSun"/>
                <w:sz w:val="28"/>
              </w:rPr>
              <w:t xml:space="preserve">公共法律服务平台建成率（100分） </w:t>
            </w:r>
          </w:p>
          <w:p w14:paraId="7905D405">
            <w:pPr>
              <w:spacing w:before="0" w:after="0" w:line="259" w:lineRule="auto"/>
              <w:ind w:left="0" w:firstLine="0"/>
            </w:pPr>
            <w:r>
              <w:rPr>
                <w:rFonts w:ascii="SimSun" w:hAnsi="SimSun" w:eastAsia="SimSun" w:cs="SimSun"/>
                <w:sz w:val="28"/>
              </w:rPr>
              <w:t xml:space="preserve">（责任部门律管处、公管处、司鉴处、基层处、法援处，由律管处负责牵头汇总，得出此项指标的最终得分） </w:t>
            </w:r>
          </w:p>
        </w:tc>
        <w:tc>
          <w:tcPr>
            <w:tcW w:w="3625" w:type="dxa"/>
            <w:tcBorders>
              <w:top w:val="single" w:sz="4" w:color="000000"/>
              <w:left w:val="single" w:sz="4" w:color="000000"/>
              <w:bottom w:val="single" w:sz="4" w:color="000000"/>
              <w:right w:val="single" w:sz="4" w:color="000000"/>
            </w:tcBorders>
            <w:vAlign w:val="top"/>
          </w:tcPr>
          <w:p w14:paraId="32BDE0CE">
            <w:pPr>
              <w:spacing w:before="0" w:after="0" w:line="259" w:lineRule="auto"/>
              <w:ind w:left="0" w:firstLine="0"/>
            </w:pPr>
            <w:r>
              <w:rPr>
                <w:rFonts w:ascii="SimSun" w:hAnsi="SimSun" w:eastAsia="SimSun" w:cs="SimSun"/>
                <w:sz w:val="28"/>
              </w:rPr>
              <w:t xml:space="preserve">1、县（市、区）公共法律服务实体工作平台建成率（25 分） </w:t>
            </w:r>
          </w:p>
        </w:tc>
        <w:tc>
          <w:tcPr>
            <w:tcW w:w="5948" w:type="dxa"/>
            <w:vMerge w:val="restart"/>
            <w:tcBorders>
              <w:top w:val="single" w:sz="4" w:color="000000"/>
              <w:left w:val="single" w:sz="4" w:color="000000"/>
              <w:bottom w:val="single" w:sz="4" w:color="000000"/>
              <w:right w:val="single" w:sz="4" w:color="000000"/>
            </w:tcBorders>
            <w:vAlign w:val="center"/>
          </w:tcPr>
          <w:p w14:paraId="1AE1A2B6">
            <w:pPr>
              <w:spacing w:before="0" w:after="0" w:line="259" w:lineRule="auto"/>
              <w:ind w:left="0" w:firstLine="0"/>
            </w:pPr>
            <w:r>
              <w:rPr>
                <w:rFonts w:ascii="SimSun" w:hAnsi="SimSun" w:eastAsia="SimSun" w:cs="SimSun"/>
                <w:sz w:val="28"/>
              </w:rPr>
              <w:t xml:space="preserve">按照《江苏省司法厅关于加快构建覆盖城乡的公共法律服务体系的意见》确定的2015年要达到的各项指标为基准，以完成目标进度*25分计分  </w:t>
            </w:r>
          </w:p>
        </w:tc>
        <w:tc>
          <w:tcPr>
            <w:tcW w:w="922" w:type="dxa"/>
            <w:tcBorders>
              <w:top w:val="single" w:sz="4" w:color="000000"/>
              <w:left w:val="single" w:sz="4" w:color="000000"/>
              <w:bottom w:val="single" w:sz="4" w:color="000000"/>
              <w:right w:val="single" w:sz="4" w:color="000000"/>
            </w:tcBorders>
            <w:vAlign w:val="center"/>
          </w:tcPr>
          <w:p w14:paraId="1CE4D575">
            <w:pPr>
              <w:spacing w:before="0" w:after="0" w:line="259" w:lineRule="auto"/>
              <w:ind w:left="0" w:firstLine="0"/>
            </w:pPr>
            <w:r>
              <w:rPr>
                <w:rFonts w:ascii="SimSun" w:hAnsi="SimSun" w:eastAsia="SimSun" w:cs="SimSun"/>
                <w:sz w:val="28"/>
              </w:rPr>
              <w:t xml:space="preserve"> </w:t>
            </w:r>
          </w:p>
        </w:tc>
      </w:tr>
      <w:tr w14:paraId="56D615A8">
        <w:trPr>
          <w:trHeight w:val="851" w:hRule="atLeast"/>
        </w:trPr>
        <w:tc>
          <w:tcPr>
            <w:vMerge w:val="continue"/>
            <w:tcBorders>
              <w:top w:val="nil"/>
              <w:left w:val="single" w:sz="4" w:color="000000"/>
              <w:bottom w:val="nil"/>
              <w:right w:val="single" w:sz="4" w:color="000000"/>
            </w:tcBorders>
            <w:vAlign w:val="top"/>
          </w:tcPr>
          <w:p w14:paraId="2DABDBB8">
            <w:pPr>
              <w:bidi w:val="0"/>
              <w:spacing w:before="0" w:after="160" w:line="259" w:lineRule="auto"/>
              <w:ind w:left="0" w:right="0" w:firstLine="0"/>
              <w:jc w:val="left"/>
            </w:pPr>
          </w:p>
        </w:tc>
        <w:tc>
          <w:tcPr>
            <w:tcW w:w="3625" w:type="dxa"/>
            <w:tcBorders>
              <w:top w:val="single" w:sz="4" w:color="000000"/>
              <w:left w:val="single" w:sz="4" w:color="000000"/>
              <w:bottom w:val="single" w:sz="4" w:color="000000"/>
              <w:right w:val="single" w:sz="4" w:color="000000"/>
            </w:tcBorders>
            <w:vAlign w:val="center"/>
          </w:tcPr>
          <w:p w14:paraId="0137B106">
            <w:pPr>
              <w:spacing w:before="0" w:after="0" w:line="259" w:lineRule="auto"/>
              <w:ind w:left="0" w:firstLine="0"/>
              <w:jc w:val="both"/>
            </w:pPr>
            <w:r>
              <w:rPr>
                <w:rFonts w:ascii="SimSun" w:hAnsi="SimSun" w:eastAsia="SimSun" w:cs="SimSun"/>
                <w:sz w:val="28"/>
              </w:rPr>
              <w:t xml:space="preserve">2、乡镇（涉农街道）公共法</w:t>
            </w:r>
          </w:p>
          <w:p w14:paraId="03012EDF">
            <w:pPr>
              <w:spacing w:before="0" w:after="0" w:line="259" w:lineRule="auto"/>
              <w:ind w:left="0" w:firstLine="0"/>
              <w:jc w:val="both"/>
            </w:pPr>
            <w:r>
              <w:rPr>
                <w:rFonts w:ascii="SimSun" w:hAnsi="SimSun" w:eastAsia="SimSun" w:cs="SimSun"/>
                <w:sz w:val="28"/>
              </w:rPr>
              <w:t xml:space="preserve">律服务中心建成率（25分）</w:t>
            </w:r>
          </w:p>
        </w:tc>
        <w:tc>
          <w:tcPr>
            <w:vMerge w:val="continue"/>
            <w:tcBorders>
              <w:top w:val="nil"/>
              <w:left w:val="single" w:sz="4" w:color="000000"/>
              <w:bottom w:val="nil"/>
              <w:right w:val="single" w:sz="4" w:color="000000"/>
            </w:tcBorders>
            <w:vAlign w:val="top"/>
          </w:tcPr>
          <w:p w14:paraId="79F60A1A">
            <w:pPr>
              <w:bidi w:val="0"/>
              <w:spacing w:before="0" w:after="160" w:line="259" w:lineRule="auto"/>
              <w:ind w:left="0" w:right="0" w:firstLine="0"/>
              <w:jc w:val="left"/>
            </w:pPr>
          </w:p>
        </w:tc>
        <w:tc>
          <w:tcPr>
            <w:tcW w:w="922" w:type="dxa"/>
            <w:tcBorders>
              <w:top w:val="single" w:sz="4" w:color="000000"/>
              <w:left w:val="single" w:sz="4" w:color="000000"/>
              <w:bottom w:val="single" w:sz="4" w:color="000000"/>
              <w:right w:val="single" w:sz="4" w:color="000000"/>
            </w:tcBorders>
            <w:vAlign w:val="center"/>
          </w:tcPr>
          <w:p w14:paraId="2E131678">
            <w:pPr>
              <w:spacing w:before="0" w:after="0" w:line="259" w:lineRule="auto"/>
              <w:ind w:left="0" w:firstLine="0"/>
            </w:pPr>
            <w:r>
              <w:rPr>
                <w:rFonts w:ascii="SimSun" w:hAnsi="SimSun" w:eastAsia="SimSun" w:cs="SimSun"/>
                <w:sz w:val="28"/>
              </w:rPr>
              <w:t xml:space="preserve"> </w:t>
            </w:r>
          </w:p>
        </w:tc>
      </w:tr>
      <w:tr w14:paraId="6F33D8D6">
        <w:trPr>
          <w:trHeight w:val="850" w:hRule="atLeast"/>
        </w:trPr>
        <w:tc>
          <w:tcPr>
            <w:vMerge w:val="continue"/>
            <w:tcBorders>
              <w:top w:val="nil"/>
              <w:left w:val="single" w:sz="4" w:color="000000"/>
              <w:bottom w:val="nil"/>
              <w:right w:val="single" w:sz="4" w:color="000000"/>
            </w:tcBorders>
            <w:vAlign w:val="top"/>
          </w:tcPr>
          <w:p w14:paraId="1AA5D7E7">
            <w:pPr>
              <w:bidi w:val="0"/>
              <w:spacing w:before="0" w:after="160" w:line="259" w:lineRule="auto"/>
              <w:ind w:left="0" w:right="0" w:firstLine="0"/>
              <w:jc w:val="left"/>
            </w:pPr>
          </w:p>
        </w:tc>
        <w:tc>
          <w:tcPr>
            <w:tcW w:w="3625" w:type="dxa"/>
            <w:tcBorders>
              <w:top w:val="single" w:sz="4" w:color="000000"/>
              <w:left w:val="single" w:sz="4" w:color="000000"/>
              <w:bottom w:val="single" w:sz="4" w:color="000000"/>
              <w:right w:val="single" w:sz="4" w:color="000000"/>
            </w:tcBorders>
            <w:vAlign w:val="center"/>
          </w:tcPr>
          <w:p w14:paraId="7F0A3371">
            <w:pPr>
              <w:spacing w:before="0" w:after="0" w:line="259" w:lineRule="auto"/>
              <w:ind w:left="0" w:firstLine="0"/>
              <w:jc w:val="both"/>
            </w:pPr>
            <w:r>
              <w:rPr>
                <w:rFonts w:ascii="SimSun" w:hAnsi="SimSun" w:eastAsia="SimSun" w:cs="SimSun"/>
                <w:sz w:val="28"/>
              </w:rPr>
              <w:t xml:space="preserve">3、</w:t>
            </w:r>
            <w:r>
              <w:rPr>
                <w:rFonts w:ascii="SimSun" w:hAnsi="SimSun" w:eastAsia="SimSun" w:cs="SimSun"/>
                <w:sz w:val="28"/>
              </w:rPr>
              <w:t xml:space="preserve">城市社区法律服务工作站</w:t>
            </w:r>
          </w:p>
          <w:p w14:paraId="5846AC0E">
            <w:pPr>
              <w:spacing w:before="0" w:after="0" w:line="259" w:lineRule="auto"/>
              <w:ind w:left="0" w:firstLine="0"/>
            </w:pPr>
            <w:r>
              <w:rPr>
                <w:rFonts w:ascii="SimSun" w:hAnsi="SimSun" w:eastAsia="SimSun" w:cs="SimSun"/>
                <w:sz w:val="28"/>
              </w:rPr>
              <w:t xml:space="preserve">（点）建成率（25分） </w:t>
            </w:r>
          </w:p>
        </w:tc>
        <w:tc>
          <w:tcPr>
            <w:vMerge w:val="continue"/>
            <w:tcBorders>
              <w:top w:val="nil"/>
              <w:left w:val="single" w:sz="4" w:color="000000"/>
              <w:bottom w:val="single" w:sz="4" w:color="000000"/>
              <w:right w:val="single" w:sz="4" w:color="000000"/>
            </w:tcBorders>
            <w:vAlign w:val="top"/>
          </w:tcPr>
          <w:p w14:paraId="5910F1C9">
            <w:pPr>
              <w:bidi w:val="0"/>
              <w:spacing w:before="0" w:after="160" w:line="259" w:lineRule="auto"/>
              <w:ind w:left="0" w:right="0" w:firstLine="0"/>
              <w:jc w:val="left"/>
            </w:pPr>
          </w:p>
        </w:tc>
        <w:tc>
          <w:tcPr>
            <w:tcW w:w="922" w:type="dxa"/>
            <w:tcBorders>
              <w:top w:val="single" w:sz="4" w:color="000000"/>
              <w:left w:val="single" w:sz="4" w:color="000000"/>
              <w:bottom w:val="single" w:sz="4" w:color="000000"/>
              <w:right w:val="single" w:sz="4" w:color="000000"/>
            </w:tcBorders>
            <w:vAlign w:val="center"/>
          </w:tcPr>
          <w:p w14:paraId="37C9B318">
            <w:pPr>
              <w:spacing w:before="0" w:after="0" w:line="259" w:lineRule="auto"/>
              <w:ind w:left="0" w:firstLine="0"/>
            </w:pPr>
            <w:r>
              <w:rPr>
                <w:rFonts w:ascii="SimSun" w:hAnsi="SimSun" w:eastAsia="SimSun" w:cs="SimSun"/>
                <w:sz w:val="28"/>
              </w:rPr>
              <w:t xml:space="preserve"> </w:t>
            </w:r>
          </w:p>
        </w:tc>
      </w:tr>
      <w:tr w14:paraId="53E71832">
        <w:trPr>
          <w:trHeight w:val="3198" w:hRule="atLeast"/>
        </w:trPr>
        <w:tc>
          <w:tcPr>
            <w:vMerge w:val="continue"/>
            <w:tcBorders>
              <w:top w:val="nil"/>
              <w:left w:val="single" w:sz="4" w:color="000000"/>
              <w:bottom w:val="single" w:sz="4" w:color="000000"/>
              <w:right w:val="single" w:sz="4" w:color="000000"/>
            </w:tcBorders>
            <w:vAlign w:val="top"/>
          </w:tcPr>
          <w:p w14:paraId="03CEE27A">
            <w:pPr>
              <w:bidi w:val="0"/>
              <w:spacing w:before="0" w:after="160" w:line="259" w:lineRule="auto"/>
              <w:ind w:left="0" w:right="0" w:firstLine="0"/>
              <w:jc w:val="left"/>
            </w:pPr>
          </w:p>
        </w:tc>
        <w:tc>
          <w:tcPr>
            <w:tcW w:w="3625" w:type="dxa"/>
            <w:tcBorders>
              <w:top w:val="single" w:sz="4" w:color="000000"/>
              <w:left w:val="single" w:sz="4" w:color="000000"/>
              <w:bottom w:val="single" w:sz="4" w:color="000000"/>
              <w:right w:val="single" w:sz="4" w:color="000000"/>
            </w:tcBorders>
            <w:vAlign w:val="center"/>
          </w:tcPr>
          <w:p w14:paraId="59A7DDC2">
            <w:pPr>
              <w:spacing w:before="0" w:after="1" w:line="239" w:lineRule="auto"/>
              <w:ind w:left="0" w:firstLine="0"/>
              <w:jc w:val="both"/>
            </w:pPr>
            <w:r>
              <w:rPr>
                <w:rFonts w:ascii="SimSun" w:hAnsi="SimSun" w:eastAsia="SimSun" w:cs="SimSun"/>
                <w:sz w:val="28"/>
              </w:rPr>
              <w:t xml:space="preserve">4、县（市、区）为单位政府购买公共法律服务保障率</w:t>
            </w:r>
          </w:p>
          <w:p w14:paraId="70DF02CF">
            <w:pPr>
              <w:spacing w:before="0" w:after="0" w:line="259" w:lineRule="auto"/>
              <w:ind w:left="0" w:firstLine="0"/>
            </w:pPr>
            <w:r>
              <w:rPr>
                <w:rFonts w:ascii="SimSun" w:hAnsi="SimSun" w:eastAsia="SimSun" w:cs="SimSun"/>
                <w:sz w:val="28"/>
              </w:rPr>
              <w:t xml:space="preserve">（25分） </w:t>
            </w:r>
          </w:p>
        </w:tc>
        <w:tc>
          <w:tcPr>
            <w:tcW w:w="5948" w:type="dxa"/>
            <w:tcBorders>
              <w:top w:val="single" w:sz="4" w:color="000000"/>
              <w:left w:val="single" w:sz="4" w:color="000000"/>
              <w:bottom w:val="single" w:sz="4" w:color="000000"/>
              <w:right w:val="single" w:sz="4" w:color="000000"/>
            </w:tcBorders>
            <w:vAlign w:val="center"/>
          </w:tcPr>
          <w:p w14:paraId="2B3A30DC">
            <w:pPr>
              <w:spacing w:before="0" w:after="0" w:line="259" w:lineRule="auto"/>
              <w:ind w:left="0" w:firstLine="0"/>
            </w:pPr>
            <w:r>
              <w:rPr>
                <w:rFonts w:ascii="SimSun" w:hAnsi="SimSun" w:eastAsia="SimSun" w:cs="SimSun"/>
                <w:sz w:val="28"/>
              </w:rPr>
              <w:t xml:space="preserve">基本分为 15 分，必须符合以下情形：1、公共法律服务基础设施建设的费用有所保障；2、法律服务人员提供公共法律服务有基本的补贴。公共法律服务经费列入政府财政预算的，加 8-10 分；财政经费落实公共法律服务工作补贴的，加 5-8 分；在司法行政工作经费中进行调剂的，加1-5分，该项最高不超过25分。 </w:t>
            </w:r>
          </w:p>
        </w:tc>
        <w:tc>
          <w:tcPr>
            <w:tcW w:w="922" w:type="dxa"/>
            <w:tcBorders>
              <w:top w:val="single" w:sz="4" w:color="000000"/>
              <w:left w:val="single" w:sz="4" w:color="000000"/>
              <w:bottom w:val="single" w:sz="4" w:color="000000"/>
              <w:right w:val="single" w:sz="4" w:color="000000"/>
            </w:tcBorders>
            <w:vAlign w:val="center"/>
          </w:tcPr>
          <w:p w14:paraId="4FF886A8">
            <w:pPr>
              <w:spacing w:before="0" w:after="0" w:line="259" w:lineRule="auto"/>
              <w:ind w:left="0" w:firstLine="0"/>
            </w:pPr>
            <w:r>
              <w:rPr>
                <w:rFonts w:ascii="SimSun" w:hAnsi="SimSun" w:eastAsia="SimSun" w:cs="SimSun"/>
                <w:sz w:val="28"/>
              </w:rPr>
              <w:t xml:space="preserve"> </w:t>
            </w:r>
          </w:p>
        </w:tc>
      </w:tr>
    </w:tbl>
    <w:p w14:paraId="5884864D">
      <w:pPr>
        <w:spacing w:before="0" w:after="0" w:line="259" w:lineRule="auto"/>
        <w:ind w:left="0" w:firstLine="0"/>
        <w:jc w:val="both"/>
      </w:pPr>
      <w:r>
        <w:rPr/>
        <w:t xml:space="preserve"> </w:t>
      </w:r>
    </w:p>
    <w:tbl>
      <w:tblPr>
        <w:tblStyle w:val="TableGrid"/>
        <w:tblW w:w="13655" w:type="dxa"/>
        <w:tblInd w:w="60" w:type="dxa"/>
        <w:tblCellMar>
          <w:top w:w="20" w:type="dxa"/>
          <w:left w:w="108" w:type="dxa"/>
          <w:bottom w:w="0" w:type="dxa"/>
          <w:right w:w="0" w:type="dxa"/>
        </w:tblCellMar>
      </w:tblPr>
      <w:tblGrid>
        <w:gridCol w:w="2992"/>
        <w:gridCol w:w="2730"/>
        <w:gridCol w:w="7012"/>
        <w:gridCol w:w="922"/>
      </w:tblGrid>
      <w:tr w14:paraId="6F94C752">
        <w:trPr>
          <w:trHeight w:val="3130" w:hRule="atLeast"/>
        </w:trPr>
        <w:tc>
          <w:tcPr>
            <w:tcW w:w="2992" w:type="dxa"/>
            <w:vMerge w:val="restart"/>
            <w:tcBorders>
              <w:top w:val="single" w:sz="4" w:color="000000"/>
              <w:left w:val="single" w:sz="4" w:color="000000"/>
              <w:bottom w:val="single" w:sz="4" w:color="000000"/>
              <w:right w:val="single" w:sz="4" w:color="000000"/>
            </w:tcBorders>
            <w:vAlign w:val="center"/>
          </w:tcPr>
          <w:p w14:paraId="59DE87B8">
            <w:pPr>
              <w:spacing w:before="0" w:after="0" w:line="259" w:lineRule="auto"/>
              <w:ind w:left="0" w:firstLine="0"/>
            </w:pPr>
            <w:r>
              <w:rPr>
                <w:rFonts w:ascii="SimSun" w:hAnsi="SimSun" w:eastAsia="SimSun" w:cs="SimSun"/>
                <w:sz w:val="28"/>
              </w:rPr>
              <w:t xml:space="preserve">律师业发展增长率 </w:t>
            </w:r>
          </w:p>
          <w:p w14:paraId="37B94A2B">
            <w:pPr>
              <w:spacing w:before="0" w:after="0" w:line="259" w:lineRule="auto"/>
              <w:ind w:left="0" w:firstLine="0"/>
            </w:pPr>
            <w:r>
              <w:rPr>
                <w:rFonts w:ascii="SimSun" w:hAnsi="SimSun" w:eastAsia="SimSun" w:cs="SimSun"/>
                <w:sz w:val="28"/>
              </w:rPr>
              <w:t xml:space="preserve">（100分） </w:t>
            </w:r>
          </w:p>
        </w:tc>
        <w:tc>
          <w:tcPr>
            <w:tcW w:w="2730" w:type="dxa"/>
            <w:vMerge w:val="restart"/>
            <w:tcBorders>
              <w:top w:val="single" w:sz="4" w:color="000000"/>
              <w:left w:val="single" w:sz="4" w:color="000000"/>
              <w:bottom w:val="single" w:sz="4" w:color="000000"/>
              <w:right w:val="single" w:sz="4" w:color="000000"/>
            </w:tcBorders>
            <w:vAlign w:val="center"/>
          </w:tcPr>
          <w:p w14:paraId="6815D4F3">
            <w:pPr>
              <w:spacing w:before="0" w:after="0" w:line="216" w:lineRule="auto"/>
              <w:ind w:left="0" w:firstLine="0"/>
            </w:pPr>
            <w:r>
              <w:rPr>
                <w:rFonts w:ascii="SimSun" w:hAnsi="SimSun" w:eastAsia="SimSun" w:cs="SimSun"/>
                <w:sz w:val="28"/>
              </w:rPr>
              <w:t xml:space="preserve">1、执业监管规范化率 </w:t>
            </w:r>
          </w:p>
          <w:p w14:paraId="06C6C9A1">
            <w:pPr>
              <w:spacing w:before="0" w:after="0" w:line="259" w:lineRule="auto"/>
              <w:ind w:left="0" w:firstLine="0"/>
            </w:pPr>
            <w:r>
              <w:rPr>
                <w:rFonts w:ascii="SimSun" w:hAnsi="SimSun" w:eastAsia="SimSun" w:cs="SimSun"/>
                <w:sz w:val="28"/>
              </w:rPr>
              <w:t xml:space="preserve">（80分） </w:t>
            </w:r>
          </w:p>
        </w:tc>
        <w:tc>
          <w:tcPr>
            <w:tcW w:w="7012" w:type="dxa"/>
            <w:tcBorders>
              <w:top w:val="single" w:sz="4" w:color="000000"/>
              <w:left w:val="single" w:sz="4" w:color="000000"/>
              <w:bottom w:val="single" w:sz="4" w:color="000000"/>
              <w:right w:val="single" w:sz="4" w:color="000000"/>
            </w:tcBorders>
            <w:vAlign w:val="top"/>
          </w:tcPr>
          <w:p w14:paraId="754E5278">
            <w:pPr>
              <w:spacing w:before="0" w:after="0" w:line="259" w:lineRule="auto"/>
              <w:ind w:left="0" w:firstLine="0"/>
              <w:jc w:val="both"/>
            </w:pPr>
            <w:r>
              <w:rPr>
                <w:rFonts w:ascii="SimSun" w:hAnsi="SimSun" w:eastAsia="SimSun" w:cs="SimSun"/>
                <w:sz w:val="28"/>
              </w:rPr>
              <w:t xml:space="preserve">一、加强对律师事务所的日常监督管理，促进规范管理</w:t>
            </w:r>
          </w:p>
          <w:p w14:paraId="59F079D9">
            <w:pPr>
              <w:spacing w:before="0" w:after="0" w:line="259" w:lineRule="auto"/>
              <w:ind w:left="0" w:firstLine="0"/>
            </w:pPr>
            <w:r>
              <w:rPr>
                <w:rFonts w:ascii="SimSun" w:hAnsi="SimSun" w:eastAsia="SimSun" w:cs="SimSun"/>
                <w:sz w:val="28"/>
              </w:rPr>
              <w:t xml:space="preserve">（30分） </w:t>
            </w:r>
          </w:p>
          <w:p w14:paraId="2F572D60">
            <w:pPr>
              <w:numPr>
                <w:ilvl w:val="0"/>
                <w:numId w:val="9"/>
              </w:numPr>
              <w:spacing w:before="0" w:after="0" w:line="237" w:lineRule="auto"/>
              <w:ind w:left="0" w:firstLine="0"/>
            </w:pPr>
            <w:r>
              <w:rPr>
                <w:rFonts w:ascii="SimSun" w:hAnsi="SimSun" w:eastAsia="SimSun" w:cs="SimSun"/>
                <w:sz w:val="28"/>
              </w:rPr>
              <w:t xml:space="preserve">未对所属律师事务所进行逐一检查考核的，每少检查一家扣1分。 </w:t>
            </w:r>
          </w:p>
          <w:p w14:paraId="072DD8F2">
            <w:pPr>
              <w:numPr>
                <w:ilvl w:val="0"/>
                <w:numId w:val="9"/>
              </w:numPr>
              <w:spacing w:before="0" w:after="0" w:line="237" w:lineRule="auto"/>
              <w:ind w:left="0" w:firstLine="0"/>
            </w:pPr>
            <w:r>
              <w:rPr>
                <w:rFonts w:ascii="SimSun" w:hAnsi="SimSun" w:eastAsia="SimSun" w:cs="SimSun"/>
                <w:sz w:val="28"/>
              </w:rPr>
              <w:t xml:space="preserve">对暂缓考核、责令限期整改的律师事务所，未履行检查督促职责的，每一起扣1分。 </w:t>
            </w:r>
          </w:p>
          <w:p w14:paraId="498FFEE0">
            <w:pPr>
              <w:numPr>
                <w:ilvl w:val="0"/>
                <w:numId w:val="9"/>
              </w:numPr>
              <w:spacing w:before="0" w:after="0" w:line="259" w:lineRule="auto"/>
              <w:ind w:left="0" w:firstLine="0"/>
            </w:pPr>
            <w:r>
              <w:rPr>
                <w:rFonts w:ascii="SimSun" w:hAnsi="SimSun" w:eastAsia="SimSun" w:cs="SimSun"/>
                <w:sz w:val="28"/>
              </w:rPr>
              <w:t xml:space="preserve">经市局抽查认定市（县）区审定结论错误的，出现应</w:t>
            </w:r>
          </w:p>
          <w:p w14:paraId="37137B1B">
            <w:pPr>
              <w:spacing w:before="0" w:after="0" w:line="259" w:lineRule="auto"/>
              <w:ind w:left="0" w:firstLine="0"/>
            </w:pPr>
            <w:r>
              <w:rPr>
                <w:rFonts w:ascii="SimSun" w:hAnsi="SimSun" w:eastAsia="SimSun" w:cs="SimSun"/>
                <w:sz w:val="28"/>
              </w:rPr>
              <w:t xml:space="preserve">当暂缓考核、责令限期整改的，每一起扣2分。 </w:t>
            </w:r>
          </w:p>
          <w:p w14:paraId="745B8F51">
            <w:pPr>
              <w:numPr>
                <w:ilvl w:val="0"/>
                <w:numId w:val="9"/>
              </w:numPr>
              <w:spacing w:before="0" w:after="0" w:line="259" w:lineRule="auto"/>
              <w:ind w:left="0" w:firstLine="0"/>
            </w:pPr>
            <w:r>
              <w:rPr>
                <w:rFonts w:ascii="SimSun" w:hAnsi="SimSun" w:eastAsia="SimSun" w:cs="SimSun"/>
                <w:sz w:val="28"/>
              </w:rPr>
              <w:t xml:space="preserve">市（县）区考核相关材料未及时准确上报的，扣1分。</w:t>
            </w:r>
          </w:p>
        </w:tc>
        <w:tc>
          <w:tcPr>
            <w:tcW w:w="922" w:type="dxa"/>
            <w:tcBorders>
              <w:top w:val="single" w:sz="4" w:color="000000"/>
              <w:left w:val="single" w:sz="4" w:color="000000"/>
              <w:bottom w:val="single" w:sz="4" w:color="000000"/>
              <w:right w:val="single" w:sz="4" w:color="000000"/>
            </w:tcBorders>
            <w:vAlign w:val="center"/>
          </w:tcPr>
          <w:p w14:paraId="4A62A65D">
            <w:pPr>
              <w:spacing w:before="0" w:after="0" w:line="259" w:lineRule="auto"/>
              <w:ind w:left="0" w:firstLine="0"/>
            </w:pPr>
            <w:r>
              <w:rPr>
                <w:rFonts w:ascii="SimSun" w:hAnsi="SimSun" w:eastAsia="SimSun" w:cs="SimSun"/>
                <w:sz w:val="28"/>
              </w:rPr>
              <w:t xml:space="preserve"> </w:t>
            </w:r>
          </w:p>
        </w:tc>
      </w:tr>
      <w:tr w14:paraId="4A9DF9C5">
        <w:trPr>
          <w:trHeight w:val="4250" w:hRule="atLeast"/>
        </w:trPr>
        <w:tc>
          <w:tcPr>
            <w:vMerge w:val="continue"/>
            <w:tcBorders>
              <w:top w:val="nil"/>
              <w:left w:val="single" w:sz="4" w:color="000000"/>
              <w:bottom w:val="single" w:sz="4" w:color="000000"/>
              <w:right w:val="single" w:sz="4" w:color="000000"/>
            </w:tcBorders>
            <w:vAlign w:val="top"/>
          </w:tcPr>
          <w:p w14:paraId="7F67C025">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14:paraId="39B50801">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7319200D">
            <w:pPr>
              <w:spacing w:before="0" w:after="0" w:line="216" w:lineRule="auto"/>
              <w:ind w:left="560" w:hanging="560"/>
            </w:pPr>
            <w:r>
              <w:rPr>
                <w:rFonts w:ascii="SimSun" w:hAnsi="SimSun" w:eastAsia="SimSun" w:cs="SimSun"/>
                <w:sz w:val="28"/>
              </w:rPr>
              <w:t xml:space="preserve">二、依法对律师事务所及律师违法行为实施行政处罚，促进律师事务所及律师依法执业   （20分） </w:t>
            </w:r>
          </w:p>
          <w:p w14:paraId="6EE82657">
            <w:pPr>
              <w:numPr>
                <w:ilvl w:val="0"/>
                <w:numId w:val="10"/>
              </w:numPr>
              <w:spacing w:before="0" w:after="0" w:line="216" w:lineRule="auto"/>
              <w:ind w:left="0" w:firstLine="0"/>
            </w:pPr>
            <w:r>
              <w:rPr>
                <w:rFonts w:ascii="SimSun" w:hAnsi="SimSun" w:eastAsia="SimSun" w:cs="SimSun"/>
                <w:sz w:val="28"/>
              </w:rPr>
              <w:t xml:space="preserve">市局批办、督办投诉案件：（1）不能按时办结的，1 件次扣1分（书面请示延长调查时间的除外）</w:t>
            </w:r>
            <w:r>
              <w:rPr>
                <w:rFonts w:ascii="SimSun" w:hAnsi="SimSun" w:eastAsia="SimSun" w:cs="SimSun"/>
                <w:sz w:val="28"/>
              </w:rPr>
              <w:t xml:space="preserve">。</w:t>
            </w:r>
            <w:r>
              <w:rPr>
                <w:rFonts w:ascii="SimSun" w:hAnsi="SimSun" w:eastAsia="SimSun" w:cs="SimSun"/>
                <w:sz w:val="28"/>
              </w:rPr>
              <w:t xml:space="preserve">（2）查处完毕，但未及时上报处理结果的，1次扣1分。（3）调查报告内容不完整的，1次扣1分（调查报告应当内容完整，主要包括：案件基本情况、根据投诉调查核实情况和案件调查处理结果）</w:t>
            </w:r>
            <w:r>
              <w:rPr>
                <w:rFonts w:ascii="SimSun" w:hAnsi="SimSun" w:eastAsia="SimSun" w:cs="SimSun"/>
                <w:sz w:val="28"/>
              </w:rPr>
              <w:t xml:space="preserve">。 </w:t>
            </w:r>
          </w:p>
          <w:p w14:paraId="751781AA">
            <w:pPr>
              <w:numPr>
                <w:ilvl w:val="0"/>
                <w:numId w:val="10"/>
              </w:numPr>
              <w:spacing w:before="0" w:after="0" w:line="216" w:lineRule="auto"/>
              <w:ind w:left="0" w:firstLine="0"/>
            </w:pPr>
            <w:r>
              <w:rPr>
                <w:rFonts w:ascii="SimSun" w:hAnsi="SimSun" w:eastAsia="SimSun" w:cs="SimSun"/>
                <w:sz w:val="28"/>
              </w:rPr>
              <w:t xml:space="preserve">市（县）区受理投诉案件因接待受理不当、调查处理不及时、不答复当事人等情况造成越级投诉的（无理缠诉除外），1次扣1分。 </w:t>
            </w:r>
          </w:p>
          <w:p w14:paraId="7A96384B">
            <w:pPr>
              <w:numPr>
                <w:ilvl w:val="0"/>
                <w:numId w:val="10"/>
              </w:numPr>
              <w:spacing w:before="0" w:after="0" w:line="259" w:lineRule="auto"/>
              <w:ind w:left="0" w:firstLine="0"/>
            </w:pPr>
            <w:r>
              <w:rPr>
                <w:rFonts w:ascii="SimSun" w:hAnsi="SimSun" w:eastAsia="SimSun" w:cs="SimSun"/>
                <w:sz w:val="28"/>
              </w:rPr>
              <w:t xml:space="preserve">经查证，市（县）区认定事实有误，应当给予但未建议给予行政处罚或不应当给予但建议给予行政处罚的，1 次扣1分。 </w:t>
            </w:r>
          </w:p>
        </w:tc>
        <w:tc>
          <w:tcPr>
            <w:tcW w:w="922" w:type="dxa"/>
            <w:tcBorders>
              <w:top w:val="single" w:sz="4" w:color="000000"/>
              <w:left w:val="single" w:sz="4" w:color="000000"/>
              <w:bottom w:val="single" w:sz="4" w:color="000000"/>
              <w:right w:val="single" w:sz="4" w:color="000000"/>
            </w:tcBorders>
            <w:vAlign w:val="center"/>
          </w:tcPr>
          <w:p w14:paraId="2DDEAF31">
            <w:pPr>
              <w:spacing w:before="0" w:after="0" w:line="259" w:lineRule="auto"/>
              <w:ind w:left="0" w:firstLine="0"/>
            </w:pPr>
            <w:r>
              <w:rPr>
                <w:rFonts w:ascii="SimSun" w:hAnsi="SimSun" w:eastAsia="SimSun" w:cs="SimSun"/>
                <w:sz w:val="28"/>
              </w:rPr>
              <w:t xml:space="preserve"> </w:t>
            </w:r>
          </w:p>
        </w:tc>
      </w:tr>
    </w:tbl>
    <w:p w14:paraId="4544FB3A">
      <w:pPr>
        <w:spacing w:before="0" w:after="0" w:line="259" w:lineRule="auto"/>
        <w:ind w:left="-1587" w:right="11535" w:firstLine="0"/>
      </w:pPr>
    </w:p>
    <w:tbl>
      <w:tblPr>
        <w:tblStyle w:val="TableGrid"/>
        <w:tblW w:w="13655" w:type="dxa"/>
        <w:tblInd w:w="60" w:type="dxa"/>
        <w:tblCellMar>
          <w:top w:w="20" w:type="dxa"/>
          <w:left w:w="108" w:type="dxa"/>
          <w:bottom w:w="0" w:type="dxa"/>
          <w:right w:w="0" w:type="dxa"/>
        </w:tblCellMar>
      </w:tblPr>
      <w:tblGrid>
        <w:gridCol w:w="2992"/>
        <w:gridCol w:w="2730"/>
        <w:gridCol w:w="7012"/>
        <w:gridCol w:w="922"/>
      </w:tblGrid>
      <w:tr w14:paraId="455D9799">
        <w:trPr>
          <w:trHeight w:val="1091" w:hRule="atLeast"/>
        </w:trPr>
        <w:tc>
          <w:tcPr>
            <w:tcW w:w="2992" w:type="dxa"/>
            <w:vMerge w:val="restart"/>
            <w:tcBorders>
              <w:top w:val="single" w:sz="4" w:color="000000"/>
              <w:left w:val="single" w:sz="4" w:color="000000"/>
              <w:bottom w:val="single" w:sz="4" w:color="000000"/>
              <w:right w:val="single" w:sz="4" w:color="000000"/>
            </w:tcBorders>
            <w:vAlign w:val="top"/>
          </w:tcPr>
          <w:p w14:paraId="29D22EE8">
            <w:pPr>
              <w:bidi w:val="0"/>
              <w:spacing w:before="0" w:after="160" w:line="259" w:lineRule="auto"/>
              <w:ind w:left="0" w:right="0" w:firstLine="0"/>
              <w:jc w:val="left"/>
            </w:pPr>
          </w:p>
        </w:tc>
        <w:tc>
          <w:tcPr>
            <w:tcW w:w="2730" w:type="dxa"/>
            <w:vMerge w:val="restart"/>
            <w:tcBorders>
              <w:top w:val="single" w:sz="4" w:color="000000"/>
              <w:left w:val="single" w:sz="4" w:color="000000"/>
              <w:bottom w:val="single" w:sz="4" w:color="000000"/>
              <w:right w:val="single" w:sz="4" w:color="000000"/>
            </w:tcBorders>
            <w:vAlign w:val="top"/>
          </w:tcPr>
          <w:p w14:paraId="50325C4C">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1E1915BC">
            <w:pPr>
              <w:spacing w:before="0" w:after="0" w:line="259" w:lineRule="auto"/>
              <w:ind w:left="0" w:firstLine="0"/>
            </w:pPr>
            <w:r>
              <w:rPr>
                <w:rFonts w:ascii="SimSun" w:hAnsi="SimSun" w:eastAsia="SimSun" w:cs="SimSun"/>
                <w:sz w:val="28"/>
              </w:rPr>
              <w:t xml:space="preserve">4、市（县）区对违法违纪案件处理不及时或处理程序、处理结果出现重大错误，导致事态扩大，影响恶劣的，扣5分。 </w:t>
            </w:r>
          </w:p>
        </w:tc>
        <w:tc>
          <w:tcPr>
            <w:tcW w:w="922" w:type="dxa"/>
            <w:tcBorders>
              <w:top w:val="single" w:sz="4" w:color="000000"/>
              <w:left w:val="single" w:sz="4" w:color="000000"/>
              <w:bottom w:val="single" w:sz="4" w:color="000000"/>
              <w:right w:val="single" w:sz="4" w:color="000000"/>
            </w:tcBorders>
            <w:vAlign w:val="top"/>
          </w:tcPr>
          <w:p w14:paraId="7478F383">
            <w:pPr>
              <w:bidi w:val="0"/>
              <w:spacing w:before="0" w:after="160" w:line="259" w:lineRule="auto"/>
              <w:ind w:left="0" w:right="0" w:firstLine="0"/>
              <w:jc w:val="left"/>
            </w:pPr>
          </w:p>
        </w:tc>
      </w:tr>
      <w:tr w14:paraId="758DD3B5">
        <w:trPr>
          <w:trHeight w:val="6730" w:hRule="atLeast"/>
        </w:trPr>
        <w:tc>
          <w:tcPr>
            <w:vMerge w:val="continue"/>
            <w:tcBorders>
              <w:top w:val="nil"/>
              <w:left w:val="single" w:sz="4" w:color="000000"/>
              <w:bottom w:val="single" w:sz="4" w:color="000000"/>
              <w:right w:val="single" w:sz="4" w:color="000000"/>
            </w:tcBorders>
            <w:vAlign w:val="top"/>
          </w:tcPr>
          <w:p w14:paraId="114C5753">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14:paraId="28A091E2">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5D030947">
            <w:pPr>
              <w:spacing w:before="0" w:after="0" w:line="259" w:lineRule="auto"/>
              <w:ind w:left="0" w:firstLine="0"/>
            </w:pPr>
            <w:r>
              <w:rPr>
                <w:rFonts w:ascii="SimSun" w:hAnsi="SimSun" w:eastAsia="SimSun" w:cs="SimSun"/>
                <w:sz w:val="28"/>
              </w:rPr>
              <w:t xml:space="preserve">三、政府法律顾问工作推进率（20分） </w:t>
            </w:r>
          </w:p>
          <w:p w14:paraId="4702B0A4">
            <w:pPr>
              <w:numPr>
                <w:ilvl w:val="0"/>
                <w:numId w:val="11"/>
              </w:numPr>
              <w:spacing w:before="0" w:after="0" w:line="259" w:lineRule="auto"/>
              <w:ind w:left="420" w:hanging="420"/>
            </w:pPr>
            <w:r>
              <w:rPr>
                <w:rFonts w:ascii="SimSun" w:hAnsi="SimSun" w:eastAsia="SimSun" w:cs="SimSun"/>
                <w:sz w:val="28"/>
              </w:rPr>
              <w:t xml:space="preserve">市（县）区政府法律顾问建成率（5分） </w:t>
            </w:r>
          </w:p>
          <w:p w14:paraId="290D4D5D">
            <w:pPr>
              <w:spacing w:before="0" w:after="0" w:line="259" w:lineRule="auto"/>
              <w:ind w:left="0" w:right="116" w:firstLine="0"/>
              <w:jc w:val="center"/>
            </w:pPr>
            <w:r>
              <w:rPr>
                <w:rFonts w:ascii="SimSun" w:hAnsi="SimSun" w:eastAsia="SimSun" w:cs="SimSun"/>
                <w:sz w:val="28"/>
              </w:rPr>
              <w:t xml:space="preserve">市（县）区政府法律顾问建成率达100%得5分。 </w:t>
            </w:r>
          </w:p>
          <w:p w14:paraId="5A395A80">
            <w:pPr>
              <w:numPr>
                <w:ilvl w:val="0"/>
                <w:numId w:val="11"/>
              </w:numPr>
              <w:spacing w:before="0" w:after="0" w:line="259" w:lineRule="auto"/>
              <w:ind w:left="420" w:hanging="420"/>
            </w:pPr>
            <w:r>
              <w:rPr>
                <w:rFonts w:ascii="SimSun" w:hAnsi="SimSun" w:eastAsia="SimSun" w:cs="SimSun"/>
                <w:sz w:val="28"/>
              </w:rPr>
              <w:t xml:space="preserve">市（县）区政府法律顾问团建议数（7分） </w:t>
            </w:r>
          </w:p>
          <w:p w14:paraId="2B4CDB63">
            <w:pPr>
              <w:spacing w:before="0" w:after="0" w:line="216" w:lineRule="auto"/>
              <w:ind w:left="0" w:right="-31" w:firstLine="420"/>
            </w:pPr>
            <w:r>
              <w:rPr>
                <w:rFonts w:ascii="SimSun" w:hAnsi="SimSun" w:eastAsia="SimSun" w:cs="SimSun"/>
                <w:sz w:val="28"/>
              </w:rPr>
              <w:t xml:space="preserve">按7个考核项目归类打分：（1）为政府的重大决策提供意见，进行论证，得 1 分；（2）对政府起草或者拟发布的规范性文件，提出修改和补充建议，得 1 分；</w:t>
            </w:r>
            <w:r>
              <w:rPr>
                <w:rFonts w:ascii="SimSun" w:hAnsi="SimSun" w:eastAsia="SimSun" w:cs="SimSun"/>
                <w:sz w:val="28"/>
              </w:rPr>
              <w:t xml:space="preserve">（3）</w:t>
            </w:r>
            <w:r>
              <w:rPr>
                <w:rFonts w:ascii="SimSun" w:hAnsi="SimSun" w:eastAsia="SimSun" w:cs="SimSun"/>
                <w:sz w:val="28"/>
              </w:rPr>
              <w:t xml:space="preserve">参与处理涉及政府的民事纠纷、经济纠纷、行政纠纷和其他重大突发性事件，得1分；（4）代理政府参加诉讼，维护政府依法行使行政职权和维护政府机关的合法权益，得 1 分；（5）协助政府审查重大的经济合同、经济项目以及重要的法律文书，得 1 分；（6）就政府行政管理中出现的问题提出法律建议，得 1 分；（7）协助接待上访，陪同领导下访，接受法律、政策咨询，得1分。2、</w:t>
            </w:r>
          </w:p>
          <w:p w14:paraId="43064DBC">
            <w:pPr>
              <w:spacing w:before="0" w:after="0" w:line="259" w:lineRule="auto"/>
              <w:ind w:left="0" w:right="-31" w:firstLine="0"/>
              <w:jc w:val="both"/>
            </w:pPr>
            <w:r>
              <w:rPr>
                <w:rFonts w:ascii="SimSun" w:hAnsi="SimSun" w:eastAsia="SimSun" w:cs="SimSun"/>
                <w:sz w:val="28"/>
              </w:rPr>
              <w:t xml:space="preserve">“大事记”由市（县）区政府办发文的，计得分×100%；</w:t>
            </w:r>
          </w:p>
          <w:p w14:paraId="1F1CCB7D">
            <w:pPr>
              <w:spacing w:before="0" w:after="0" w:line="216" w:lineRule="auto"/>
              <w:ind w:left="0" w:firstLine="0"/>
            </w:pPr>
            <w:r>
              <w:rPr>
                <w:rFonts w:ascii="SimSun" w:hAnsi="SimSun" w:eastAsia="SimSun" w:cs="SimSun"/>
                <w:sz w:val="28"/>
              </w:rPr>
              <w:t xml:space="preserve">“大事记”由市（县）区司法局发文，市（县）区政府办在标题上盖章予以证明的，计得分×90%；“大事记” 由市（县）区司法局发文的，计得分×80% </w:t>
            </w:r>
          </w:p>
          <w:p w14:paraId="459606C4">
            <w:pPr>
              <w:numPr>
                <w:ilvl w:val="0"/>
                <w:numId w:val="11"/>
              </w:numPr>
              <w:spacing w:before="0" w:after="0" w:line="259" w:lineRule="auto"/>
              <w:ind w:left="420" w:hanging="420"/>
            </w:pPr>
            <w:r>
              <w:rPr>
                <w:rFonts w:ascii="SimSun" w:hAnsi="SimSun" w:eastAsia="SimSun" w:cs="SimSun"/>
                <w:sz w:val="28"/>
              </w:rPr>
              <w:t xml:space="preserve">市（县）区政府部门法律顾问覆盖率（4分） </w:t>
            </w:r>
          </w:p>
          <w:p w14:paraId="7A70E764">
            <w:pPr>
              <w:spacing w:before="0" w:after="0" w:line="259" w:lineRule="auto"/>
              <w:ind w:left="0" w:firstLine="560"/>
              <w:jc w:val="both"/>
            </w:pPr>
            <w:r>
              <w:rPr>
                <w:rFonts w:ascii="SimSun" w:hAnsi="SimSun" w:eastAsia="SimSun" w:cs="SimSun"/>
                <w:sz w:val="28"/>
              </w:rPr>
              <w:t xml:space="preserve">市（县）区政府部门顾问覆盖率达100%，得4分，每降低10%（四舍五入）扣1分，以此类推。（附上法律</w:t>
            </w:r>
          </w:p>
        </w:tc>
        <w:tc>
          <w:tcPr>
            <w:tcW w:w="922" w:type="dxa"/>
            <w:tcBorders>
              <w:top w:val="single" w:sz="4" w:color="000000"/>
              <w:left w:val="single" w:sz="4" w:color="000000"/>
              <w:bottom w:val="single" w:sz="4" w:color="000000"/>
              <w:right w:val="single" w:sz="4" w:color="000000"/>
            </w:tcBorders>
            <w:vAlign w:val="center"/>
          </w:tcPr>
          <w:p w14:paraId="0DB2DC66">
            <w:pPr>
              <w:spacing w:before="0" w:after="0" w:line="259" w:lineRule="auto"/>
              <w:ind w:left="0" w:firstLine="0"/>
            </w:pPr>
            <w:r>
              <w:rPr>
                <w:rFonts w:ascii="SimSun" w:hAnsi="SimSun" w:eastAsia="SimSun" w:cs="SimSun"/>
                <w:sz w:val="28"/>
              </w:rPr>
              <w:t xml:space="preserve"> </w:t>
            </w:r>
          </w:p>
        </w:tc>
      </w:tr>
    </w:tbl>
    <w:p w14:paraId="20059041">
      <w:pPr>
        <w:spacing w:before="0" w:after="0" w:line="259" w:lineRule="auto"/>
        <w:ind w:left="-1587" w:right="11535" w:firstLine="0"/>
      </w:pPr>
    </w:p>
    <w:tbl>
      <w:tblPr>
        <w:tblStyle w:val="TableGrid"/>
        <w:tblW w:w="13655" w:type="dxa"/>
        <w:tblInd w:w="60" w:type="dxa"/>
        <w:tblCellMar>
          <w:top w:w="20" w:type="dxa"/>
          <w:left w:w="108" w:type="dxa"/>
          <w:bottom w:w="0" w:type="dxa"/>
          <w:right w:w="45" w:type="dxa"/>
        </w:tblCellMar>
      </w:tblPr>
      <w:tblGrid>
        <w:gridCol w:w="2992"/>
        <w:gridCol w:w="2730"/>
        <w:gridCol w:w="7012"/>
        <w:gridCol w:w="922"/>
      </w:tblGrid>
      <w:tr w14:paraId="7EBBE917">
        <w:trPr>
          <w:trHeight w:val="1610" w:hRule="atLeast"/>
        </w:trPr>
        <w:tc>
          <w:tcPr>
            <w:tcW w:w="2992" w:type="dxa"/>
            <w:vMerge w:val="restart"/>
            <w:tcBorders>
              <w:top w:val="single" w:sz="4" w:color="000000"/>
              <w:left w:val="single" w:sz="4" w:color="000000"/>
              <w:bottom w:val="single" w:sz="4" w:color="000000"/>
              <w:right w:val="single" w:sz="4" w:color="000000"/>
            </w:tcBorders>
            <w:vAlign w:val="top"/>
          </w:tcPr>
          <w:p w14:paraId="6805FFE4">
            <w:pPr>
              <w:bidi w:val="0"/>
              <w:spacing w:before="0" w:after="160" w:line="259" w:lineRule="auto"/>
              <w:ind w:left="0" w:right="0" w:firstLine="0"/>
              <w:jc w:val="left"/>
            </w:pPr>
          </w:p>
        </w:tc>
        <w:tc>
          <w:tcPr>
            <w:tcW w:w="2730" w:type="dxa"/>
            <w:vMerge w:val="restart"/>
            <w:tcBorders>
              <w:top w:val="single" w:sz="4" w:color="000000"/>
              <w:left w:val="single" w:sz="4" w:color="000000"/>
              <w:bottom w:val="single" w:sz="4" w:color="000000"/>
              <w:right w:val="single" w:sz="4" w:color="000000"/>
            </w:tcBorders>
            <w:vAlign w:val="top"/>
          </w:tcPr>
          <w:p w14:paraId="5115D906">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47F6B856">
            <w:pPr>
              <w:spacing w:before="0" w:after="0" w:line="259" w:lineRule="auto"/>
              <w:ind w:left="0" w:firstLine="0"/>
            </w:pPr>
            <w:r>
              <w:rPr>
                <w:rFonts w:ascii="SimSun" w:hAnsi="SimSun" w:eastAsia="SimSun" w:cs="SimSun"/>
                <w:sz w:val="28"/>
              </w:rPr>
              <w:t xml:space="preserve">顾问名册） </w:t>
            </w:r>
          </w:p>
          <w:p w14:paraId="63EB1CBC">
            <w:pPr>
              <w:spacing w:before="0" w:after="0" w:line="259" w:lineRule="auto"/>
              <w:ind w:left="0" w:firstLine="0"/>
            </w:pPr>
            <w:r>
              <w:rPr>
                <w:rFonts w:ascii="SimSun" w:hAnsi="SimSun" w:eastAsia="SimSun" w:cs="SimSun"/>
                <w:sz w:val="28"/>
              </w:rPr>
              <w:t xml:space="preserve">4、镇（街道）法律顾问覆盖率（4分） </w:t>
            </w:r>
          </w:p>
          <w:p w14:paraId="0EAE4B6C">
            <w:pPr>
              <w:spacing w:before="0" w:after="0" w:line="259" w:lineRule="auto"/>
              <w:ind w:left="0" w:right="63" w:firstLine="420"/>
              <w:jc w:val="both"/>
            </w:pPr>
            <w:r>
              <w:rPr>
                <w:rFonts w:ascii="SimSun" w:hAnsi="SimSun" w:eastAsia="SimSun" w:cs="SimSun"/>
                <w:sz w:val="28"/>
              </w:rPr>
              <w:t xml:space="preserve">镇（街道）法律顾问覆盖率达100%，得6分，每降低 10%（四舍五入）扣 1 分，以此类推。（附上法律顾问名册） </w:t>
            </w:r>
          </w:p>
        </w:tc>
        <w:tc>
          <w:tcPr>
            <w:tcW w:w="922" w:type="dxa"/>
            <w:tcBorders>
              <w:top w:val="single" w:sz="4" w:color="000000"/>
              <w:left w:val="single" w:sz="4" w:color="000000"/>
              <w:bottom w:val="single" w:sz="4" w:color="000000"/>
              <w:right w:val="single" w:sz="4" w:color="000000"/>
            </w:tcBorders>
            <w:vAlign w:val="top"/>
          </w:tcPr>
          <w:p w14:paraId="6D2BB952">
            <w:pPr>
              <w:bidi w:val="0"/>
              <w:spacing w:before="0" w:after="160" w:line="259" w:lineRule="auto"/>
              <w:ind w:left="0" w:right="0" w:firstLine="0"/>
              <w:jc w:val="left"/>
            </w:pPr>
          </w:p>
        </w:tc>
      </w:tr>
      <w:tr w14:paraId="547F580C">
        <w:trPr>
          <w:trHeight w:val="4921" w:hRule="atLeast"/>
        </w:trPr>
        <w:tc>
          <w:tcPr>
            <w:vMerge w:val="continue"/>
            <w:tcBorders>
              <w:top w:val="nil"/>
              <w:left w:val="single" w:sz="4" w:color="000000"/>
              <w:bottom w:val="nil"/>
              <w:right w:val="single" w:sz="4" w:color="000000"/>
            </w:tcBorders>
            <w:vAlign w:val="top"/>
          </w:tcPr>
          <w:p w14:paraId="4A19DA78">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14:paraId="668EBDB4">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01F6DC78">
            <w:pPr>
              <w:spacing w:before="0" w:after="0" w:line="259" w:lineRule="auto"/>
              <w:ind w:left="0" w:firstLine="0"/>
            </w:pPr>
            <w:r>
              <w:rPr>
                <w:rFonts w:ascii="SimSun" w:hAnsi="SimSun" w:eastAsia="SimSun" w:cs="SimSun"/>
                <w:sz w:val="28"/>
              </w:rPr>
              <w:t xml:space="preserve">四、律师行业党建推进率（10分） </w:t>
            </w:r>
          </w:p>
          <w:p w14:paraId="3622AF31">
            <w:pPr>
              <w:numPr>
                <w:ilvl w:val="0"/>
                <w:numId w:val="12"/>
              </w:numPr>
              <w:spacing w:before="0" w:after="1" w:line="239" w:lineRule="auto"/>
              <w:ind w:left="0" w:firstLine="0"/>
            </w:pPr>
            <w:r>
              <w:rPr>
                <w:rFonts w:ascii="SimSun" w:hAnsi="SimSun" w:eastAsia="SimSun" w:cs="SimSun"/>
                <w:sz w:val="28"/>
              </w:rPr>
              <w:t xml:space="preserve">存在律所党组织应建未建、党建指导员应派未派、党组织关系应转未转、没有完成归口联建任务的，每项扣1 分。 </w:t>
            </w:r>
          </w:p>
          <w:p w14:paraId="55624E5C">
            <w:pPr>
              <w:numPr>
                <w:ilvl w:val="0"/>
                <w:numId w:val="12"/>
              </w:numPr>
              <w:spacing w:before="0" w:after="1" w:line="239" w:lineRule="auto"/>
              <w:ind w:left="0" w:firstLine="0"/>
            </w:pPr>
            <w:r>
              <w:rPr>
                <w:rFonts w:ascii="SimSun" w:hAnsi="SimSun" w:eastAsia="SimSun" w:cs="SimSun"/>
                <w:sz w:val="28"/>
              </w:rPr>
              <w:t xml:space="preserve">独立党支部无活动室，扣1分。每年无专职律师新党员发展的，扣1分。 </w:t>
            </w:r>
          </w:p>
          <w:p w14:paraId="2AA5D71C">
            <w:pPr>
              <w:numPr>
                <w:ilvl w:val="0"/>
                <w:numId w:val="12"/>
              </w:numPr>
              <w:spacing w:before="0" w:after="0" w:line="240" w:lineRule="auto"/>
              <w:ind w:left="0" w:firstLine="0"/>
            </w:pPr>
            <w:r>
              <w:rPr>
                <w:rFonts w:ascii="SimSun" w:hAnsi="SimSun" w:eastAsia="SimSun" w:cs="SimSun"/>
                <w:sz w:val="28"/>
              </w:rPr>
              <w:t xml:space="preserve">有专职律师党员因违法违规违纪受到刑事制裁、行政处罚和行业处分的，扣2分。 </w:t>
            </w:r>
          </w:p>
          <w:p w14:paraId="2A4FCC18">
            <w:pPr>
              <w:numPr>
                <w:ilvl w:val="0"/>
                <w:numId w:val="12"/>
              </w:numPr>
              <w:spacing w:before="0" w:after="0" w:line="239" w:lineRule="auto"/>
              <w:ind w:left="0" w:firstLine="0"/>
            </w:pPr>
            <w:r>
              <w:rPr>
                <w:rFonts w:ascii="SimSun" w:hAnsi="SimSun" w:eastAsia="SimSun" w:cs="SimSun"/>
                <w:sz w:val="28"/>
              </w:rPr>
              <w:t xml:space="preserve">律师事务所党支部工作制度不健全扣1分，无年度工作计划和工作总结，扣1分，“三会一课”制度不落实，扣1分。 </w:t>
            </w:r>
          </w:p>
          <w:p w14:paraId="1480F01F">
            <w:pPr>
              <w:numPr>
                <w:ilvl w:val="0"/>
                <w:numId w:val="12"/>
              </w:numPr>
              <w:spacing w:before="0" w:after="0" w:line="259" w:lineRule="auto"/>
              <w:ind w:left="0" w:firstLine="0"/>
            </w:pPr>
            <w:r>
              <w:rPr>
                <w:rFonts w:ascii="SimSun" w:hAnsi="SimSun" w:eastAsia="SimSun" w:cs="SimSun"/>
                <w:sz w:val="28"/>
              </w:rPr>
              <w:t xml:space="preserve">律师事务所党组织和党员律师在服务党委政府中心工作、参政议政等工作中受到市级以上表彰的每人次加 1 分（最多加2分，总分不超过本项目20分）</w:t>
            </w:r>
            <w:r>
              <w:rPr>
                <w:rFonts w:ascii="SimSun" w:hAnsi="SimSun" w:eastAsia="SimSun" w:cs="SimSun"/>
                <w:sz w:val="28"/>
              </w:rPr>
              <w:t xml:space="preserve">。 </w:t>
            </w:r>
          </w:p>
        </w:tc>
        <w:tc>
          <w:tcPr>
            <w:tcW w:w="922" w:type="dxa"/>
            <w:tcBorders>
              <w:top w:val="single" w:sz="4" w:color="000000"/>
              <w:left w:val="single" w:sz="4" w:color="000000"/>
              <w:bottom w:val="single" w:sz="4" w:color="000000"/>
              <w:right w:val="single" w:sz="4" w:color="000000"/>
            </w:tcBorders>
            <w:vAlign w:val="center"/>
          </w:tcPr>
          <w:p w14:paraId="0DE71B43">
            <w:pPr>
              <w:spacing w:before="0" w:after="0" w:line="259" w:lineRule="auto"/>
              <w:ind w:left="0" w:firstLine="0"/>
            </w:pPr>
            <w:r>
              <w:rPr>
                <w:rFonts w:ascii="SimSun" w:hAnsi="SimSun" w:eastAsia="SimSun" w:cs="SimSun"/>
                <w:sz w:val="28"/>
              </w:rPr>
              <w:t xml:space="preserve"> </w:t>
            </w:r>
          </w:p>
        </w:tc>
      </w:tr>
      <w:tr w14:paraId="17E378A7">
        <w:trPr>
          <w:trHeight w:val="1290" w:hRule="atLeast"/>
        </w:trPr>
        <w:tc>
          <w:tcPr>
            <w:vMerge w:val="continue"/>
            <w:tcBorders>
              <w:top w:val="nil"/>
              <w:left w:val="single" w:sz="4" w:color="000000"/>
              <w:bottom w:val="single" w:sz="4" w:color="000000"/>
              <w:right w:val="single" w:sz="4" w:color="000000"/>
            </w:tcBorders>
            <w:vAlign w:val="top"/>
          </w:tcPr>
          <w:p w14:paraId="68ADB3E4">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center"/>
          </w:tcPr>
          <w:p w14:paraId="00D55EF5">
            <w:pPr>
              <w:spacing w:before="0" w:after="0" w:line="259" w:lineRule="auto"/>
              <w:ind w:left="0" w:firstLine="0"/>
            </w:pPr>
            <w:r>
              <w:rPr>
                <w:rFonts w:ascii="SimSun" w:hAnsi="SimSun" w:eastAsia="SimSun" w:cs="SimSun"/>
                <w:sz w:val="28"/>
              </w:rPr>
              <w:t xml:space="preserve">2、每万人口律师人数增长率（10分） </w:t>
            </w:r>
          </w:p>
        </w:tc>
        <w:tc>
          <w:tcPr>
            <w:tcW w:w="7012" w:type="dxa"/>
            <w:tcBorders>
              <w:top w:val="single" w:sz="4" w:color="000000"/>
              <w:left w:val="single" w:sz="4" w:color="000000"/>
              <w:bottom w:val="single" w:sz="4" w:color="000000"/>
              <w:right w:val="single" w:sz="4" w:color="000000"/>
            </w:tcBorders>
            <w:vAlign w:val="top"/>
          </w:tcPr>
          <w:p w14:paraId="6462A623">
            <w:pPr>
              <w:spacing w:before="0" w:after="0" w:line="216" w:lineRule="auto"/>
              <w:ind w:left="0" w:firstLine="0"/>
            </w:pPr>
            <w:r>
              <w:rPr>
                <w:rFonts w:ascii="SimSun" w:hAnsi="SimSun" w:eastAsia="SimSun" w:cs="SimSun"/>
                <w:sz w:val="28"/>
              </w:rPr>
              <w:t xml:space="preserve">通过律师行业人数规模的增长，提高群众接受法律服务的可能性，增强群众通过正常法律途径寻求解决纠纷的程度。 </w:t>
            </w:r>
          </w:p>
          <w:p w14:paraId="1E0AD60D">
            <w:pPr>
              <w:spacing w:before="0" w:after="0" w:line="259" w:lineRule="auto"/>
              <w:ind w:left="0" w:firstLine="0"/>
              <w:jc w:val="both"/>
            </w:pPr>
            <w:r>
              <w:rPr>
                <w:rFonts w:ascii="SimSun" w:hAnsi="SimSun" w:eastAsia="SimSun" w:cs="SimSun"/>
                <w:sz w:val="28"/>
              </w:rPr>
              <w:t xml:space="preserve">每万人口律师人数已达2.3的得10分，没达标的按分值</w:t>
            </w:r>
          </w:p>
        </w:tc>
        <w:tc>
          <w:tcPr>
            <w:tcW w:w="922" w:type="dxa"/>
            <w:tcBorders>
              <w:top w:val="single" w:sz="4" w:color="000000"/>
              <w:left w:val="single" w:sz="4" w:color="000000"/>
              <w:bottom w:val="single" w:sz="4" w:color="000000"/>
              <w:right w:val="single" w:sz="4" w:color="000000"/>
            </w:tcBorders>
            <w:vAlign w:val="center"/>
          </w:tcPr>
          <w:p w14:paraId="5E8D470F">
            <w:pPr>
              <w:spacing w:before="0" w:after="0" w:line="259" w:lineRule="auto"/>
              <w:ind w:left="0" w:firstLine="0"/>
            </w:pPr>
            <w:r>
              <w:rPr>
                <w:rFonts w:ascii="SimSun" w:hAnsi="SimSun" w:eastAsia="SimSun" w:cs="SimSun"/>
                <w:sz w:val="28"/>
              </w:rPr>
              <w:t xml:space="preserve"> </w:t>
            </w:r>
          </w:p>
        </w:tc>
      </w:tr>
    </w:tbl>
    <w:p w14:paraId="6C8CF598">
      <w:pPr>
        <w:spacing w:before="0" w:after="0" w:line="259" w:lineRule="auto"/>
        <w:ind w:left="-1587" w:right="11535" w:firstLine="0"/>
      </w:pPr>
    </w:p>
    <w:tbl>
      <w:tblPr>
        <w:tblStyle w:val="TableGrid"/>
        <w:tblW w:w="13655" w:type="dxa"/>
        <w:tblInd w:w="60" w:type="dxa"/>
        <w:tblCellMar>
          <w:top w:w="20" w:type="dxa"/>
          <w:left w:w="108" w:type="dxa"/>
          <w:bottom w:w="0" w:type="dxa"/>
          <w:right w:w="106" w:type="dxa"/>
        </w:tblCellMar>
      </w:tblPr>
      <w:tblGrid>
        <w:gridCol w:w="2992"/>
        <w:gridCol w:w="2730"/>
        <w:gridCol w:w="7012"/>
        <w:gridCol w:w="922"/>
      </w:tblGrid>
      <w:tr w14:paraId="7010CA76">
        <w:trPr>
          <w:trHeight w:val="650" w:hRule="atLeast"/>
        </w:trPr>
        <w:tc>
          <w:tcPr>
            <w:tcW w:w="2992" w:type="dxa"/>
            <w:vMerge w:val="restart"/>
            <w:tcBorders>
              <w:top w:val="single" w:sz="4" w:color="000000"/>
              <w:left w:val="single" w:sz="4" w:color="000000"/>
              <w:bottom w:val="single" w:sz="4" w:color="000000"/>
              <w:right w:val="single" w:sz="4" w:color="000000"/>
            </w:tcBorders>
            <w:vAlign w:val="top"/>
          </w:tcPr>
          <w:p w14:paraId="4B4E41F4">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70294BDC">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1F511E62">
            <w:pPr>
              <w:spacing w:before="0" w:after="0" w:line="259" w:lineRule="auto"/>
              <w:ind w:left="0" w:right="1340" w:firstLine="0"/>
            </w:pPr>
            <w:r>
              <w:rPr>
                <w:rFonts w:ascii="SimSun" w:hAnsi="SimSun" w:eastAsia="SimSun" w:cs="SimSun"/>
                <w:sz w:val="28"/>
              </w:rPr>
              <w:t xml:space="preserve">由高到低依次排名，每降一名次扣0.1分。 </w:t>
            </w:r>
          </w:p>
        </w:tc>
        <w:tc>
          <w:tcPr>
            <w:tcW w:w="922" w:type="dxa"/>
            <w:tcBorders>
              <w:top w:val="single" w:sz="4" w:color="000000"/>
              <w:left w:val="single" w:sz="4" w:color="000000"/>
              <w:bottom w:val="single" w:sz="4" w:color="000000"/>
              <w:right w:val="single" w:sz="4" w:color="000000"/>
            </w:tcBorders>
            <w:vAlign w:val="top"/>
          </w:tcPr>
          <w:p w14:paraId="3C617269">
            <w:pPr>
              <w:bidi w:val="0"/>
              <w:spacing w:before="0" w:after="160" w:line="259" w:lineRule="auto"/>
              <w:ind w:left="0" w:right="0" w:firstLine="0"/>
              <w:jc w:val="left"/>
            </w:pPr>
          </w:p>
        </w:tc>
      </w:tr>
      <w:tr w14:paraId="1A983C84">
        <w:trPr>
          <w:trHeight w:val="4170" w:hRule="atLeast"/>
        </w:trPr>
        <w:tc>
          <w:tcPr>
            <w:vMerge w:val="continue"/>
            <w:tcBorders>
              <w:top w:val="nil"/>
              <w:left w:val="single" w:sz="4" w:color="000000"/>
              <w:bottom w:val="single" w:sz="4" w:color="000000"/>
              <w:right w:val="single" w:sz="4" w:color="000000"/>
            </w:tcBorders>
            <w:vAlign w:val="top"/>
          </w:tcPr>
          <w:p w14:paraId="2D831949">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center"/>
          </w:tcPr>
          <w:p w14:paraId="74773EF2">
            <w:pPr>
              <w:spacing w:before="0" w:after="0" w:line="259" w:lineRule="auto"/>
              <w:ind w:left="0" w:firstLine="0"/>
            </w:pPr>
            <w:r>
              <w:rPr>
                <w:rFonts w:ascii="SimSun" w:hAnsi="SimSun" w:eastAsia="SimSun" w:cs="SimSun"/>
                <w:sz w:val="28"/>
              </w:rPr>
              <w:t xml:space="preserve">3、律师行业占商务服务业收费比重增长率（10分） </w:t>
            </w:r>
          </w:p>
        </w:tc>
        <w:tc>
          <w:tcPr>
            <w:tcW w:w="7012" w:type="dxa"/>
            <w:tcBorders>
              <w:top w:val="single" w:sz="4" w:color="000000"/>
              <w:left w:val="single" w:sz="4" w:color="000000"/>
              <w:bottom w:val="single" w:sz="4" w:color="000000"/>
              <w:right w:val="single" w:sz="4" w:color="000000"/>
            </w:tcBorders>
            <w:vAlign w:val="top"/>
          </w:tcPr>
          <w:p w14:paraId="6764A544">
            <w:pPr>
              <w:spacing w:before="0" w:after="0" w:line="216" w:lineRule="auto"/>
              <w:ind w:left="0" w:firstLine="0"/>
            </w:pPr>
            <w:r>
              <w:rPr>
                <w:rFonts w:ascii="SimSun" w:hAnsi="SimSun" w:eastAsia="SimSun" w:cs="SimSun"/>
                <w:sz w:val="28"/>
              </w:rPr>
              <w:t xml:space="preserve">通过加强对外宣传，搭建服务平台等工作促进律师行业的发展，增强律师行业占商务服务业的比重 </w:t>
            </w:r>
          </w:p>
          <w:p w14:paraId="5A90A80A">
            <w:pPr>
              <w:numPr>
                <w:ilvl w:val="0"/>
                <w:numId w:val="13"/>
              </w:numPr>
              <w:spacing w:before="0" w:after="0" w:line="216" w:lineRule="auto"/>
              <w:ind w:left="0" w:firstLine="0"/>
            </w:pPr>
            <w:r>
              <w:rPr>
                <w:rFonts w:ascii="SimSun" w:hAnsi="SimSun" w:eastAsia="SimSun" w:cs="SimSun"/>
                <w:sz w:val="28"/>
              </w:rPr>
              <w:t xml:space="preserve">企业法律顾问增长率（3分） 考核各地律师事务所担任企业法律顾问的所均数与企业法律顾问数的增长率，各占50%，加权平均，排名第一的得3分，以后每降一名次扣0.1分。 </w:t>
            </w:r>
          </w:p>
          <w:p w14:paraId="2F22C619">
            <w:pPr>
              <w:numPr>
                <w:ilvl w:val="0"/>
                <w:numId w:val="13"/>
              </w:numPr>
              <w:spacing w:before="0" w:after="0" w:line="259" w:lineRule="auto"/>
              <w:ind w:left="0" w:firstLine="0"/>
            </w:pPr>
            <w:r>
              <w:rPr>
                <w:rFonts w:ascii="SimSun" w:hAnsi="SimSun" w:eastAsia="SimSun" w:cs="SimSun"/>
                <w:sz w:val="28"/>
              </w:rPr>
              <w:t xml:space="preserve">积极搭建法律服务平台（2分） </w:t>
            </w:r>
          </w:p>
          <w:p w14:paraId="5D3EFB55">
            <w:pPr>
              <w:spacing w:before="0" w:after="0" w:line="216" w:lineRule="auto"/>
              <w:ind w:left="0" w:firstLine="0"/>
            </w:pPr>
            <w:r>
              <w:rPr>
                <w:rFonts w:ascii="SimSun" w:hAnsi="SimSun" w:eastAsia="SimSun" w:cs="SimSun"/>
                <w:sz w:val="28"/>
              </w:rPr>
              <w:t xml:space="preserve">每搭建法律服务平台得 1 分（提供下发或与其他单位联合下发的文件）</w:t>
            </w:r>
            <w:r>
              <w:rPr>
                <w:rFonts w:ascii="SimSun" w:hAnsi="SimSun" w:eastAsia="SimSun" w:cs="SimSun"/>
                <w:sz w:val="28"/>
              </w:rPr>
              <w:t xml:space="preserve">。 </w:t>
            </w:r>
          </w:p>
          <w:p w14:paraId="7447BE92">
            <w:pPr>
              <w:numPr>
                <w:ilvl w:val="0"/>
                <w:numId w:val="13"/>
              </w:numPr>
              <w:spacing w:before="0" w:after="0" w:line="259" w:lineRule="auto"/>
              <w:ind w:left="0" w:firstLine="0"/>
            </w:pPr>
            <w:r>
              <w:rPr>
                <w:rFonts w:ascii="SimSun" w:hAnsi="SimSun" w:eastAsia="SimSun" w:cs="SimSun"/>
                <w:sz w:val="28"/>
              </w:rPr>
              <w:t xml:space="preserve">商务服务业收费比重增长率（5分） 考核本地区律师业务收费增长率与律师人均业务收费增长率，各占50%，加权平均，排名第一的得5分，以后每降一名次扣0.1分。 </w:t>
            </w:r>
          </w:p>
        </w:tc>
        <w:tc>
          <w:tcPr>
            <w:tcW w:w="922" w:type="dxa"/>
            <w:tcBorders>
              <w:top w:val="single" w:sz="4" w:color="000000"/>
              <w:left w:val="single" w:sz="4" w:color="000000"/>
              <w:bottom w:val="single" w:sz="4" w:color="000000"/>
              <w:right w:val="single" w:sz="4" w:color="000000"/>
            </w:tcBorders>
            <w:vAlign w:val="center"/>
          </w:tcPr>
          <w:p w14:paraId="61DB7691">
            <w:pPr>
              <w:spacing w:before="0" w:after="0" w:line="259" w:lineRule="auto"/>
              <w:ind w:left="0" w:firstLine="0"/>
            </w:pPr>
            <w:r>
              <w:rPr>
                <w:rFonts w:ascii="SimSun" w:hAnsi="SimSun" w:eastAsia="SimSun" w:cs="SimSun"/>
                <w:sz w:val="28"/>
              </w:rPr>
              <w:t xml:space="preserve"> </w:t>
            </w:r>
          </w:p>
        </w:tc>
      </w:tr>
      <w:tr w14:paraId="6C473F8F">
        <w:trPr>
          <w:trHeight w:val="737" w:hRule="atLeast"/>
        </w:trPr>
        <w:tc>
          <w:tcPr>
            <w:tcW w:w="2992" w:type="dxa"/>
            <w:vMerge w:val="restart"/>
            <w:tcBorders>
              <w:top w:val="single" w:sz="4" w:color="000000"/>
              <w:left w:val="single" w:sz="4" w:color="000000"/>
              <w:bottom w:val="single" w:sz="4" w:color="000000"/>
              <w:right w:val="single" w:sz="4" w:color="000000"/>
            </w:tcBorders>
            <w:vAlign w:val="center"/>
          </w:tcPr>
          <w:p w14:paraId="0F6ACA50">
            <w:pPr>
              <w:spacing w:before="0" w:after="1" w:line="239" w:lineRule="auto"/>
              <w:ind w:left="0" w:firstLine="0"/>
            </w:pPr>
            <w:r>
              <w:rPr>
                <w:rFonts w:ascii="SimSun" w:hAnsi="SimSun" w:eastAsia="SimSun" w:cs="SimSun"/>
                <w:sz w:val="28"/>
              </w:rPr>
              <w:t xml:space="preserve">公证办证准确率（100 分） </w:t>
            </w:r>
          </w:p>
          <w:p w14:paraId="074D3A31">
            <w:pPr>
              <w:spacing w:before="0" w:after="0" w:line="259" w:lineRule="auto"/>
              <w:ind w:left="0" w:firstLine="0"/>
            </w:pPr>
            <w:r>
              <w:rPr>
                <w:rFonts w:ascii="SimSun" w:hAnsi="SimSun" w:eastAsia="SimSun" w:cs="SimSun"/>
                <w:sz w:val="28"/>
              </w:rPr>
              <w:t xml:space="preserve">（只运用对江阴、宜兴的考核） </w:t>
            </w:r>
          </w:p>
        </w:tc>
        <w:tc>
          <w:tcPr>
            <w:tcW w:w="2730" w:type="dxa"/>
            <w:tcBorders>
              <w:top w:val="single" w:sz="4" w:color="000000"/>
              <w:left w:val="single" w:sz="4" w:color="000000"/>
              <w:bottom w:val="single" w:sz="4" w:color="000000"/>
              <w:right w:val="single" w:sz="4" w:color="000000"/>
            </w:tcBorders>
            <w:vAlign w:val="top"/>
          </w:tcPr>
          <w:p w14:paraId="210E7BA9">
            <w:pPr>
              <w:spacing w:before="0" w:after="0" w:line="259" w:lineRule="auto"/>
              <w:ind w:left="0" w:firstLine="0"/>
            </w:pPr>
            <w:r>
              <w:rPr>
                <w:rFonts w:ascii="SimSun" w:hAnsi="SimSun" w:eastAsia="SimSun" w:cs="SimSun"/>
                <w:sz w:val="28"/>
              </w:rPr>
              <w:t xml:space="preserve">1、公证卷宗合格比率（30分） </w:t>
            </w:r>
          </w:p>
        </w:tc>
        <w:tc>
          <w:tcPr>
            <w:tcW w:w="7012" w:type="dxa"/>
            <w:tcBorders>
              <w:top w:val="single" w:sz="4" w:color="000000"/>
              <w:left w:val="single" w:sz="4" w:color="000000"/>
              <w:bottom w:val="single" w:sz="4" w:color="000000"/>
              <w:right w:val="single" w:sz="4" w:color="000000"/>
            </w:tcBorders>
            <w:vAlign w:val="top"/>
          </w:tcPr>
          <w:p w14:paraId="47327CDA">
            <w:pPr>
              <w:spacing w:before="0" w:after="0" w:line="259" w:lineRule="auto"/>
              <w:ind w:left="0" w:firstLine="0"/>
            </w:pPr>
            <w:r>
              <w:rPr>
                <w:rFonts w:ascii="SimSun" w:hAnsi="SimSun" w:eastAsia="SimSun" w:cs="SimSun"/>
                <w:sz w:val="28"/>
              </w:rPr>
              <w:t xml:space="preserve">按省公证卷宗质量检查合格卷宗比率计分。卷宗合格率* 分值=得分。 </w:t>
            </w:r>
          </w:p>
        </w:tc>
        <w:tc>
          <w:tcPr>
            <w:tcW w:w="922" w:type="dxa"/>
            <w:tcBorders>
              <w:top w:val="single" w:sz="4" w:color="000000"/>
              <w:left w:val="single" w:sz="4" w:color="000000"/>
              <w:bottom w:val="single" w:sz="4" w:color="000000"/>
              <w:right w:val="single" w:sz="4" w:color="000000"/>
            </w:tcBorders>
            <w:vAlign w:val="center"/>
          </w:tcPr>
          <w:p w14:paraId="4211D42D">
            <w:pPr>
              <w:spacing w:before="0" w:after="0" w:line="259" w:lineRule="auto"/>
              <w:ind w:left="0" w:firstLine="0"/>
            </w:pPr>
            <w:r>
              <w:rPr>
                <w:rFonts w:ascii="SimSun" w:hAnsi="SimSun" w:eastAsia="SimSun" w:cs="SimSun"/>
                <w:sz w:val="28"/>
              </w:rPr>
              <w:t xml:space="preserve"> </w:t>
            </w:r>
          </w:p>
        </w:tc>
      </w:tr>
      <w:tr w14:paraId="5B0C2CCF">
        <w:trPr>
          <w:trHeight w:val="1099" w:hRule="atLeast"/>
        </w:trPr>
        <w:tc>
          <w:tcPr>
            <w:vMerge w:val="continue"/>
            <w:tcBorders>
              <w:top w:val="nil"/>
              <w:left w:val="single" w:sz="4" w:color="000000"/>
              <w:bottom w:val="nil"/>
              <w:right w:val="single" w:sz="4" w:color="000000"/>
            </w:tcBorders>
            <w:vAlign w:val="top"/>
          </w:tcPr>
          <w:p w14:paraId="10E00173">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center"/>
          </w:tcPr>
          <w:p w14:paraId="53AAFF00">
            <w:pPr>
              <w:spacing w:before="0" w:after="0" w:line="259" w:lineRule="auto"/>
              <w:ind w:left="0" w:firstLine="0"/>
              <w:jc w:val="both"/>
            </w:pPr>
            <w:r>
              <w:rPr>
                <w:rFonts w:ascii="SimSun" w:hAnsi="SimSun" w:eastAsia="SimSun" w:cs="SimSun"/>
                <w:sz w:val="28"/>
              </w:rPr>
              <w:t xml:space="preserve">2、有效投诉案件数</w:t>
            </w:r>
          </w:p>
          <w:p w14:paraId="2F938364">
            <w:pPr>
              <w:spacing w:before="0" w:after="0" w:line="259" w:lineRule="auto"/>
              <w:ind w:left="0" w:firstLine="0"/>
            </w:pPr>
            <w:r>
              <w:rPr>
                <w:rFonts w:ascii="SimSun" w:hAnsi="SimSun" w:eastAsia="SimSun" w:cs="SimSun"/>
                <w:sz w:val="28"/>
              </w:rPr>
              <w:t xml:space="preserve">（15分） </w:t>
            </w:r>
          </w:p>
        </w:tc>
        <w:tc>
          <w:tcPr>
            <w:tcW w:w="7012" w:type="dxa"/>
            <w:tcBorders>
              <w:top w:val="single" w:sz="4" w:color="000000"/>
              <w:left w:val="single" w:sz="4" w:color="000000"/>
              <w:bottom w:val="single" w:sz="4" w:color="000000"/>
              <w:right w:val="single" w:sz="4" w:color="000000"/>
            </w:tcBorders>
            <w:vAlign w:val="top"/>
          </w:tcPr>
          <w:p w14:paraId="00FD0F4B">
            <w:pPr>
              <w:spacing w:before="0" w:after="0" w:line="259" w:lineRule="auto"/>
              <w:ind w:left="0" w:firstLine="0"/>
            </w:pPr>
            <w:r>
              <w:rPr>
                <w:rFonts w:ascii="SimSun" w:hAnsi="SimSun" w:eastAsia="SimSun" w:cs="SimSun"/>
                <w:sz w:val="28"/>
              </w:rPr>
              <w:t xml:space="preserve">按年度省、市公协受理的有效公证争议投诉案件数占当地办证总数的比率计分。（不按规定查处投诉或不积极配合上级查处投诉的，在该项中扣1分。</w:t>
            </w:r>
            <w:r>
              <w:rPr>
                <w:rFonts w:ascii="SimSun" w:hAnsi="SimSun" w:eastAsia="SimSun" w:cs="SimSun"/>
                <w:sz w:val="28"/>
              </w:rPr>
              <w:t xml:space="preserve">） </w:t>
            </w:r>
          </w:p>
        </w:tc>
        <w:tc>
          <w:tcPr>
            <w:tcW w:w="922" w:type="dxa"/>
            <w:tcBorders>
              <w:top w:val="single" w:sz="4" w:color="000000"/>
              <w:left w:val="single" w:sz="4" w:color="000000"/>
              <w:bottom w:val="single" w:sz="4" w:color="000000"/>
              <w:right w:val="single" w:sz="4" w:color="000000"/>
            </w:tcBorders>
            <w:vAlign w:val="center"/>
          </w:tcPr>
          <w:p w14:paraId="2E855D9D">
            <w:pPr>
              <w:spacing w:before="0" w:after="0" w:line="259" w:lineRule="auto"/>
              <w:ind w:left="0" w:firstLine="0"/>
            </w:pPr>
            <w:r>
              <w:rPr>
                <w:rFonts w:ascii="SimSun" w:hAnsi="SimSun" w:eastAsia="SimSun" w:cs="SimSun"/>
                <w:sz w:val="28"/>
              </w:rPr>
              <w:t xml:space="preserve"> </w:t>
            </w:r>
          </w:p>
        </w:tc>
      </w:tr>
      <w:tr w14:paraId="1135B03A">
        <w:trPr>
          <w:trHeight w:val="1099" w:hRule="atLeast"/>
        </w:trPr>
        <w:tc>
          <w:tcPr>
            <w:vMerge w:val="continue"/>
            <w:tcBorders>
              <w:top w:val="nil"/>
              <w:left w:val="single" w:sz="4" w:color="000000"/>
              <w:bottom w:val="single" w:sz="4" w:color="000000"/>
              <w:right w:val="single" w:sz="4" w:color="000000"/>
            </w:tcBorders>
            <w:vAlign w:val="top"/>
          </w:tcPr>
          <w:p w14:paraId="2DB28E1D">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center"/>
          </w:tcPr>
          <w:p w14:paraId="11C33380">
            <w:pPr>
              <w:spacing w:before="0" w:after="0" w:line="259" w:lineRule="auto"/>
              <w:ind w:left="0" w:firstLine="0"/>
            </w:pPr>
            <w:r>
              <w:rPr>
                <w:rFonts w:ascii="SimSun" w:hAnsi="SimSun" w:eastAsia="SimSun" w:cs="SimSun"/>
                <w:sz w:val="28"/>
              </w:rPr>
              <w:t xml:space="preserve">3、公证理赔金额比率（15分） </w:t>
            </w:r>
          </w:p>
        </w:tc>
        <w:tc>
          <w:tcPr>
            <w:tcW w:w="7012" w:type="dxa"/>
            <w:tcBorders>
              <w:top w:val="single" w:sz="4" w:color="000000"/>
              <w:left w:val="single" w:sz="4" w:color="000000"/>
              <w:bottom w:val="single" w:sz="4" w:color="000000"/>
              <w:right w:val="single" w:sz="4" w:color="000000"/>
            </w:tcBorders>
            <w:vAlign w:val="top"/>
          </w:tcPr>
          <w:p w14:paraId="0CDD7D71">
            <w:pPr>
              <w:spacing w:before="0" w:after="0" w:line="259" w:lineRule="auto"/>
              <w:ind w:left="0" w:firstLine="0"/>
              <w:jc w:val="both"/>
            </w:pPr>
            <w:r>
              <w:rPr>
                <w:rFonts w:ascii="SimSun" w:hAnsi="SimSun" w:eastAsia="SimSun" w:cs="SimSun"/>
                <w:sz w:val="28"/>
              </w:rPr>
              <w:t xml:space="preserve">考核因公证质量发生的理赔金额占我市（县）当年缴纳公证赔偿基金总额的比率计分，（1—赔偿比率）*分值= 得分。（保险基金与会费不能及时足额缴纳，在该项得分</w:t>
            </w:r>
          </w:p>
        </w:tc>
        <w:tc>
          <w:tcPr>
            <w:tcW w:w="922" w:type="dxa"/>
            <w:tcBorders>
              <w:top w:val="single" w:sz="4" w:color="000000"/>
              <w:left w:val="single" w:sz="4" w:color="000000"/>
              <w:bottom w:val="single" w:sz="4" w:color="000000"/>
              <w:right w:val="single" w:sz="4" w:color="000000"/>
            </w:tcBorders>
            <w:vAlign w:val="center"/>
          </w:tcPr>
          <w:p w14:paraId="3BA2EA1D">
            <w:pPr>
              <w:spacing w:before="0" w:after="0" w:line="259" w:lineRule="auto"/>
              <w:ind w:left="0" w:firstLine="0"/>
            </w:pPr>
            <w:r>
              <w:rPr>
                <w:rFonts w:ascii="SimSun" w:hAnsi="SimSun" w:eastAsia="SimSun" w:cs="SimSun"/>
                <w:sz w:val="28"/>
              </w:rPr>
              <w:t xml:space="preserve"> </w:t>
            </w:r>
          </w:p>
        </w:tc>
      </w:tr>
    </w:tbl>
    <w:p w14:paraId="60B1130A">
      <w:pPr>
        <w:spacing w:before="0" w:after="0" w:line="259" w:lineRule="auto"/>
        <w:ind w:left="-1587" w:right="11535" w:firstLine="0"/>
      </w:pPr>
    </w:p>
    <w:tbl>
      <w:tblPr>
        <w:tblStyle w:val="TableGrid"/>
        <w:tblW w:w="13655" w:type="dxa"/>
        <w:tblInd w:w="60" w:type="dxa"/>
        <w:tblCellMar>
          <w:top w:w="45" w:type="dxa"/>
          <w:left w:w="107" w:type="dxa"/>
          <w:bottom w:w="0" w:type="dxa"/>
          <w:right w:w="0" w:type="dxa"/>
        </w:tblCellMar>
      </w:tblPr>
      <w:tblGrid>
        <w:gridCol w:w="2992"/>
        <w:gridCol w:w="2730"/>
        <w:gridCol w:w="7012"/>
        <w:gridCol w:w="922"/>
      </w:tblGrid>
      <w:tr w14:paraId="0978B8D5">
        <w:trPr>
          <w:trHeight w:val="373" w:hRule="atLeast"/>
        </w:trPr>
        <w:tc>
          <w:tcPr>
            <w:tcW w:w="2992" w:type="dxa"/>
            <w:vMerge w:val="restart"/>
            <w:tcBorders>
              <w:top w:val="single" w:sz="4" w:color="000000"/>
              <w:left w:val="single" w:sz="4" w:color="000000"/>
              <w:bottom w:val="single" w:sz="4" w:color="000000"/>
              <w:right w:val="single" w:sz="4" w:color="000000"/>
            </w:tcBorders>
            <w:vAlign w:val="top"/>
          </w:tcPr>
          <w:p w14:paraId="6488E36D">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57E5EDDF">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189CDAC8">
            <w:pPr>
              <w:spacing w:before="0" w:after="0" w:line="259" w:lineRule="auto"/>
              <w:ind w:left="1" w:firstLine="0"/>
            </w:pPr>
            <w:r>
              <w:rPr>
                <w:rFonts w:ascii="SimSun" w:hAnsi="SimSun" w:eastAsia="SimSun" w:cs="SimSun"/>
                <w:sz w:val="28"/>
              </w:rPr>
              <w:t xml:space="preserve">中扣2分。</w:t>
            </w:r>
            <w:r>
              <w:rPr>
                <w:rFonts w:ascii="SimSun" w:hAnsi="SimSun" w:eastAsia="SimSun" w:cs="SimSun"/>
                <w:sz w:val="28"/>
              </w:rPr>
              <w:t xml:space="preserve">） </w:t>
            </w:r>
          </w:p>
        </w:tc>
        <w:tc>
          <w:tcPr>
            <w:tcW w:w="922" w:type="dxa"/>
            <w:tcBorders>
              <w:top w:val="single" w:sz="4" w:color="000000"/>
              <w:left w:val="single" w:sz="4" w:color="000000"/>
              <w:bottom w:val="single" w:sz="4" w:color="000000"/>
              <w:right w:val="single" w:sz="4" w:color="000000"/>
            </w:tcBorders>
            <w:vAlign w:val="top"/>
          </w:tcPr>
          <w:p w14:paraId="1E84FF8F">
            <w:pPr>
              <w:bidi w:val="0"/>
              <w:spacing w:before="0" w:after="160" w:line="259" w:lineRule="auto"/>
              <w:ind w:left="0" w:right="0" w:firstLine="0"/>
              <w:jc w:val="left"/>
            </w:pPr>
          </w:p>
        </w:tc>
      </w:tr>
      <w:tr w14:paraId="4DDA9AF0">
        <w:trPr>
          <w:trHeight w:val="2552" w:hRule="atLeast"/>
        </w:trPr>
        <w:tc>
          <w:tcPr>
            <w:vMerge w:val="continue"/>
            <w:tcBorders>
              <w:top w:val="nil"/>
              <w:left w:val="single" w:sz="4" w:color="000000"/>
              <w:bottom w:val="nil"/>
              <w:right w:val="single" w:sz="4" w:color="000000"/>
            </w:tcBorders>
            <w:vAlign w:val="top"/>
          </w:tcPr>
          <w:p w14:paraId="181DE5A3">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center"/>
          </w:tcPr>
          <w:p w14:paraId="2F819DF4">
            <w:pPr>
              <w:spacing w:before="0" w:after="0" w:line="259" w:lineRule="auto"/>
              <w:ind w:left="1" w:firstLine="0"/>
            </w:pPr>
            <w:r>
              <w:rPr>
                <w:rFonts w:ascii="SimSun" w:hAnsi="SimSun" w:eastAsia="SimSun" w:cs="SimSun"/>
                <w:sz w:val="28"/>
              </w:rPr>
              <w:t xml:space="preserve">4、重大负面影响事件（扣0—60分） </w:t>
            </w:r>
          </w:p>
        </w:tc>
        <w:tc>
          <w:tcPr>
            <w:tcW w:w="7012" w:type="dxa"/>
            <w:tcBorders>
              <w:top w:val="single" w:sz="4" w:color="000000"/>
              <w:left w:val="single" w:sz="4" w:color="000000"/>
              <w:bottom w:val="single" w:sz="4" w:color="000000"/>
              <w:right w:val="single" w:sz="4" w:color="000000"/>
            </w:tcBorders>
            <w:vAlign w:val="top"/>
          </w:tcPr>
          <w:p w14:paraId="390BA46B">
            <w:pPr>
              <w:spacing w:before="0" w:after="0" w:line="259" w:lineRule="auto"/>
              <w:ind w:left="1" w:firstLine="0"/>
            </w:pPr>
            <w:r>
              <w:rPr>
                <w:rFonts w:ascii="SimSun" w:hAnsi="SimSun" w:eastAsia="SimSun" w:cs="SimSun"/>
                <w:sz w:val="28"/>
              </w:rPr>
              <w:t xml:space="preserve">发生《公证法》第四十二条所列情形，每起扣20分；发生《公证法》第四十一条所列情形，每起扣15分；公证书被省、市公证质量评定委员会认定为错证的，公证专用纸管理出现重大失误的，出现引发社会高度关注的负面公证事件或新闻报道，所涉公证事项属于错证的，每起扣 10 分。同一案件从重扣分，不累计。（无上述情况则不扣分。</w:t>
            </w:r>
            <w:r>
              <w:rPr>
                <w:rFonts w:ascii="SimSun" w:hAnsi="SimSun" w:eastAsia="SimSun" w:cs="SimSun"/>
                <w:sz w:val="28"/>
              </w:rPr>
              <w:t xml:space="preserve">） </w:t>
            </w:r>
          </w:p>
        </w:tc>
        <w:tc>
          <w:tcPr>
            <w:tcW w:w="922" w:type="dxa"/>
            <w:tcBorders>
              <w:top w:val="single" w:sz="4" w:color="000000"/>
              <w:left w:val="single" w:sz="4" w:color="000000"/>
              <w:bottom w:val="single" w:sz="4" w:color="000000"/>
              <w:right w:val="single" w:sz="4" w:color="000000"/>
            </w:tcBorders>
            <w:vAlign w:val="center"/>
          </w:tcPr>
          <w:p w14:paraId="0D7F9D85">
            <w:pPr>
              <w:spacing w:before="0" w:after="0" w:line="259" w:lineRule="auto"/>
              <w:ind w:left="1" w:firstLine="0"/>
            </w:pPr>
            <w:r>
              <w:rPr>
                <w:rFonts w:ascii="SimSun" w:hAnsi="SimSun" w:eastAsia="SimSun" w:cs="SimSun"/>
                <w:sz w:val="28"/>
              </w:rPr>
              <w:t xml:space="preserve"> </w:t>
            </w:r>
          </w:p>
        </w:tc>
      </w:tr>
      <w:tr w14:paraId="4EBE09EC">
        <w:trPr>
          <w:trHeight w:val="736" w:hRule="atLeast"/>
        </w:trPr>
        <w:tc>
          <w:tcPr>
            <w:vMerge w:val="continue"/>
            <w:tcBorders>
              <w:top w:val="nil"/>
              <w:left w:val="single" w:sz="4" w:color="000000"/>
              <w:bottom w:val="nil"/>
              <w:right w:val="single" w:sz="4" w:color="000000"/>
            </w:tcBorders>
            <w:vAlign w:val="top"/>
          </w:tcPr>
          <w:p w14:paraId="7AD1A651">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7B831102">
            <w:pPr>
              <w:spacing w:before="0" w:after="0" w:line="259" w:lineRule="auto"/>
              <w:ind w:left="1" w:firstLine="0"/>
              <w:jc w:val="both"/>
            </w:pPr>
            <w:r>
              <w:rPr>
                <w:rFonts w:ascii="SimSun" w:hAnsi="SimSun" w:eastAsia="SimSun" w:cs="SimSun"/>
                <w:sz w:val="28"/>
              </w:rPr>
              <w:t xml:space="preserve">5、规范化建设情况</w:t>
            </w:r>
          </w:p>
          <w:p w14:paraId="4D10D0C2">
            <w:pPr>
              <w:spacing w:before="0" w:after="0" w:line="259" w:lineRule="auto"/>
              <w:ind w:left="1" w:firstLine="0"/>
            </w:pPr>
            <w:r>
              <w:rPr>
                <w:rFonts w:ascii="SimSun" w:hAnsi="SimSun" w:eastAsia="SimSun" w:cs="SimSun"/>
                <w:sz w:val="28"/>
              </w:rPr>
              <w:t xml:space="preserve">（20分） </w:t>
            </w:r>
          </w:p>
        </w:tc>
        <w:tc>
          <w:tcPr>
            <w:tcW w:w="7012" w:type="dxa"/>
            <w:tcBorders>
              <w:top w:val="single" w:sz="4" w:color="000000"/>
              <w:left w:val="single" w:sz="4" w:color="000000"/>
              <w:bottom w:val="single" w:sz="4" w:color="000000"/>
              <w:right w:val="single" w:sz="4" w:color="000000"/>
            </w:tcBorders>
            <w:vAlign w:val="top"/>
          </w:tcPr>
          <w:p w14:paraId="2039318C">
            <w:pPr>
              <w:spacing w:before="0" w:after="0" w:line="259" w:lineRule="auto"/>
              <w:ind w:left="1" w:firstLine="0"/>
            </w:pPr>
            <w:r>
              <w:rPr>
                <w:rFonts w:ascii="SimSun" w:hAnsi="SimSun" w:eastAsia="SimSun" w:cs="SimSun"/>
                <w:sz w:val="28"/>
              </w:rPr>
              <w:t xml:space="preserve">公证机构事业体制改革情况，占30%；机构、人员规范化建设情况，占70%。 </w:t>
            </w:r>
          </w:p>
        </w:tc>
        <w:tc>
          <w:tcPr>
            <w:tcW w:w="922" w:type="dxa"/>
            <w:tcBorders>
              <w:top w:val="single" w:sz="4" w:color="000000"/>
              <w:left w:val="single" w:sz="4" w:color="000000"/>
              <w:bottom w:val="single" w:sz="4" w:color="000000"/>
              <w:right w:val="single" w:sz="4" w:color="000000"/>
            </w:tcBorders>
            <w:vAlign w:val="center"/>
          </w:tcPr>
          <w:p w14:paraId="2C0BA4B1">
            <w:pPr>
              <w:spacing w:before="0" w:after="0" w:line="259" w:lineRule="auto"/>
              <w:ind w:left="1" w:firstLine="0"/>
            </w:pPr>
            <w:r>
              <w:rPr>
                <w:rFonts w:ascii="SimSun" w:hAnsi="SimSun" w:eastAsia="SimSun" w:cs="SimSun"/>
                <w:sz w:val="28"/>
              </w:rPr>
              <w:t xml:space="preserve"> </w:t>
            </w:r>
          </w:p>
        </w:tc>
      </w:tr>
      <w:tr w14:paraId="2B9C3917">
        <w:trPr>
          <w:trHeight w:val="737" w:hRule="atLeast"/>
        </w:trPr>
        <w:tc>
          <w:tcPr>
            <w:vMerge w:val="continue"/>
            <w:tcBorders>
              <w:top w:val="nil"/>
              <w:left w:val="single" w:sz="4" w:color="000000"/>
              <w:bottom w:val="nil"/>
              <w:right w:val="single" w:sz="4" w:color="000000"/>
            </w:tcBorders>
            <w:vAlign w:val="top"/>
          </w:tcPr>
          <w:p w14:paraId="5942E994">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798824C3">
            <w:pPr>
              <w:spacing w:before="0" w:after="0" w:line="259" w:lineRule="auto"/>
              <w:ind w:left="1" w:firstLine="0"/>
            </w:pPr>
            <w:r>
              <w:rPr>
                <w:rFonts w:ascii="SimSun" w:hAnsi="SimSun" w:eastAsia="SimSun" w:cs="SimSun"/>
                <w:sz w:val="28"/>
              </w:rPr>
              <w:t xml:space="preserve">6、信息化建设达标率（6分） </w:t>
            </w:r>
          </w:p>
        </w:tc>
        <w:tc>
          <w:tcPr>
            <w:tcW w:w="7012" w:type="dxa"/>
            <w:tcBorders>
              <w:top w:val="single" w:sz="4" w:color="000000"/>
              <w:left w:val="single" w:sz="4" w:color="000000"/>
              <w:bottom w:val="single" w:sz="4" w:color="000000"/>
              <w:right w:val="single" w:sz="4" w:color="000000"/>
            </w:tcBorders>
            <w:vAlign w:val="top"/>
          </w:tcPr>
          <w:p w14:paraId="43542A7A">
            <w:pPr>
              <w:spacing w:before="0" w:after="0" w:line="259" w:lineRule="auto"/>
              <w:ind w:left="1" w:firstLine="0"/>
            </w:pPr>
            <w:r>
              <w:rPr>
                <w:rFonts w:ascii="SimSun" w:hAnsi="SimSun" w:eastAsia="SimSun" w:cs="SimSun"/>
                <w:sz w:val="28"/>
              </w:rPr>
              <w:t xml:space="preserve">公证机构应用信息平台办理的公证数占办证总数的比率。比率*分值=得分。 </w:t>
            </w:r>
          </w:p>
        </w:tc>
        <w:tc>
          <w:tcPr>
            <w:tcW w:w="922" w:type="dxa"/>
            <w:tcBorders>
              <w:top w:val="single" w:sz="4" w:color="000000"/>
              <w:left w:val="single" w:sz="4" w:color="000000"/>
              <w:bottom w:val="single" w:sz="4" w:color="000000"/>
              <w:right w:val="single" w:sz="4" w:color="000000"/>
            </w:tcBorders>
            <w:vAlign w:val="center"/>
          </w:tcPr>
          <w:p w14:paraId="56D85932">
            <w:pPr>
              <w:spacing w:before="0" w:after="0" w:line="259" w:lineRule="auto"/>
              <w:ind w:left="1" w:firstLine="0"/>
            </w:pPr>
            <w:r>
              <w:rPr>
                <w:rFonts w:ascii="SimSun" w:hAnsi="SimSun" w:eastAsia="SimSun" w:cs="SimSun"/>
                <w:sz w:val="28"/>
              </w:rPr>
              <w:t xml:space="preserve"> </w:t>
            </w:r>
          </w:p>
        </w:tc>
      </w:tr>
      <w:tr w14:paraId="1C7B72E2">
        <w:trPr>
          <w:trHeight w:val="736" w:hRule="atLeast"/>
        </w:trPr>
        <w:tc>
          <w:tcPr>
            <w:vMerge w:val="continue"/>
            <w:tcBorders>
              <w:top w:val="nil"/>
              <w:left w:val="single" w:sz="4" w:color="000000"/>
              <w:bottom w:val="nil"/>
              <w:right w:val="single" w:sz="4" w:color="000000"/>
            </w:tcBorders>
            <w:vAlign w:val="top"/>
          </w:tcPr>
          <w:p w14:paraId="1180C8C9">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5F30C903">
            <w:pPr>
              <w:spacing w:before="0" w:after="0" w:line="259" w:lineRule="auto"/>
              <w:ind w:left="1" w:firstLine="0"/>
            </w:pPr>
            <w:r>
              <w:rPr>
                <w:rFonts w:ascii="SimSun" w:hAnsi="SimSun" w:eastAsia="SimSun" w:cs="SimSun"/>
                <w:sz w:val="28"/>
              </w:rPr>
              <w:t xml:space="preserve">7、公证质量检验员配置情况（2分） </w:t>
            </w:r>
          </w:p>
        </w:tc>
        <w:tc>
          <w:tcPr>
            <w:tcW w:w="7012" w:type="dxa"/>
            <w:tcBorders>
              <w:top w:val="single" w:sz="4" w:color="000000"/>
              <w:left w:val="single" w:sz="4" w:color="000000"/>
              <w:bottom w:val="single" w:sz="4" w:color="000000"/>
              <w:right w:val="single" w:sz="4" w:color="000000"/>
            </w:tcBorders>
            <w:vAlign w:val="top"/>
          </w:tcPr>
          <w:p w14:paraId="77A342F3">
            <w:pPr>
              <w:spacing w:before="0" w:after="0" w:line="259" w:lineRule="auto"/>
              <w:ind w:left="1" w:right="-31" w:firstLine="0"/>
            </w:pPr>
            <w:r>
              <w:rPr>
                <w:rFonts w:ascii="SimSun" w:hAnsi="SimSun" w:eastAsia="SimSun" w:cs="SimSun"/>
                <w:sz w:val="28"/>
              </w:rPr>
              <w:t xml:space="preserve">按规定配置公证质量检验员的，得1分；正常开展工作，有工作记录的，得1分。 </w:t>
            </w:r>
          </w:p>
        </w:tc>
        <w:tc>
          <w:tcPr>
            <w:tcW w:w="922" w:type="dxa"/>
            <w:tcBorders>
              <w:top w:val="single" w:sz="4" w:color="000000"/>
              <w:left w:val="single" w:sz="4" w:color="000000"/>
              <w:bottom w:val="single" w:sz="4" w:color="000000"/>
              <w:right w:val="single" w:sz="4" w:color="000000"/>
            </w:tcBorders>
            <w:vAlign w:val="center"/>
          </w:tcPr>
          <w:p w14:paraId="4095C878">
            <w:pPr>
              <w:spacing w:before="0" w:after="0" w:line="259" w:lineRule="auto"/>
              <w:ind w:left="1" w:firstLine="0"/>
            </w:pPr>
            <w:r>
              <w:rPr>
                <w:rFonts w:ascii="SimSun" w:hAnsi="SimSun" w:eastAsia="SimSun" w:cs="SimSun"/>
                <w:sz w:val="28"/>
              </w:rPr>
              <w:t xml:space="preserve"> </w:t>
            </w:r>
          </w:p>
        </w:tc>
      </w:tr>
      <w:tr w14:paraId="1E540F17">
        <w:trPr>
          <w:trHeight w:val="737" w:hRule="atLeast"/>
        </w:trPr>
        <w:tc>
          <w:tcPr>
            <w:vMerge w:val="continue"/>
            <w:tcBorders>
              <w:top w:val="nil"/>
              <w:left w:val="single" w:sz="4" w:color="000000"/>
              <w:bottom w:val="nil"/>
              <w:right w:val="single" w:sz="4" w:color="000000"/>
            </w:tcBorders>
            <w:vAlign w:val="top"/>
          </w:tcPr>
          <w:p w14:paraId="0DDC14CC">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09628C4A">
            <w:pPr>
              <w:spacing w:before="0" w:after="0" w:line="259" w:lineRule="auto"/>
              <w:ind w:left="1" w:firstLine="0"/>
            </w:pPr>
            <w:r>
              <w:rPr>
                <w:rFonts w:ascii="SimSun" w:hAnsi="SimSun" w:eastAsia="SimSun" w:cs="SimSun"/>
                <w:sz w:val="28"/>
              </w:rPr>
              <w:t xml:space="preserve">8、理论研究工作情况（2分） </w:t>
            </w:r>
          </w:p>
        </w:tc>
        <w:tc>
          <w:tcPr>
            <w:tcW w:w="7012" w:type="dxa"/>
            <w:tcBorders>
              <w:top w:val="single" w:sz="4" w:color="000000"/>
              <w:left w:val="single" w:sz="4" w:color="000000"/>
              <w:bottom w:val="single" w:sz="4" w:color="000000"/>
              <w:right w:val="single" w:sz="4" w:color="000000"/>
            </w:tcBorders>
            <w:vAlign w:val="top"/>
          </w:tcPr>
          <w:p w14:paraId="7FD08B2B">
            <w:pPr>
              <w:spacing w:before="0" w:after="0" w:line="259" w:lineRule="auto"/>
              <w:ind w:left="1" w:firstLine="0"/>
              <w:jc w:val="both"/>
            </w:pPr>
            <w:r>
              <w:rPr>
                <w:rFonts w:ascii="SimSun" w:hAnsi="SimSun" w:eastAsia="SimSun" w:cs="SimSun"/>
                <w:sz w:val="28"/>
              </w:rPr>
              <w:t xml:space="preserve">上报论文数占当年本地公证员总人数的比率。比率*分值</w:t>
            </w:r>
          </w:p>
          <w:p w14:paraId="62B40B72">
            <w:pPr>
              <w:spacing w:before="0" w:after="0" w:line="259" w:lineRule="auto"/>
              <w:ind w:left="1" w:firstLine="0"/>
            </w:pPr>
            <w:r>
              <w:rPr>
                <w:rFonts w:ascii="SimSun" w:hAnsi="SimSun" w:eastAsia="SimSun" w:cs="SimSun"/>
                <w:sz w:val="28"/>
              </w:rPr>
              <w:t xml:space="preserve">=得分。 </w:t>
            </w:r>
          </w:p>
        </w:tc>
        <w:tc>
          <w:tcPr>
            <w:tcW w:w="922" w:type="dxa"/>
            <w:tcBorders>
              <w:top w:val="single" w:sz="4" w:color="000000"/>
              <w:left w:val="single" w:sz="4" w:color="000000"/>
              <w:bottom w:val="single" w:sz="4" w:color="000000"/>
              <w:right w:val="single" w:sz="4" w:color="000000"/>
            </w:tcBorders>
            <w:vAlign w:val="center"/>
          </w:tcPr>
          <w:p w14:paraId="5A8727D3">
            <w:pPr>
              <w:spacing w:before="0" w:after="0" w:line="259" w:lineRule="auto"/>
              <w:ind w:left="1" w:firstLine="0"/>
            </w:pPr>
            <w:r>
              <w:rPr>
                <w:rFonts w:ascii="SimSun" w:hAnsi="SimSun" w:eastAsia="SimSun" w:cs="SimSun"/>
                <w:sz w:val="28"/>
              </w:rPr>
              <w:t xml:space="preserve"> </w:t>
            </w:r>
          </w:p>
        </w:tc>
      </w:tr>
      <w:tr w14:paraId="1EEDBDED">
        <w:trPr>
          <w:trHeight w:val="737" w:hRule="atLeast"/>
        </w:trPr>
        <w:tc>
          <w:tcPr>
            <w:vMerge w:val="continue"/>
            <w:tcBorders>
              <w:top w:val="nil"/>
              <w:left w:val="single" w:sz="4" w:color="000000"/>
              <w:bottom w:val="nil"/>
              <w:right w:val="single" w:sz="4" w:color="000000"/>
            </w:tcBorders>
            <w:vAlign w:val="top"/>
          </w:tcPr>
          <w:p w14:paraId="4E71B30E">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center"/>
          </w:tcPr>
          <w:p w14:paraId="53C64280">
            <w:pPr>
              <w:spacing w:before="0" w:after="0" w:line="259" w:lineRule="auto"/>
              <w:ind w:left="1" w:firstLine="0"/>
              <w:jc w:val="both"/>
            </w:pPr>
            <w:r>
              <w:rPr>
                <w:rFonts w:ascii="SimSun" w:hAnsi="SimSun" w:eastAsia="SimSun" w:cs="SimSun"/>
                <w:sz w:val="28"/>
              </w:rPr>
              <w:t xml:space="preserve">9、年度考核（4分）</w:t>
            </w:r>
          </w:p>
        </w:tc>
        <w:tc>
          <w:tcPr>
            <w:tcW w:w="7012" w:type="dxa"/>
            <w:tcBorders>
              <w:top w:val="single" w:sz="4" w:color="000000"/>
              <w:left w:val="single" w:sz="4" w:color="000000"/>
              <w:bottom w:val="single" w:sz="4" w:color="000000"/>
              <w:right w:val="single" w:sz="4" w:color="000000"/>
            </w:tcBorders>
            <w:vAlign w:val="top"/>
          </w:tcPr>
          <w:p w14:paraId="0FBEDB25">
            <w:pPr>
              <w:spacing w:before="0" w:after="0" w:line="259" w:lineRule="auto"/>
              <w:ind w:left="1" w:firstLine="0"/>
            </w:pPr>
            <w:r>
              <w:rPr>
                <w:rFonts w:ascii="SimSun" w:hAnsi="SimSun" w:eastAsia="SimSun" w:cs="SimSun"/>
                <w:sz w:val="28"/>
              </w:rPr>
              <w:t xml:space="preserve">按规定组织开展公证机构和公证员年度考核工作的，得3 分；按规定上报考核工作材料的，得1分。 </w:t>
            </w:r>
          </w:p>
        </w:tc>
        <w:tc>
          <w:tcPr>
            <w:tcW w:w="922" w:type="dxa"/>
            <w:tcBorders>
              <w:top w:val="single" w:sz="4" w:color="000000"/>
              <w:left w:val="single" w:sz="4" w:color="000000"/>
              <w:bottom w:val="single" w:sz="4" w:color="000000"/>
              <w:right w:val="single" w:sz="4" w:color="000000"/>
            </w:tcBorders>
            <w:vAlign w:val="center"/>
          </w:tcPr>
          <w:p w14:paraId="09F588B2">
            <w:pPr>
              <w:spacing w:before="0" w:after="0" w:line="259" w:lineRule="auto"/>
              <w:ind w:left="1" w:firstLine="0"/>
            </w:pPr>
            <w:r>
              <w:rPr>
                <w:rFonts w:ascii="SimSun" w:hAnsi="SimSun" w:eastAsia="SimSun" w:cs="SimSun"/>
                <w:sz w:val="28"/>
              </w:rPr>
              <w:t xml:space="preserve"> </w:t>
            </w:r>
          </w:p>
        </w:tc>
      </w:tr>
      <w:tr w14:paraId="53AA64C7">
        <w:trPr>
          <w:trHeight w:val="736" w:hRule="atLeast"/>
        </w:trPr>
        <w:tc>
          <w:tcPr>
            <w:vMerge w:val="continue"/>
            <w:tcBorders>
              <w:top w:val="nil"/>
              <w:left w:val="single" w:sz="4" w:color="000000"/>
              <w:bottom w:val="nil"/>
              <w:right w:val="single" w:sz="4" w:color="000000"/>
            </w:tcBorders>
            <w:vAlign w:val="top"/>
          </w:tcPr>
          <w:p w14:paraId="70E5CAC0">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39729F40">
            <w:pPr>
              <w:spacing w:before="0" w:after="0" w:line="259" w:lineRule="auto"/>
              <w:ind w:left="1" w:firstLine="0"/>
            </w:pPr>
            <w:r>
              <w:rPr>
                <w:rFonts w:ascii="SimSun" w:hAnsi="SimSun" w:eastAsia="SimSun" w:cs="SimSun"/>
                <w:sz w:val="28"/>
              </w:rPr>
              <w:t xml:space="preserve">10、专项活动开展情况（4分） </w:t>
            </w:r>
          </w:p>
        </w:tc>
        <w:tc>
          <w:tcPr>
            <w:tcW w:w="7012" w:type="dxa"/>
            <w:tcBorders>
              <w:top w:val="single" w:sz="4" w:color="000000"/>
              <w:left w:val="single" w:sz="4" w:color="000000"/>
              <w:bottom w:val="single" w:sz="4" w:color="000000"/>
              <w:right w:val="single" w:sz="4" w:color="000000"/>
            </w:tcBorders>
            <w:vAlign w:val="top"/>
          </w:tcPr>
          <w:p w14:paraId="08F09606">
            <w:pPr>
              <w:spacing w:before="0" w:after="0" w:line="259" w:lineRule="auto"/>
              <w:ind w:left="1" w:firstLine="0"/>
              <w:jc w:val="both"/>
            </w:pPr>
            <w:r>
              <w:rPr>
                <w:rFonts w:ascii="SimSun" w:hAnsi="SimSun" w:eastAsia="SimSun" w:cs="SimSun"/>
                <w:sz w:val="28"/>
              </w:rPr>
              <w:t xml:space="preserve">按规定开展 “公正敬老月活动”的得2分、按规定开展</w:t>
            </w:r>
          </w:p>
          <w:p w14:paraId="17B0DEE6">
            <w:pPr>
              <w:spacing w:before="0" w:after="0" w:line="259" w:lineRule="auto"/>
              <w:ind w:left="1" w:firstLine="0"/>
            </w:pPr>
            <w:r>
              <w:rPr>
                <w:rFonts w:ascii="SimSun" w:hAnsi="SimSun" w:eastAsia="SimSun" w:cs="SimSun"/>
                <w:sz w:val="28"/>
              </w:rPr>
              <w:t xml:space="preserve">“</w:t>
            </w:r>
            <w:r>
              <w:rPr>
                <w:rFonts w:ascii="SimSun" w:hAnsi="SimSun" w:eastAsia="SimSun" w:cs="SimSun"/>
                <w:sz w:val="28"/>
              </w:rPr>
              <w:t xml:space="preserve">《公证法》颁布八周年纪念活动”的，得2分。 </w:t>
            </w:r>
          </w:p>
        </w:tc>
        <w:tc>
          <w:tcPr>
            <w:tcW w:w="922" w:type="dxa"/>
            <w:tcBorders>
              <w:top w:val="single" w:sz="4" w:color="000000"/>
              <w:left w:val="single" w:sz="4" w:color="000000"/>
              <w:bottom w:val="single" w:sz="4" w:color="000000"/>
              <w:right w:val="single" w:sz="4" w:color="000000"/>
            </w:tcBorders>
            <w:vAlign w:val="center"/>
          </w:tcPr>
          <w:p w14:paraId="09062FC2">
            <w:pPr>
              <w:spacing w:before="0" w:after="0" w:line="259" w:lineRule="auto"/>
              <w:ind w:left="1" w:firstLine="0"/>
            </w:pPr>
            <w:r>
              <w:rPr>
                <w:rFonts w:ascii="SimSun" w:hAnsi="SimSun" w:eastAsia="SimSun" w:cs="SimSun"/>
                <w:sz w:val="28"/>
              </w:rPr>
              <w:t xml:space="preserve"> </w:t>
            </w:r>
          </w:p>
        </w:tc>
      </w:tr>
      <w:tr w14:paraId="4D8C8F4A">
        <w:trPr>
          <w:trHeight w:val="373" w:hRule="atLeast"/>
        </w:trPr>
        <w:tc>
          <w:tcPr>
            <w:vMerge w:val="continue"/>
            <w:tcBorders>
              <w:top w:val="nil"/>
              <w:left w:val="single" w:sz="4" w:color="000000"/>
              <w:bottom w:val="single" w:sz="4" w:color="000000"/>
              <w:right w:val="single" w:sz="4" w:color="000000"/>
            </w:tcBorders>
            <w:vAlign w:val="top"/>
          </w:tcPr>
          <w:p w14:paraId="4221F786">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58D958AE">
            <w:pPr>
              <w:spacing w:before="0" w:after="0" w:line="259" w:lineRule="auto"/>
              <w:ind w:left="1" w:firstLine="0"/>
              <w:jc w:val="both"/>
            </w:pPr>
            <w:r>
              <w:rPr>
                <w:rFonts w:ascii="SimSun" w:hAnsi="SimSun" w:eastAsia="SimSun" w:cs="SimSun"/>
                <w:sz w:val="28"/>
              </w:rPr>
              <w:t xml:space="preserve">11、</w:t>
            </w:r>
            <w:r>
              <w:rPr>
                <w:rFonts w:ascii="SimSun" w:hAnsi="SimSun" w:eastAsia="SimSun" w:cs="SimSun"/>
                <w:sz w:val="28"/>
              </w:rPr>
              <w:t xml:space="preserve">报表统计工作（2</w:t>
            </w:r>
          </w:p>
        </w:tc>
        <w:tc>
          <w:tcPr>
            <w:tcW w:w="7012" w:type="dxa"/>
            <w:tcBorders>
              <w:top w:val="single" w:sz="4" w:color="000000"/>
              <w:left w:val="single" w:sz="4" w:color="000000"/>
              <w:bottom w:val="single" w:sz="4" w:color="000000"/>
              <w:right w:val="single" w:sz="4" w:color="000000"/>
            </w:tcBorders>
            <w:vAlign w:val="top"/>
          </w:tcPr>
          <w:p w14:paraId="34107261">
            <w:pPr>
              <w:spacing w:before="0" w:after="0" w:line="259" w:lineRule="auto"/>
              <w:ind w:left="1" w:firstLine="0"/>
              <w:jc w:val="both"/>
            </w:pPr>
            <w:r>
              <w:rPr>
                <w:rFonts w:ascii="SimSun" w:hAnsi="SimSun" w:eastAsia="SimSun" w:cs="SimSun"/>
                <w:sz w:val="28"/>
              </w:rPr>
              <w:t xml:space="preserve">按规定及时报送统计报表的，得 1 分；报表统计数据无</w:t>
            </w:r>
          </w:p>
        </w:tc>
        <w:tc>
          <w:tcPr>
            <w:tcW w:w="922" w:type="dxa"/>
            <w:tcBorders>
              <w:top w:val="single" w:sz="4" w:color="000000"/>
              <w:left w:val="single" w:sz="4" w:color="000000"/>
              <w:bottom w:val="single" w:sz="4" w:color="000000"/>
              <w:right w:val="single" w:sz="4" w:color="000000"/>
            </w:tcBorders>
            <w:vAlign w:val="top"/>
          </w:tcPr>
          <w:p w14:paraId="33EC3E88">
            <w:pPr>
              <w:spacing w:before="0" w:after="0" w:line="259" w:lineRule="auto"/>
              <w:ind w:left="0" w:firstLine="0"/>
            </w:pPr>
            <w:r>
              <w:rPr>
                <w:rFonts w:ascii="SimSun" w:hAnsi="SimSun" w:eastAsia="SimSun" w:cs="SimSun"/>
                <w:sz w:val="28"/>
              </w:rPr>
              <w:t xml:space="preserve"> </w:t>
            </w:r>
          </w:p>
        </w:tc>
      </w:tr>
    </w:tbl>
    <w:p w14:paraId="0E4C2C11">
      <w:pPr>
        <w:spacing w:before="0" w:after="0" w:line="259" w:lineRule="auto"/>
        <w:ind w:left="-1587" w:right="11535" w:firstLine="0"/>
      </w:pPr>
    </w:p>
    <w:tbl>
      <w:tblPr>
        <w:tblStyle w:val="TableGrid"/>
        <w:tblW w:w="13655" w:type="dxa"/>
        <w:tblInd w:w="60" w:type="dxa"/>
        <w:tblCellMar>
          <w:top w:w="45" w:type="dxa"/>
          <w:left w:w="108" w:type="dxa"/>
          <w:bottom w:w="0" w:type="dxa"/>
          <w:right w:w="0" w:type="dxa"/>
        </w:tblCellMar>
      </w:tblPr>
      <w:tblGrid>
        <w:gridCol w:w="2992"/>
        <w:gridCol w:w="2730"/>
        <w:gridCol w:w="7012"/>
        <w:gridCol w:w="922"/>
      </w:tblGrid>
      <w:tr w14:paraId="652A0B88">
        <w:trPr>
          <w:trHeight w:val="373" w:hRule="atLeast"/>
        </w:trPr>
        <w:tc>
          <w:tcPr>
            <w:tcW w:w="2992" w:type="dxa"/>
            <w:tcBorders>
              <w:top w:val="single" w:sz="4" w:color="000000"/>
              <w:left w:val="single" w:sz="4" w:color="000000"/>
              <w:bottom w:val="single" w:sz="4" w:color="000000"/>
              <w:right w:val="single" w:sz="4" w:color="000000"/>
            </w:tcBorders>
            <w:vAlign w:val="top"/>
          </w:tcPr>
          <w:p w14:paraId="02165506">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388049EB">
            <w:pPr>
              <w:spacing w:before="0" w:after="0" w:line="259" w:lineRule="auto"/>
              <w:ind w:left="0" w:firstLine="0"/>
            </w:pPr>
            <w:r>
              <w:rPr>
                <w:rFonts w:ascii="SimSun" w:hAnsi="SimSun" w:eastAsia="SimSun" w:cs="SimSun"/>
                <w:sz w:val="28"/>
              </w:rPr>
              <w:t xml:space="preserve">分） </w:t>
            </w:r>
          </w:p>
        </w:tc>
        <w:tc>
          <w:tcPr>
            <w:tcW w:w="7012" w:type="dxa"/>
            <w:tcBorders>
              <w:top w:val="single" w:sz="4" w:color="000000"/>
              <w:left w:val="single" w:sz="4" w:color="000000"/>
              <w:bottom w:val="single" w:sz="4" w:color="000000"/>
              <w:right w:val="single" w:sz="4" w:color="000000"/>
            </w:tcBorders>
            <w:vAlign w:val="top"/>
          </w:tcPr>
          <w:p w14:paraId="135558AD">
            <w:pPr>
              <w:spacing w:before="0" w:after="0" w:line="259" w:lineRule="auto"/>
              <w:ind w:left="0" w:firstLine="0"/>
            </w:pPr>
            <w:r>
              <w:rPr>
                <w:rFonts w:ascii="SimSun" w:hAnsi="SimSun" w:eastAsia="SimSun" w:cs="SimSun"/>
                <w:sz w:val="28"/>
              </w:rPr>
              <w:t xml:space="preserve">差错的，得1分。 </w:t>
            </w:r>
          </w:p>
        </w:tc>
        <w:tc>
          <w:tcPr>
            <w:tcW w:w="922" w:type="dxa"/>
            <w:tcBorders>
              <w:top w:val="single" w:sz="4" w:color="000000"/>
              <w:left w:val="single" w:sz="4" w:color="000000"/>
              <w:bottom w:val="single" w:sz="4" w:color="000000"/>
              <w:right w:val="single" w:sz="4" w:color="000000"/>
            </w:tcBorders>
            <w:vAlign w:val="top"/>
          </w:tcPr>
          <w:p w14:paraId="784EBFA2">
            <w:pPr>
              <w:bidi w:val="0"/>
              <w:spacing w:before="0" w:after="160" w:line="259" w:lineRule="auto"/>
              <w:ind w:left="0" w:right="0" w:firstLine="0"/>
              <w:jc w:val="left"/>
            </w:pPr>
          </w:p>
        </w:tc>
      </w:tr>
      <w:tr w14:paraId="09D8B9D8">
        <w:trPr>
          <w:trHeight w:val="1826" w:hRule="atLeast"/>
        </w:trPr>
        <w:tc>
          <w:tcPr>
            <w:tcW w:w="2992" w:type="dxa"/>
            <w:vMerge w:val="restart"/>
            <w:tcBorders>
              <w:top w:val="single" w:sz="4" w:color="000000"/>
              <w:left w:val="single" w:sz="4" w:color="000000"/>
              <w:bottom w:val="single" w:sz="4" w:color="000000"/>
              <w:right w:val="single" w:sz="4" w:color="000000"/>
            </w:tcBorders>
            <w:vAlign w:val="center"/>
          </w:tcPr>
          <w:p w14:paraId="6CFD45F2">
            <w:pPr>
              <w:spacing w:before="0" w:after="0" w:line="259" w:lineRule="auto"/>
              <w:ind w:left="0" w:firstLine="0"/>
            </w:pPr>
            <w:r>
              <w:rPr>
                <w:rFonts w:ascii="SimSun" w:hAnsi="SimSun" w:eastAsia="SimSun" w:cs="SimSun"/>
                <w:sz w:val="28"/>
              </w:rPr>
              <w:t xml:space="preserve">司法鉴定采信率（100 分）（不适用对各市县区的考核） </w:t>
            </w:r>
          </w:p>
        </w:tc>
        <w:tc>
          <w:tcPr>
            <w:tcW w:w="2730" w:type="dxa"/>
            <w:tcBorders>
              <w:top w:val="single" w:sz="4" w:color="000000"/>
              <w:left w:val="single" w:sz="4" w:color="000000"/>
              <w:bottom w:val="single" w:sz="4" w:color="000000"/>
              <w:right w:val="single" w:sz="4" w:color="000000"/>
            </w:tcBorders>
            <w:vAlign w:val="top"/>
          </w:tcPr>
          <w:p w14:paraId="53081AA4">
            <w:pPr>
              <w:spacing w:before="0" w:after="0" w:line="259" w:lineRule="auto"/>
              <w:ind w:left="0" w:firstLine="0"/>
            </w:pPr>
            <w:r>
              <w:rPr>
                <w:rFonts w:ascii="SimSun" w:hAnsi="SimSun" w:eastAsia="SimSun" w:cs="SimSun"/>
                <w:sz w:val="28"/>
              </w:rPr>
              <w:t xml:space="preserve">1、对机构、鉴定人监督管理情况。指导机构、鉴定人认真执行法律、法规、规章等规定。(25分) </w:t>
            </w:r>
          </w:p>
        </w:tc>
        <w:tc>
          <w:tcPr>
            <w:tcW w:w="7012" w:type="dxa"/>
            <w:tcBorders>
              <w:top w:val="single" w:sz="4" w:color="000000"/>
              <w:left w:val="single" w:sz="4" w:color="000000"/>
              <w:bottom w:val="single" w:sz="4" w:color="000000"/>
              <w:right w:val="single" w:sz="4" w:color="000000"/>
            </w:tcBorders>
            <w:vAlign w:val="center"/>
          </w:tcPr>
          <w:p w14:paraId="78B524DB">
            <w:pPr>
              <w:spacing w:before="0" w:after="0" w:line="259" w:lineRule="auto"/>
              <w:ind w:left="0" w:firstLine="0"/>
            </w:pPr>
            <w:r>
              <w:rPr>
                <w:rFonts w:ascii="SimSun" w:hAnsi="SimSun" w:eastAsia="SimSun" w:cs="SimSun"/>
                <w:sz w:val="28"/>
              </w:rPr>
              <w:t xml:space="preserve">无有效投诉得15分，有效投诉1次扣5分；处理投诉程序规范及时，得10分,出现一件有效投诉扣5分。扣完为止。 </w:t>
            </w:r>
          </w:p>
        </w:tc>
        <w:tc>
          <w:tcPr>
            <w:tcW w:w="922" w:type="dxa"/>
            <w:tcBorders>
              <w:top w:val="single" w:sz="4" w:color="000000"/>
              <w:left w:val="single" w:sz="4" w:color="000000"/>
              <w:bottom w:val="single" w:sz="4" w:color="000000"/>
              <w:right w:val="single" w:sz="4" w:color="000000"/>
            </w:tcBorders>
            <w:vAlign w:val="center"/>
          </w:tcPr>
          <w:p w14:paraId="20F997D4">
            <w:pPr>
              <w:spacing w:before="0" w:after="0" w:line="259" w:lineRule="auto"/>
              <w:ind w:left="0" w:firstLine="0"/>
            </w:pPr>
            <w:r>
              <w:rPr>
                <w:rFonts w:ascii="SimSun" w:hAnsi="SimSun" w:eastAsia="SimSun" w:cs="SimSun"/>
                <w:sz w:val="28"/>
              </w:rPr>
              <w:t xml:space="preserve"> </w:t>
            </w:r>
          </w:p>
        </w:tc>
      </w:tr>
      <w:tr w14:paraId="5DEF3716">
        <w:trPr>
          <w:trHeight w:val="2189" w:hRule="atLeast"/>
        </w:trPr>
        <w:tc>
          <w:tcPr>
            <w:vMerge w:val="continue"/>
            <w:tcBorders>
              <w:top w:val="nil"/>
              <w:left w:val="single" w:sz="4" w:color="000000"/>
              <w:bottom w:val="nil"/>
              <w:right w:val="single" w:sz="4" w:color="000000"/>
            </w:tcBorders>
            <w:vAlign w:val="top"/>
          </w:tcPr>
          <w:p w14:paraId="2F868BD9">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0A41D0D7">
            <w:pPr>
              <w:spacing w:before="0" w:after="0" w:line="259" w:lineRule="auto"/>
              <w:ind w:left="0" w:firstLine="0"/>
            </w:pPr>
            <w:r>
              <w:rPr>
                <w:rFonts w:ascii="SimSun" w:hAnsi="SimSun" w:eastAsia="SimSun" w:cs="SimSun"/>
                <w:sz w:val="28"/>
              </w:rPr>
              <w:t xml:space="preserve">2、指导机构参加能力验证和认证认可情况。依据机构通过能力验证项目和参加认证认可的机构情况得出。(30分) </w:t>
            </w:r>
          </w:p>
        </w:tc>
        <w:tc>
          <w:tcPr>
            <w:tcW w:w="7012" w:type="dxa"/>
            <w:tcBorders>
              <w:top w:val="single" w:sz="4" w:color="000000"/>
              <w:left w:val="single" w:sz="4" w:color="000000"/>
              <w:bottom w:val="single" w:sz="4" w:color="000000"/>
              <w:right w:val="single" w:sz="4" w:color="000000"/>
            </w:tcBorders>
            <w:vAlign w:val="center"/>
          </w:tcPr>
          <w:p w14:paraId="261F11AA">
            <w:pPr>
              <w:spacing w:before="0" w:after="1" w:line="239" w:lineRule="auto"/>
              <w:ind w:left="0" w:right="-30" w:firstLine="0"/>
            </w:pPr>
            <w:r>
              <w:rPr>
                <w:rFonts w:ascii="SimSun" w:hAnsi="SimSun" w:eastAsia="SimSun" w:cs="SimSun"/>
                <w:sz w:val="28"/>
              </w:rPr>
              <w:t xml:space="preserve">能力验证15分：机构业务范围内应参加的能力验证项目，全部通过得15分，有一项次未通过或未取得成绩的扣2 分，未报名的扣4分。 </w:t>
            </w:r>
          </w:p>
          <w:p w14:paraId="393B193F">
            <w:pPr>
              <w:spacing w:before="0" w:after="0" w:line="259" w:lineRule="auto"/>
              <w:ind w:left="0" w:firstLine="0"/>
            </w:pPr>
            <w:r>
              <w:rPr>
                <w:rFonts w:ascii="SimSun" w:hAnsi="SimSun" w:eastAsia="SimSun" w:cs="SimSun"/>
                <w:sz w:val="28"/>
              </w:rPr>
              <w:t xml:space="preserve">认证认可15分：年度应通过省级以上认证认可，有一家未通过或未申请的不得分。 </w:t>
            </w:r>
          </w:p>
        </w:tc>
        <w:tc>
          <w:tcPr>
            <w:tcW w:w="922" w:type="dxa"/>
            <w:tcBorders>
              <w:top w:val="single" w:sz="4" w:color="000000"/>
              <w:left w:val="single" w:sz="4" w:color="000000"/>
              <w:bottom w:val="single" w:sz="4" w:color="000000"/>
              <w:right w:val="single" w:sz="4" w:color="000000"/>
            </w:tcBorders>
            <w:vAlign w:val="center"/>
          </w:tcPr>
          <w:p w14:paraId="2ACB9212">
            <w:pPr>
              <w:spacing w:before="0" w:after="0" w:line="259" w:lineRule="auto"/>
              <w:ind w:left="0" w:firstLine="0"/>
            </w:pPr>
            <w:r>
              <w:rPr>
                <w:rFonts w:ascii="SimSun" w:hAnsi="SimSun" w:eastAsia="SimSun" w:cs="SimSun"/>
                <w:sz w:val="28"/>
              </w:rPr>
              <w:t xml:space="preserve"> </w:t>
            </w:r>
          </w:p>
        </w:tc>
      </w:tr>
      <w:tr w14:paraId="7436E218">
        <w:trPr>
          <w:trHeight w:val="2189" w:hRule="atLeast"/>
        </w:trPr>
        <w:tc>
          <w:tcPr>
            <w:vMerge w:val="continue"/>
            <w:tcBorders>
              <w:top w:val="nil"/>
              <w:left w:val="single" w:sz="4" w:color="000000"/>
              <w:bottom w:val="nil"/>
              <w:right w:val="single" w:sz="4" w:color="000000"/>
            </w:tcBorders>
            <w:vAlign w:val="top"/>
          </w:tcPr>
          <w:p w14:paraId="5BE3E864">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2D115DF4">
            <w:pPr>
              <w:spacing w:before="0" w:after="0" w:line="259" w:lineRule="auto"/>
              <w:ind w:left="0" w:firstLine="0"/>
            </w:pPr>
            <w:r>
              <w:rPr>
                <w:rFonts w:ascii="SimSun" w:hAnsi="SimSun" w:eastAsia="SimSun" w:cs="SimSun"/>
                <w:sz w:val="28"/>
              </w:rPr>
              <w:t xml:space="preserve">3、建立鉴定采信率联系点，与审判机关沟通渠道畅通，有获取采信率工作措施或联系点，数据有依据。 (15分) </w:t>
            </w:r>
          </w:p>
        </w:tc>
        <w:tc>
          <w:tcPr>
            <w:tcW w:w="7012" w:type="dxa"/>
            <w:tcBorders>
              <w:top w:val="single" w:sz="4" w:color="000000"/>
              <w:left w:val="single" w:sz="4" w:color="000000"/>
              <w:bottom w:val="single" w:sz="4" w:color="000000"/>
              <w:right w:val="single" w:sz="4" w:color="000000"/>
            </w:tcBorders>
            <w:vAlign w:val="center"/>
          </w:tcPr>
          <w:p w14:paraId="794A8E41">
            <w:pPr>
              <w:spacing w:before="0" w:after="0" w:line="259" w:lineRule="auto"/>
              <w:ind w:left="0" w:firstLine="0"/>
            </w:pPr>
            <w:r>
              <w:rPr>
                <w:rFonts w:ascii="SimSun" w:hAnsi="SimSun" w:eastAsia="SimSun" w:cs="SimSun"/>
                <w:sz w:val="28"/>
              </w:rPr>
              <w:t xml:space="preserve">采信方法15分：获取采信率的方法科学，有依据证明得 15分。未建立获取鉴定采信率联系点，上报的采信率无审判机关反馈意见的不得分。 </w:t>
            </w:r>
          </w:p>
        </w:tc>
        <w:tc>
          <w:tcPr>
            <w:tcW w:w="922" w:type="dxa"/>
            <w:tcBorders>
              <w:top w:val="single" w:sz="4" w:color="000000"/>
              <w:left w:val="single" w:sz="4" w:color="000000"/>
              <w:bottom w:val="single" w:sz="4" w:color="000000"/>
              <w:right w:val="single" w:sz="4" w:color="000000"/>
            </w:tcBorders>
            <w:vAlign w:val="center"/>
          </w:tcPr>
          <w:p w14:paraId="107A5667">
            <w:pPr>
              <w:spacing w:before="0" w:after="0" w:line="259" w:lineRule="auto"/>
              <w:ind w:left="0" w:firstLine="0"/>
            </w:pPr>
            <w:r>
              <w:rPr>
                <w:rFonts w:ascii="SimSun" w:hAnsi="SimSun" w:eastAsia="SimSun" w:cs="SimSun"/>
                <w:sz w:val="28"/>
              </w:rPr>
              <w:t xml:space="preserve"> </w:t>
            </w:r>
          </w:p>
        </w:tc>
      </w:tr>
      <w:tr w14:paraId="22161BFF">
        <w:trPr>
          <w:trHeight w:val="1099" w:hRule="atLeast"/>
        </w:trPr>
        <w:tc>
          <w:tcPr>
            <w:vMerge w:val="continue"/>
            <w:tcBorders>
              <w:top w:val="nil"/>
              <w:left w:val="single" w:sz="4" w:color="000000"/>
              <w:bottom w:val="single" w:sz="4" w:color="000000"/>
              <w:right w:val="single" w:sz="4" w:color="000000"/>
            </w:tcBorders>
            <w:vAlign w:val="top"/>
          </w:tcPr>
          <w:p w14:paraId="57F1D44F">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685D1ED3">
            <w:pPr>
              <w:spacing w:before="0" w:after="0" w:line="259" w:lineRule="auto"/>
              <w:ind w:left="0" w:firstLine="0"/>
            </w:pPr>
            <w:r>
              <w:rPr>
                <w:rFonts w:ascii="SimSun" w:hAnsi="SimSun" w:eastAsia="SimSun" w:cs="SimSun"/>
                <w:sz w:val="28"/>
              </w:rPr>
              <w:t xml:space="preserve">4、开展机构窗口规范化建设、继续教育情况。 (30分) </w:t>
            </w:r>
          </w:p>
        </w:tc>
        <w:tc>
          <w:tcPr>
            <w:tcW w:w="7012" w:type="dxa"/>
            <w:tcBorders>
              <w:top w:val="single" w:sz="4" w:color="000000"/>
              <w:left w:val="single" w:sz="4" w:color="000000"/>
              <w:bottom w:val="single" w:sz="4" w:color="000000"/>
              <w:right w:val="single" w:sz="4" w:color="000000"/>
            </w:tcBorders>
            <w:vAlign w:val="top"/>
          </w:tcPr>
          <w:p w14:paraId="40158583">
            <w:pPr>
              <w:spacing w:before="0" w:after="0" w:line="259" w:lineRule="auto"/>
              <w:ind w:left="0" w:firstLine="0"/>
            </w:pPr>
            <w:r>
              <w:rPr>
                <w:rFonts w:ascii="SimSun" w:hAnsi="SimSun" w:eastAsia="SimSun" w:cs="SimSun"/>
                <w:sz w:val="28"/>
              </w:rPr>
              <w:t xml:space="preserve">机构窗口建设15分：鉴定机构窗口建设达标15分，按照省厅“司法鉴定机构窗口规范化建设标准”，有 1 家机构不达标扣5分。扣完为止。 </w:t>
            </w:r>
          </w:p>
        </w:tc>
        <w:tc>
          <w:tcPr>
            <w:tcW w:w="922" w:type="dxa"/>
            <w:tcBorders>
              <w:top w:val="single" w:sz="4" w:color="000000"/>
              <w:left w:val="single" w:sz="4" w:color="000000"/>
              <w:bottom w:val="single" w:sz="4" w:color="000000"/>
              <w:right w:val="single" w:sz="4" w:color="000000"/>
            </w:tcBorders>
            <w:vAlign w:val="center"/>
          </w:tcPr>
          <w:p w14:paraId="3A639474">
            <w:pPr>
              <w:spacing w:before="0" w:after="0" w:line="259" w:lineRule="auto"/>
              <w:ind w:left="0" w:firstLine="0"/>
            </w:pPr>
            <w:r>
              <w:rPr>
                <w:rFonts w:ascii="SimSun" w:hAnsi="SimSun" w:eastAsia="SimSun" w:cs="SimSun"/>
                <w:sz w:val="28"/>
              </w:rPr>
              <w:t xml:space="preserve"> </w:t>
            </w:r>
          </w:p>
        </w:tc>
      </w:tr>
    </w:tbl>
    <w:p w14:paraId="3F277A4C">
      <w:pPr>
        <w:spacing w:before="0" w:after="0" w:line="259" w:lineRule="auto"/>
        <w:ind w:left="-1587" w:right="11535" w:firstLine="0"/>
      </w:pPr>
    </w:p>
    <w:tbl>
      <w:tblPr>
        <w:tblStyle w:val="TableGrid"/>
        <w:tblW w:w="13655" w:type="dxa"/>
        <w:tblInd w:w="60" w:type="dxa"/>
        <w:tblCellMar>
          <w:top w:w="45" w:type="dxa"/>
          <w:left w:w="108" w:type="dxa"/>
          <w:bottom w:w="0" w:type="dxa"/>
          <w:right w:w="0" w:type="dxa"/>
        </w:tblCellMar>
      </w:tblPr>
      <w:tblGrid>
        <w:gridCol w:w="2992"/>
        <w:gridCol w:w="2730"/>
        <w:gridCol w:w="7012"/>
        <w:gridCol w:w="922"/>
      </w:tblGrid>
      <w:tr w14:paraId="13754320">
        <w:trPr>
          <w:trHeight w:val="1099" w:hRule="atLeast"/>
        </w:trPr>
        <w:tc>
          <w:tcPr>
            <w:tcW w:w="2992" w:type="dxa"/>
            <w:tcBorders>
              <w:top w:val="single" w:sz="4" w:color="000000"/>
              <w:left w:val="single" w:sz="4" w:color="000000"/>
              <w:bottom w:val="single" w:sz="4" w:color="000000"/>
              <w:right w:val="single" w:sz="4" w:color="000000"/>
            </w:tcBorders>
            <w:vAlign w:val="top"/>
          </w:tcPr>
          <w:p w14:paraId="43F4397E">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1D0ED17D">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1EC9EA45">
            <w:pPr>
              <w:spacing w:before="0" w:after="0" w:line="259" w:lineRule="auto"/>
              <w:ind w:left="0" w:firstLine="0"/>
              <w:jc w:val="both"/>
            </w:pPr>
            <w:r>
              <w:rPr>
                <w:rFonts w:ascii="SimSun" w:hAnsi="SimSun" w:eastAsia="SimSun" w:cs="SimSun"/>
                <w:sz w:val="28"/>
              </w:rPr>
              <w:t xml:space="preserve">继续教育15分：参加省厅组织的继续教育培训，参训率</w:t>
            </w:r>
          </w:p>
          <w:p w14:paraId="0C855617">
            <w:pPr>
              <w:spacing w:before="0" w:after="0" w:line="259" w:lineRule="auto"/>
              <w:ind w:left="0" w:right="-31" w:firstLine="0"/>
              <w:jc w:val="both"/>
            </w:pPr>
            <w:r>
              <w:rPr>
                <w:rFonts w:ascii="SimSun" w:hAnsi="SimSun" w:eastAsia="SimSun" w:cs="SimSun"/>
                <w:sz w:val="28"/>
              </w:rPr>
              <w:t xml:space="preserve">100%的得10分，有一人未参加省厅组织的培训扣0.5分。</w:t>
            </w:r>
          </w:p>
          <w:p w14:paraId="6A67D08E">
            <w:pPr>
              <w:spacing w:before="0" w:after="0" w:line="259" w:lineRule="auto"/>
              <w:ind w:left="0" w:firstLine="0"/>
            </w:pPr>
            <w:r>
              <w:rPr>
                <w:rFonts w:ascii="SimSun" w:hAnsi="SimSun" w:eastAsia="SimSun" w:cs="SimSun"/>
                <w:sz w:val="28"/>
              </w:rPr>
              <w:t xml:space="preserve">市局组织继续教育培训得5分。 </w:t>
            </w:r>
          </w:p>
        </w:tc>
        <w:tc>
          <w:tcPr>
            <w:tcW w:w="922" w:type="dxa"/>
            <w:tcBorders>
              <w:top w:val="single" w:sz="4" w:color="000000"/>
              <w:left w:val="single" w:sz="4" w:color="000000"/>
              <w:bottom w:val="single" w:sz="4" w:color="000000"/>
              <w:right w:val="single" w:sz="4" w:color="000000"/>
            </w:tcBorders>
            <w:vAlign w:val="top"/>
          </w:tcPr>
          <w:p w14:paraId="7F8FE8BA">
            <w:pPr>
              <w:bidi w:val="0"/>
              <w:spacing w:before="0" w:after="160" w:line="259" w:lineRule="auto"/>
              <w:ind w:left="0" w:right="0" w:firstLine="0"/>
              <w:jc w:val="left"/>
            </w:pPr>
          </w:p>
        </w:tc>
      </w:tr>
      <w:tr w14:paraId="243880C1">
        <w:trPr>
          <w:trHeight w:val="373" w:hRule="atLeast"/>
        </w:trPr>
        <w:tc>
          <w:tcPr>
            <w:tcW w:w="2992" w:type="dxa"/>
            <w:vMerge w:val="restart"/>
            <w:tcBorders>
              <w:top w:val="single" w:sz="4" w:color="000000"/>
              <w:left w:val="single" w:sz="4" w:color="000000"/>
              <w:bottom w:val="single" w:sz="4" w:color="000000"/>
              <w:right w:val="single" w:sz="4" w:color="000000"/>
            </w:tcBorders>
            <w:vAlign w:val="center"/>
          </w:tcPr>
          <w:p w14:paraId="7DBA3625">
            <w:pPr>
              <w:spacing w:before="0" w:after="0" w:line="259" w:lineRule="auto"/>
              <w:ind w:left="0" w:firstLine="0"/>
              <w:jc w:val="both"/>
            </w:pPr>
            <w:r>
              <w:rPr>
                <w:rFonts w:ascii="SimSun" w:hAnsi="SimSun" w:eastAsia="SimSun" w:cs="SimSun"/>
                <w:sz w:val="28"/>
              </w:rPr>
              <w:t xml:space="preserve">国家司法考试组织管</w:t>
            </w:r>
          </w:p>
          <w:p w14:paraId="2A33C187">
            <w:pPr>
              <w:spacing w:before="0" w:after="0" w:line="259" w:lineRule="auto"/>
              <w:ind w:left="0" w:right="-30" w:firstLine="0"/>
              <w:jc w:val="both"/>
            </w:pPr>
            <w:r>
              <w:rPr>
                <w:rFonts w:ascii="SimSun" w:hAnsi="SimSun" w:eastAsia="SimSun" w:cs="SimSun"/>
                <w:sz w:val="28"/>
              </w:rPr>
              <w:t xml:space="preserve">理工作达标率（100分）</w:t>
            </w:r>
          </w:p>
          <w:p w14:paraId="4731CF26">
            <w:pPr>
              <w:spacing w:before="0" w:after="0" w:line="259" w:lineRule="auto"/>
              <w:ind w:left="0" w:firstLine="0"/>
            </w:pPr>
            <w:r>
              <w:rPr>
                <w:rFonts w:ascii="SimSun" w:hAnsi="SimSun" w:eastAsia="SimSun" w:cs="SimSun"/>
                <w:sz w:val="28"/>
              </w:rPr>
              <w:t xml:space="preserve">（不适用对各市县区的考核） </w:t>
            </w:r>
          </w:p>
        </w:tc>
        <w:tc>
          <w:tcPr>
            <w:tcW w:w="2730" w:type="dxa"/>
            <w:vMerge w:val="restart"/>
            <w:tcBorders>
              <w:top w:val="single" w:sz="4" w:color="000000"/>
              <w:left w:val="single" w:sz="4" w:color="000000"/>
              <w:bottom w:val="single" w:sz="4" w:color="000000"/>
              <w:right w:val="single" w:sz="4" w:color="000000"/>
            </w:tcBorders>
            <w:vAlign w:val="top"/>
          </w:tcPr>
          <w:p w14:paraId="269EFE4A">
            <w:pPr>
              <w:spacing w:before="0" w:after="0" w:line="259" w:lineRule="auto"/>
              <w:ind w:left="0" w:firstLine="0"/>
              <w:jc w:val="both"/>
            </w:pPr>
            <w:r>
              <w:rPr>
                <w:rFonts w:ascii="SimSun" w:hAnsi="SimSun" w:eastAsia="SimSun" w:cs="SimSun"/>
                <w:sz w:val="28"/>
              </w:rPr>
              <w:t xml:space="preserve">1、组织实施成功率</w:t>
            </w:r>
          </w:p>
          <w:p w14:paraId="4498F936">
            <w:pPr>
              <w:spacing w:before="0" w:after="0" w:line="259" w:lineRule="auto"/>
              <w:ind w:left="0" w:firstLine="0"/>
            </w:pPr>
            <w:r>
              <w:rPr>
                <w:rFonts w:ascii="SimSun" w:hAnsi="SimSun" w:eastAsia="SimSun" w:cs="SimSun"/>
                <w:sz w:val="28"/>
              </w:rPr>
              <w:t xml:space="preserve">（60分） </w:t>
            </w:r>
          </w:p>
        </w:tc>
        <w:tc>
          <w:tcPr>
            <w:tcW w:w="7012" w:type="dxa"/>
            <w:tcBorders>
              <w:top w:val="single" w:sz="4" w:color="000000"/>
              <w:left w:val="single" w:sz="4" w:color="000000"/>
              <w:bottom w:val="single" w:sz="4" w:color="000000"/>
              <w:right w:val="single" w:sz="4" w:color="000000"/>
            </w:tcBorders>
            <w:vAlign w:val="top"/>
          </w:tcPr>
          <w:p w14:paraId="66C8FC8D">
            <w:pPr>
              <w:spacing w:before="0" w:after="0" w:line="259" w:lineRule="auto"/>
              <w:ind w:left="0" w:firstLine="0"/>
            </w:pPr>
            <w:r>
              <w:rPr>
                <w:rFonts w:ascii="SimSun" w:hAnsi="SimSun" w:eastAsia="SimSun" w:cs="SimSun"/>
                <w:sz w:val="28"/>
              </w:rPr>
              <w:t xml:space="preserve">公正公平有序安全实施考试情况（30分） </w:t>
            </w:r>
          </w:p>
        </w:tc>
        <w:tc>
          <w:tcPr>
            <w:tcW w:w="922" w:type="dxa"/>
            <w:vMerge w:val="restart"/>
            <w:tcBorders>
              <w:top w:val="single" w:sz="4" w:color="000000"/>
              <w:left w:val="single" w:sz="4" w:color="000000"/>
              <w:bottom w:val="single" w:sz="4" w:color="000000"/>
              <w:right w:val="single" w:sz="4" w:color="000000"/>
            </w:tcBorders>
            <w:vAlign w:val="center"/>
          </w:tcPr>
          <w:p w14:paraId="3CB6C080">
            <w:pPr>
              <w:spacing w:before="0" w:after="0" w:line="259" w:lineRule="auto"/>
              <w:ind w:left="0" w:firstLine="0"/>
            </w:pPr>
            <w:r>
              <w:rPr>
                <w:rFonts w:ascii="SimSun" w:hAnsi="SimSun" w:eastAsia="SimSun" w:cs="SimSun"/>
                <w:sz w:val="28"/>
              </w:rPr>
              <w:t xml:space="preserve"> </w:t>
            </w:r>
          </w:p>
        </w:tc>
      </w:tr>
      <w:tr w14:paraId="114063D6">
        <w:trPr>
          <w:trHeight w:val="373" w:hRule="atLeast"/>
        </w:trPr>
        <w:tc>
          <w:tcPr>
            <w:vMerge w:val="continue"/>
            <w:tcBorders>
              <w:top w:val="nil"/>
              <w:left w:val="single" w:sz="4" w:color="000000"/>
              <w:bottom w:val="nil"/>
              <w:right w:val="single" w:sz="4" w:color="000000"/>
            </w:tcBorders>
            <w:vAlign w:val="top"/>
          </w:tcPr>
          <w:p w14:paraId="32B0CCF3">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14:paraId="12F693AA">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09EC1367">
            <w:pPr>
              <w:spacing w:before="0" w:after="0" w:line="259" w:lineRule="auto"/>
              <w:ind w:left="0" w:firstLine="0"/>
            </w:pPr>
            <w:r>
              <w:rPr>
                <w:rFonts w:ascii="SimSun" w:hAnsi="SimSun" w:eastAsia="SimSun" w:cs="SimSun"/>
                <w:sz w:val="28"/>
              </w:rPr>
              <w:t xml:space="preserve">试卷安全运输存放和保密情况（30分） </w:t>
            </w:r>
          </w:p>
        </w:tc>
        <w:tc>
          <w:tcPr>
            <w:vMerge w:val="continue"/>
            <w:tcBorders>
              <w:top w:val="nil"/>
              <w:left w:val="single" w:sz="4" w:color="000000"/>
              <w:bottom w:val="single" w:sz="4" w:color="000000"/>
              <w:right w:val="single" w:sz="4" w:color="000000"/>
            </w:tcBorders>
            <w:vAlign w:val="top"/>
          </w:tcPr>
          <w:p w14:paraId="7EAEC52E">
            <w:pPr>
              <w:bidi w:val="0"/>
              <w:spacing w:before="0" w:after="160" w:line="259" w:lineRule="auto"/>
              <w:ind w:left="0" w:right="0" w:firstLine="0"/>
              <w:jc w:val="left"/>
            </w:pPr>
          </w:p>
        </w:tc>
      </w:tr>
      <w:tr w14:paraId="7191CD3B">
        <w:trPr>
          <w:trHeight w:val="373" w:hRule="atLeast"/>
        </w:trPr>
        <w:tc>
          <w:tcPr>
            <w:vMerge w:val="continue"/>
            <w:tcBorders>
              <w:top w:val="nil"/>
              <w:left w:val="single" w:sz="4" w:color="000000"/>
              <w:bottom w:val="nil"/>
              <w:right w:val="single" w:sz="4" w:color="000000"/>
            </w:tcBorders>
            <w:vAlign w:val="top"/>
          </w:tcPr>
          <w:p w14:paraId="4FCB1682">
            <w:pPr>
              <w:bidi w:val="0"/>
              <w:spacing w:before="0" w:after="160" w:line="259" w:lineRule="auto"/>
              <w:ind w:left="0" w:right="0" w:firstLine="0"/>
              <w:jc w:val="left"/>
            </w:pPr>
          </w:p>
        </w:tc>
        <w:tc>
          <w:tcPr>
            <w:tcW w:w="2730" w:type="dxa"/>
            <w:vMerge w:val="restart"/>
            <w:tcBorders>
              <w:top w:val="single" w:sz="4" w:color="000000"/>
              <w:left w:val="single" w:sz="4" w:color="000000"/>
              <w:bottom w:val="single" w:sz="4" w:color="000000"/>
              <w:right w:val="single" w:sz="4" w:color="000000"/>
            </w:tcBorders>
            <w:vAlign w:val="center"/>
          </w:tcPr>
          <w:p w14:paraId="22C0FD38">
            <w:pPr>
              <w:spacing w:before="0" w:after="0" w:line="259" w:lineRule="auto"/>
              <w:ind w:left="0" w:firstLine="0"/>
              <w:jc w:val="both"/>
            </w:pPr>
            <w:r>
              <w:rPr>
                <w:rFonts w:ascii="SimSun" w:hAnsi="SimSun" w:eastAsia="SimSun" w:cs="SimSun"/>
                <w:sz w:val="28"/>
              </w:rPr>
              <w:t xml:space="preserve">2、服务管理差错率</w:t>
            </w:r>
          </w:p>
          <w:p w14:paraId="4DEB156D">
            <w:pPr>
              <w:spacing w:before="0" w:after="0" w:line="259" w:lineRule="auto"/>
              <w:ind w:left="0" w:firstLine="0"/>
            </w:pPr>
            <w:r>
              <w:rPr>
                <w:rFonts w:ascii="SimSun" w:hAnsi="SimSun" w:eastAsia="SimSun" w:cs="SimSun"/>
                <w:sz w:val="28"/>
              </w:rPr>
              <w:t xml:space="preserve">（40分） </w:t>
            </w:r>
          </w:p>
        </w:tc>
        <w:tc>
          <w:tcPr>
            <w:tcW w:w="7012" w:type="dxa"/>
            <w:tcBorders>
              <w:top w:val="single" w:sz="4" w:color="000000"/>
              <w:left w:val="single" w:sz="4" w:color="000000"/>
              <w:bottom w:val="single" w:sz="4" w:color="000000"/>
              <w:right w:val="single" w:sz="4" w:color="000000"/>
            </w:tcBorders>
            <w:vAlign w:val="top"/>
          </w:tcPr>
          <w:p w14:paraId="7CF57049">
            <w:pPr>
              <w:spacing w:before="0" w:after="0" w:line="259" w:lineRule="auto"/>
              <w:ind w:left="0" w:firstLine="0"/>
            </w:pPr>
            <w:r>
              <w:rPr>
                <w:rFonts w:ascii="SimSun" w:hAnsi="SimSun" w:eastAsia="SimSun" w:cs="SimSun"/>
                <w:sz w:val="28"/>
              </w:rPr>
              <w:t xml:space="preserve">考场环境保障情况（15分） </w:t>
            </w:r>
          </w:p>
        </w:tc>
        <w:tc>
          <w:tcPr>
            <w:tcW w:w="922" w:type="dxa"/>
            <w:vMerge w:val="restart"/>
            <w:tcBorders>
              <w:top w:val="single" w:sz="4" w:color="000000"/>
              <w:left w:val="single" w:sz="4" w:color="000000"/>
              <w:bottom w:val="single" w:sz="4" w:color="000000"/>
              <w:right w:val="single" w:sz="4" w:color="000000"/>
            </w:tcBorders>
            <w:vAlign w:val="center"/>
          </w:tcPr>
          <w:p w14:paraId="06FF146D">
            <w:pPr>
              <w:spacing w:before="0" w:after="0" w:line="259" w:lineRule="auto"/>
              <w:ind w:left="0" w:firstLine="0"/>
            </w:pPr>
            <w:r>
              <w:rPr>
                <w:rFonts w:ascii="SimSun" w:hAnsi="SimSun" w:eastAsia="SimSun" w:cs="SimSun"/>
                <w:sz w:val="28"/>
              </w:rPr>
              <w:t xml:space="preserve"> </w:t>
            </w:r>
          </w:p>
        </w:tc>
      </w:tr>
      <w:tr w14:paraId="3AA1B046">
        <w:trPr>
          <w:trHeight w:val="431" w:hRule="atLeast"/>
        </w:trPr>
        <w:tc>
          <w:tcPr>
            <w:vMerge w:val="continue"/>
            <w:tcBorders>
              <w:top w:val="nil"/>
              <w:left w:val="single" w:sz="4" w:color="000000"/>
              <w:bottom w:val="nil"/>
              <w:right w:val="single" w:sz="4" w:color="000000"/>
            </w:tcBorders>
            <w:vAlign w:val="top"/>
          </w:tcPr>
          <w:p w14:paraId="7DD1D5A9">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14:paraId="4313EF89">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2A2480B6">
            <w:pPr>
              <w:spacing w:before="0" w:after="0" w:line="259" w:lineRule="auto"/>
              <w:ind w:left="0" w:firstLine="0"/>
            </w:pPr>
            <w:r>
              <w:rPr>
                <w:rFonts w:ascii="SimSun" w:hAnsi="SimSun" w:eastAsia="SimSun" w:cs="SimSun"/>
                <w:sz w:val="28"/>
              </w:rPr>
              <w:t xml:space="preserve">考试宣传、网络宣传情况（15分） </w:t>
            </w:r>
          </w:p>
        </w:tc>
        <w:tc>
          <w:tcPr>
            <w:vMerge w:val="continue"/>
            <w:tcBorders>
              <w:top w:val="nil"/>
              <w:left w:val="single" w:sz="4" w:color="000000"/>
              <w:bottom w:val="nil"/>
              <w:right w:val="single" w:sz="4" w:color="000000"/>
            </w:tcBorders>
            <w:vAlign w:val="top"/>
          </w:tcPr>
          <w:p w14:paraId="50232B17">
            <w:pPr>
              <w:bidi w:val="0"/>
              <w:spacing w:before="0" w:after="160" w:line="259" w:lineRule="auto"/>
              <w:ind w:left="0" w:right="0" w:firstLine="0"/>
              <w:jc w:val="left"/>
            </w:pPr>
          </w:p>
        </w:tc>
      </w:tr>
      <w:tr w14:paraId="533FD329">
        <w:trPr>
          <w:trHeight w:val="373" w:hRule="atLeast"/>
        </w:trPr>
        <w:tc>
          <w:tcPr>
            <w:vMerge w:val="continue"/>
            <w:tcBorders>
              <w:top w:val="nil"/>
              <w:left w:val="single" w:sz="4" w:color="000000"/>
              <w:bottom w:val="single" w:sz="4" w:color="000000"/>
              <w:right w:val="single" w:sz="4" w:color="000000"/>
            </w:tcBorders>
            <w:vAlign w:val="top"/>
          </w:tcPr>
          <w:p w14:paraId="3DEB2B2E">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14:paraId="4AB13F8B">
            <w:pPr>
              <w:bidi w:val="0"/>
              <w:spacing w:before="0" w:after="160" w:line="259" w:lineRule="auto"/>
              <w:ind w:left="0" w:right="0" w:firstLine="0"/>
              <w:jc w:val="left"/>
            </w:pPr>
          </w:p>
        </w:tc>
        <w:tc>
          <w:tcPr>
            <w:tcW w:w="7012" w:type="dxa"/>
            <w:tcBorders>
              <w:top w:val="single" w:sz="4" w:color="000000"/>
              <w:left w:val="single" w:sz="4" w:color="000000"/>
              <w:bottom w:val="single" w:sz="4" w:color="000000"/>
              <w:right w:val="single" w:sz="4" w:color="000000"/>
            </w:tcBorders>
            <w:vAlign w:val="top"/>
          </w:tcPr>
          <w:p w14:paraId="598802D2">
            <w:pPr>
              <w:spacing w:before="0" w:after="0" w:line="259" w:lineRule="auto"/>
              <w:ind w:left="0" w:firstLine="0"/>
            </w:pPr>
            <w:r>
              <w:rPr>
                <w:rFonts w:ascii="SimSun" w:hAnsi="SimSun" w:eastAsia="SimSun" w:cs="SimSun"/>
                <w:sz w:val="28"/>
              </w:rPr>
              <w:t xml:space="preserve">解疑答难，服务考生情况（10分） </w:t>
            </w:r>
          </w:p>
        </w:tc>
        <w:tc>
          <w:tcPr>
            <w:vMerge w:val="continue"/>
            <w:tcBorders>
              <w:top w:val="nil"/>
              <w:left w:val="single" w:sz="4" w:color="000000"/>
              <w:bottom w:val="single" w:sz="4" w:color="000000"/>
              <w:right w:val="single" w:sz="4" w:color="000000"/>
            </w:tcBorders>
            <w:vAlign w:val="top"/>
          </w:tcPr>
          <w:p w14:paraId="0F13E126">
            <w:pPr>
              <w:bidi w:val="0"/>
              <w:spacing w:before="0" w:after="160" w:line="259" w:lineRule="auto"/>
              <w:ind w:left="0" w:right="0" w:firstLine="0"/>
              <w:jc w:val="left"/>
            </w:pPr>
          </w:p>
        </w:tc>
      </w:tr>
      <w:tr w14:paraId="5BA6535E">
        <w:trPr>
          <w:trHeight w:val="736" w:hRule="atLeast"/>
        </w:trPr>
        <w:tc>
          <w:tcPr>
            <w:tcW w:w="2992" w:type="dxa"/>
            <w:vMerge w:val="restart"/>
            <w:tcBorders>
              <w:top w:val="single" w:sz="4" w:color="000000"/>
              <w:left w:val="single" w:sz="4" w:color="000000"/>
              <w:bottom w:val="single" w:sz="4" w:color="000000"/>
              <w:right w:val="single" w:sz="4" w:color="000000"/>
            </w:tcBorders>
            <w:vAlign w:val="center"/>
          </w:tcPr>
          <w:p w14:paraId="022FAD8F">
            <w:pPr>
              <w:spacing w:before="0" w:after="0" w:line="259" w:lineRule="auto"/>
              <w:ind w:left="0" w:firstLine="0"/>
            </w:pPr>
            <w:r>
              <w:rPr>
                <w:rFonts w:ascii="SimSun" w:hAnsi="SimSun" w:eastAsia="SimSun" w:cs="SimSun"/>
                <w:sz w:val="28"/>
              </w:rPr>
              <w:t xml:space="preserve">法律援助覆盖率（100 分） </w:t>
            </w:r>
          </w:p>
        </w:tc>
        <w:tc>
          <w:tcPr>
            <w:tcW w:w="2730" w:type="dxa"/>
            <w:tcBorders>
              <w:top w:val="single" w:sz="4" w:color="000000"/>
              <w:left w:val="single" w:sz="4" w:color="000000"/>
              <w:bottom w:val="single" w:sz="4" w:color="000000"/>
              <w:right w:val="single" w:sz="4" w:color="000000"/>
            </w:tcBorders>
            <w:vAlign w:val="top"/>
          </w:tcPr>
          <w:p w14:paraId="5169E0FF">
            <w:pPr>
              <w:spacing w:before="0" w:after="0" w:line="259" w:lineRule="auto"/>
              <w:ind w:left="0" w:right="-31" w:firstLine="0"/>
            </w:pPr>
            <w:r>
              <w:rPr>
                <w:rFonts w:ascii="SimSun" w:hAnsi="SimSun" w:eastAsia="SimSun" w:cs="SimSun"/>
                <w:sz w:val="28"/>
              </w:rPr>
              <w:t xml:space="preserve">1、省级示范（合格）窗口建设（15分） </w:t>
            </w:r>
          </w:p>
        </w:tc>
        <w:tc>
          <w:tcPr>
            <w:tcW w:w="7012" w:type="dxa"/>
            <w:tcBorders>
              <w:top w:val="single" w:sz="4" w:color="000000"/>
              <w:left w:val="single" w:sz="4" w:color="000000"/>
              <w:bottom w:val="single" w:sz="4" w:color="000000"/>
              <w:right w:val="single" w:sz="4" w:color="000000"/>
            </w:tcBorders>
            <w:vAlign w:val="center"/>
          </w:tcPr>
          <w:p w14:paraId="451EBB4A">
            <w:pPr>
              <w:spacing w:before="0" w:after="0" w:line="259" w:lineRule="auto"/>
              <w:ind w:left="0" w:firstLine="0"/>
            </w:pPr>
            <w:r>
              <w:rPr>
                <w:rFonts w:ascii="SimSun" w:hAnsi="SimSun" w:eastAsia="SimSun" w:cs="SimSun"/>
                <w:sz w:val="28"/>
              </w:rPr>
              <w:t xml:space="preserve">建成省级示范窗口15分，建成省合格窗口10分。 </w:t>
            </w:r>
          </w:p>
        </w:tc>
        <w:tc>
          <w:tcPr>
            <w:tcW w:w="922" w:type="dxa"/>
            <w:tcBorders>
              <w:top w:val="single" w:sz="4" w:color="000000"/>
              <w:left w:val="single" w:sz="4" w:color="000000"/>
              <w:bottom w:val="single" w:sz="4" w:color="000000"/>
              <w:right w:val="single" w:sz="4" w:color="000000"/>
            </w:tcBorders>
            <w:vAlign w:val="center"/>
          </w:tcPr>
          <w:p w14:paraId="0AB1E81C">
            <w:pPr>
              <w:spacing w:before="0" w:after="0" w:line="259" w:lineRule="auto"/>
              <w:ind w:left="0" w:firstLine="0"/>
            </w:pPr>
            <w:r>
              <w:rPr>
                <w:rFonts w:ascii="SimSun" w:hAnsi="SimSun" w:eastAsia="SimSun" w:cs="SimSun"/>
                <w:sz w:val="28"/>
              </w:rPr>
              <w:t xml:space="preserve"> </w:t>
            </w:r>
          </w:p>
        </w:tc>
      </w:tr>
      <w:tr w14:paraId="01E690E9">
        <w:trPr>
          <w:trHeight w:val="737" w:hRule="atLeast"/>
        </w:trPr>
        <w:tc>
          <w:tcPr>
            <w:vMerge w:val="continue"/>
            <w:tcBorders>
              <w:top w:val="nil"/>
              <w:left w:val="single" w:sz="4" w:color="000000"/>
              <w:bottom w:val="nil"/>
              <w:right w:val="single" w:sz="4" w:color="000000"/>
            </w:tcBorders>
            <w:vAlign w:val="top"/>
          </w:tcPr>
          <w:p w14:paraId="3B80E319">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0097D08B">
            <w:pPr>
              <w:spacing w:before="0" w:after="0" w:line="259" w:lineRule="auto"/>
              <w:ind w:left="0" w:firstLine="0"/>
            </w:pPr>
            <w:r>
              <w:rPr>
                <w:rFonts w:ascii="SimSun" w:hAnsi="SimSun" w:eastAsia="SimSun" w:cs="SimSun"/>
                <w:sz w:val="28"/>
              </w:rPr>
              <w:t xml:space="preserve">2、示范（合格）站点建设（5分） </w:t>
            </w:r>
          </w:p>
        </w:tc>
        <w:tc>
          <w:tcPr>
            <w:tcW w:w="7012" w:type="dxa"/>
            <w:tcBorders>
              <w:top w:val="single" w:sz="4" w:color="000000"/>
              <w:left w:val="single" w:sz="4" w:color="000000"/>
              <w:bottom w:val="single" w:sz="4" w:color="000000"/>
              <w:right w:val="single" w:sz="4" w:color="000000"/>
            </w:tcBorders>
            <w:vAlign w:val="top"/>
          </w:tcPr>
          <w:p w14:paraId="2D0512F2">
            <w:pPr>
              <w:spacing w:before="0" w:after="0" w:line="259" w:lineRule="auto"/>
              <w:ind w:left="0" w:firstLine="0"/>
              <w:jc w:val="both"/>
            </w:pPr>
            <w:r>
              <w:rPr>
                <w:rFonts w:ascii="SimSun" w:hAnsi="SimSun" w:eastAsia="SimSun" w:cs="SimSun"/>
                <w:sz w:val="28"/>
              </w:rPr>
              <w:t xml:space="preserve">优秀（合格）站点建成率50%以上得3分，80%以上得5 分。 </w:t>
            </w:r>
          </w:p>
        </w:tc>
        <w:tc>
          <w:tcPr>
            <w:tcW w:w="922" w:type="dxa"/>
            <w:tcBorders>
              <w:top w:val="single" w:sz="4" w:color="000000"/>
              <w:left w:val="single" w:sz="4" w:color="000000"/>
              <w:bottom w:val="single" w:sz="4" w:color="000000"/>
              <w:right w:val="single" w:sz="4" w:color="000000"/>
            </w:tcBorders>
            <w:vAlign w:val="center"/>
          </w:tcPr>
          <w:p w14:paraId="3544EA1A">
            <w:pPr>
              <w:spacing w:before="0" w:after="0" w:line="259" w:lineRule="auto"/>
              <w:ind w:left="0" w:firstLine="0"/>
            </w:pPr>
            <w:r>
              <w:rPr>
                <w:rFonts w:ascii="SimSun" w:hAnsi="SimSun" w:eastAsia="SimSun" w:cs="SimSun"/>
                <w:sz w:val="28"/>
              </w:rPr>
              <w:t xml:space="preserve"> </w:t>
            </w:r>
          </w:p>
        </w:tc>
      </w:tr>
      <w:tr w14:paraId="687864BD">
        <w:trPr>
          <w:trHeight w:val="736" w:hRule="atLeast"/>
        </w:trPr>
        <w:tc>
          <w:tcPr>
            <w:vMerge w:val="continue"/>
            <w:tcBorders>
              <w:top w:val="nil"/>
              <w:left w:val="single" w:sz="4" w:color="000000"/>
              <w:bottom w:val="nil"/>
              <w:right w:val="single" w:sz="4" w:color="000000"/>
            </w:tcBorders>
            <w:vAlign w:val="top"/>
          </w:tcPr>
          <w:p w14:paraId="128191B4">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53C395E6">
            <w:pPr>
              <w:spacing w:before="0" w:after="0" w:line="259" w:lineRule="auto"/>
              <w:ind w:left="0" w:firstLine="0"/>
            </w:pPr>
            <w:r>
              <w:rPr>
                <w:rFonts w:ascii="SimSun" w:hAnsi="SimSun" w:eastAsia="SimSun" w:cs="SimSun"/>
                <w:sz w:val="28"/>
              </w:rPr>
              <w:t xml:space="preserve">3、</w:t>
            </w:r>
            <w:r>
              <w:rPr>
                <w:rFonts w:ascii="SimSun" w:hAnsi="SimSun" w:eastAsia="SimSun" w:cs="SimSun"/>
                <w:sz w:val="28"/>
              </w:rPr>
              <w:t xml:space="preserve">案件质量测评</w:t>
            </w:r>
            <w:r>
              <w:rPr>
                <w:rFonts w:ascii="SimSun" w:hAnsi="SimSun" w:eastAsia="SimSun" w:cs="SimSun"/>
                <w:sz w:val="28"/>
              </w:rPr>
              <w:t xml:space="preserve">（15 </w:t>
            </w:r>
            <w:r>
              <w:rPr>
                <w:rFonts w:ascii="SimSun" w:hAnsi="SimSun" w:eastAsia="SimSun" w:cs="SimSun"/>
                <w:sz w:val="28"/>
              </w:rPr>
              <w:t xml:space="preserve">分） </w:t>
            </w:r>
          </w:p>
        </w:tc>
        <w:tc>
          <w:tcPr>
            <w:tcW w:w="7012" w:type="dxa"/>
            <w:tcBorders>
              <w:top w:val="single" w:sz="4" w:color="000000"/>
              <w:left w:val="single" w:sz="4" w:color="000000"/>
              <w:bottom w:val="single" w:sz="4" w:color="000000"/>
              <w:right w:val="single" w:sz="4" w:color="000000"/>
            </w:tcBorders>
            <w:vAlign w:val="top"/>
          </w:tcPr>
          <w:p w14:paraId="10D5B829">
            <w:pPr>
              <w:spacing w:before="0" w:after="0" w:line="259" w:lineRule="auto"/>
              <w:ind w:left="0" w:firstLine="0"/>
            </w:pPr>
            <w:r>
              <w:rPr>
                <w:rFonts w:ascii="SimSun" w:hAnsi="SimSun" w:eastAsia="SimSun" w:cs="SimSun"/>
                <w:sz w:val="28"/>
              </w:rPr>
              <w:t xml:space="preserve">按年度质量检查情况，分三个等次，优秀10分，良好8 分，合格5分。 </w:t>
            </w:r>
          </w:p>
        </w:tc>
        <w:tc>
          <w:tcPr>
            <w:tcW w:w="922" w:type="dxa"/>
            <w:tcBorders>
              <w:top w:val="single" w:sz="4" w:color="000000"/>
              <w:left w:val="single" w:sz="4" w:color="000000"/>
              <w:bottom w:val="single" w:sz="4" w:color="000000"/>
              <w:right w:val="single" w:sz="4" w:color="000000"/>
            </w:tcBorders>
            <w:vAlign w:val="center"/>
          </w:tcPr>
          <w:p w14:paraId="2541075C">
            <w:pPr>
              <w:spacing w:before="0" w:after="0" w:line="259" w:lineRule="auto"/>
              <w:ind w:left="0" w:firstLine="0"/>
            </w:pPr>
            <w:r>
              <w:rPr>
                <w:rFonts w:ascii="SimSun" w:hAnsi="SimSun" w:eastAsia="SimSun" w:cs="SimSun"/>
                <w:sz w:val="28"/>
              </w:rPr>
              <w:t xml:space="preserve"> </w:t>
            </w:r>
          </w:p>
        </w:tc>
      </w:tr>
      <w:tr w14:paraId="55668B29">
        <w:trPr>
          <w:trHeight w:val="737" w:hRule="atLeast"/>
        </w:trPr>
        <w:tc>
          <w:tcPr>
            <w:vMerge w:val="continue"/>
            <w:tcBorders>
              <w:top w:val="nil"/>
              <w:left w:val="single" w:sz="4" w:color="000000"/>
              <w:bottom w:val="nil"/>
              <w:right w:val="single" w:sz="4" w:color="000000"/>
            </w:tcBorders>
            <w:vAlign w:val="top"/>
          </w:tcPr>
          <w:p w14:paraId="3629721C">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3BB4CF45">
            <w:pPr>
              <w:spacing w:before="0" w:after="0" w:line="259" w:lineRule="auto"/>
              <w:ind w:left="0" w:firstLine="0"/>
            </w:pPr>
            <w:r>
              <w:rPr>
                <w:rFonts w:ascii="SimSun" w:hAnsi="SimSun" w:eastAsia="SimSun" w:cs="SimSun"/>
                <w:sz w:val="28"/>
              </w:rPr>
              <w:t xml:space="preserve">4、管理制度落实（5 分） </w:t>
            </w:r>
          </w:p>
        </w:tc>
        <w:tc>
          <w:tcPr>
            <w:tcW w:w="7012" w:type="dxa"/>
            <w:tcBorders>
              <w:top w:val="single" w:sz="4" w:color="000000"/>
              <w:left w:val="single" w:sz="4" w:color="000000"/>
              <w:bottom w:val="single" w:sz="4" w:color="000000"/>
              <w:right w:val="single" w:sz="4" w:color="000000"/>
            </w:tcBorders>
            <w:vAlign w:val="top"/>
          </w:tcPr>
          <w:p w14:paraId="4D95AD10">
            <w:pPr>
              <w:spacing w:before="0" w:after="0" w:line="259" w:lineRule="auto"/>
              <w:ind w:left="0" w:firstLine="0"/>
            </w:pPr>
            <w:r>
              <w:rPr>
                <w:rFonts w:ascii="SimSun" w:hAnsi="SimSun" w:eastAsia="SimSun" w:cs="SimSun"/>
                <w:sz w:val="28"/>
              </w:rPr>
              <w:t xml:space="preserve">按年度质量检查时情况，分三个等次，优秀5分，良好4 分，合格3分。 </w:t>
            </w:r>
          </w:p>
        </w:tc>
        <w:tc>
          <w:tcPr>
            <w:tcW w:w="922" w:type="dxa"/>
            <w:tcBorders>
              <w:top w:val="single" w:sz="4" w:color="000000"/>
              <w:left w:val="single" w:sz="4" w:color="000000"/>
              <w:bottom w:val="single" w:sz="4" w:color="000000"/>
              <w:right w:val="single" w:sz="4" w:color="000000"/>
            </w:tcBorders>
            <w:vAlign w:val="center"/>
          </w:tcPr>
          <w:p w14:paraId="43AA2C9D">
            <w:pPr>
              <w:spacing w:before="0" w:after="0" w:line="259" w:lineRule="auto"/>
              <w:ind w:left="0" w:firstLine="0"/>
            </w:pPr>
            <w:r>
              <w:rPr>
                <w:rFonts w:ascii="SimSun" w:hAnsi="SimSun" w:eastAsia="SimSun" w:cs="SimSun"/>
                <w:sz w:val="28"/>
              </w:rPr>
              <w:t xml:space="preserve"> </w:t>
            </w:r>
          </w:p>
        </w:tc>
      </w:tr>
      <w:tr w14:paraId="21333C46">
        <w:trPr>
          <w:trHeight w:val="736" w:hRule="atLeast"/>
        </w:trPr>
        <w:tc>
          <w:tcPr>
            <w:vMerge w:val="continue"/>
            <w:tcBorders>
              <w:top w:val="nil"/>
              <w:left w:val="single" w:sz="4" w:color="000000"/>
              <w:bottom w:val="nil"/>
              <w:right w:val="single" w:sz="4" w:color="000000"/>
            </w:tcBorders>
            <w:vAlign w:val="top"/>
          </w:tcPr>
          <w:p w14:paraId="4F23BC0F">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21D479FB">
            <w:pPr>
              <w:spacing w:before="0" w:after="0" w:line="259" w:lineRule="auto"/>
              <w:ind w:left="0" w:firstLine="0"/>
            </w:pPr>
            <w:r>
              <w:rPr>
                <w:rFonts w:ascii="SimSun" w:hAnsi="SimSun" w:eastAsia="SimSun" w:cs="SimSun"/>
                <w:sz w:val="28"/>
              </w:rPr>
              <w:t xml:space="preserve">5、已结案件律师承办比例（5分） </w:t>
            </w:r>
          </w:p>
        </w:tc>
        <w:tc>
          <w:tcPr>
            <w:tcW w:w="7012" w:type="dxa"/>
            <w:vMerge w:val="restart"/>
            <w:tcBorders>
              <w:top w:val="single" w:sz="4" w:color="000000"/>
              <w:left w:val="single" w:sz="4" w:color="000000"/>
              <w:bottom w:val="single" w:sz="4" w:color="000000"/>
              <w:right w:val="single" w:sz="4" w:color="000000"/>
            </w:tcBorders>
            <w:vAlign w:val="center"/>
          </w:tcPr>
          <w:p w14:paraId="058641AA">
            <w:pPr>
              <w:spacing w:before="0" w:after="0" w:line="259" w:lineRule="auto"/>
              <w:ind w:left="0" w:right="-32" w:firstLine="0"/>
            </w:pPr>
            <w:r>
              <w:rPr>
                <w:rFonts w:ascii="SimSun" w:hAnsi="SimSun" w:eastAsia="SimSun" w:cs="SimSun"/>
                <w:sz w:val="28"/>
              </w:rPr>
              <w:t xml:space="preserve">按数值大小进行排名，共分9个档次，每档相差0.5分，第一名5.0分，第九名1.0分。 </w:t>
            </w:r>
          </w:p>
        </w:tc>
        <w:tc>
          <w:tcPr>
            <w:tcW w:w="922" w:type="dxa"/>
            <w:tcBorders>
              <w:top w:val="single" w:sz="4" w:color="000000"/>
              <w:left w:val="single" w:sz="4" w:color="000000"/>
              <w:bottom w:val="single" w:sz="4" w:color="000000"/>
              <w:right w:val="single" w:sz="4" w:color="000000"/>
            </w:tcBorders>
            <w:vAlign w:val="center"/>
          </w:tcPr>
          <w:p w14:paraId="2FC62048">
            <w:pPr>
              <w:spacing w:before="0" w:after="0" w:line="259" w:lineRule="auto"/>
              <w:ind w:left="0" w:firstLine="0"/>
            </w:pPr>
            <w:r>
              <w:rPr>
                <w:rFonts w:ascii="SimSun" w:hAnsi="SimSun" w:eastAsia="SimSun" w:cs="SimSun"/>
                <w:sz w:val="28"/>
              </w:rPr>
              <w:t xml:space="preserve"> </w:t>
            </w:r>
          </w:p>
        </w:tc>
      </w:tr>
      <w:tr w14:paraId="01BE1311">
        <w:trPr>
          <w:trHeight w:val="737" w:hRule="atLeast"/>
        </w:trPr>
        <w:tc>
          <w:tcPr>
            <w:vMerge w:val="continue"/>
            <w:tcBorders>
              <w:top w:val="nil"/>
              <w:left w:val="single" w:sz="4" w:color="000000"/>
              <w:bottom w:val="nil"/>
              <w:right w:val="single" w:sz="4" w:color="000000"/>
            </w:tcBorders>
            <w:vAlign w:val="top"/>
          </w:tcPr>
          <w:p w14:paraId="61249137">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5395B56F">
            <w:pPr>
              <w:spacing w:before="0" w:after="0" w:line="259" w:lineRule="auto"/>
              <w:ind w:left="0" w:firstLine="0"/>
            </w:pPr>
            <w:r>
              <w:rPr>
                <w:rFonts w:ascii="SimSun" w:hAnsi="SimSun" w:eastAsia="SimSun" w:cs="SimSun"/>
                <w:sz w:val="28"/>
              </w:rPr>
              <w:t xml:space="preserve">6、案件数量与常住人口比例（5分） </w:t>
            </w:r>
          </w:p>
        </w:tc>
        <w:tc>
          <w:tcPr>
            <w:vMerge w:val="continue"/>
            <w:tcBorders>
              <w:top w:val="nil"/>
              <w:left w:val="single" w:sz="4" w:color="000000"/>
              <w:bottom w:val="nil"/>
              <w:right w:val="single" w:sz="4" w:color="000000"/>
            </w:tcBorders>
            <w:vAlign w:val="top"/>
          </w:tcPr>
          <w:p w14:paraId="5A10966F">
            <w:pPr>
              <w:bidi w:val="0"/>
              <w:spacing w:before="0" w:after="160" w:line="259" w:lineRule="auto"/>
              <w:ind w:left="0" w:right="0" w:firstLine="0"/>
              <w:jc w:val="left"/>
            </w:pPr>
          </w:p>
        </w:tc>
        <w:tc>
          <w:tcPr>
            <w:tcW w:w="922" w:type="dxa"/>
            <w:tcBorders>
              <w:top w:val="single" w:sz="4" w:color="000000"/>
              <w:left w:val="single" w:sz="4" w:color="000000"/>
              <w:bottom w:val="single" w:sz="4" w:color="000000"/>
              <w:right w:val="single" w:sz="4" w:color="000000"/>
            </w:tcBorders>
            <w:vAlign w:val="center"/>
          </w:tcPr>
          <w:p w14:paraId="73F1FBFC">
            <w:pPr>
              <w:spacing w:before="0" w:after="0" w:line="259" w:lineRule="auto"/>
              <w:ind w:left="0" w:firstLine="0"/>
            </w:pPr>
            <w:r>
              <w:rPr>
                <w:rFonts w:ascii="SimSun" w:hAnsi="SimSun" w:eastAsia="SimSun" w:cs="SimSun"/>
                <w:sz w:val="28"/>
              </w:rPr>
              <w:t xml:space="preserve"> </w:t>
            </w:r>
          </w:p>
        </w:tc>
      </w:tr>
      <w:tr w14:paraId="68B3D31B">
        <w:trPr>
          <w:trHeight w:val="373" w:hRule="atLeast"/>
        </w:trPr>
        <w:tc>
          <w:tcPr>
            <w:vMerge w:val="continue"/>
            <w:tcBorders>
              <w:top w:val="nil"/>
              <w:left w:val="single" w:sz="4" w:color="000000"/>
              <w:bottom w:val="single" w:sz="4" w:color="000000"/>
              <w:right w:val="single" w:sz="4" w:color="000000"/>
            </w:tcBorders>
            <w:vAlign w:val="top"/>
          </w:tcPr>
          <w:p w14:paraId="79E7B9AA">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0D40F9BB">
            <w:pPr>
              <w:spacing w:before="0" w:after="0" w:line="259" w:lineRule="auto"/>
              <w:ind w:left="0" w:firstLine="0"/>
              <w:jc w:val="both"/>
            </w:pPr>
            <w:r>
              <w:rPr>
                <w:rFonts w:ascii="SimSun" w:hAnsi="SimSun" w:eastAsia="SimSun" w:cs="SimSun"/>
                <w:sz w:val="28"/>
              </w:rPr>
              <w:t xml:space="preserve">7、咨询数量与常住</w:t>
            </w:r>
          </w:p>
        </w:tc>
        <w:tc>
          <w:tcPr>
            <w:vMerge w:val="continue"/>
            <w:tcBorders>
              <w:top w:val="nil"/>
              <w:left w:val="single" w:sz="4" w:color="000000"/>
              <w:bottom w:val="single" w:sz="4" w:color="000000"/>
              <w:right w:val="single" w:sz="4" w:color="000000"/>
            </w:tcBorders>
            <w:vAlign w:val="top"/>
          </w:tcPr>
          <w:p w14:paraId="2DA2DF5A">
            <w:pPr>
              <w:bidi w:val="0"/>
              <w:spacing w:before="0" w:after="160" w:line="259" w:lineRule="auto"/>
              <w:ind w:left="0" w:right="0" w:firstLine="0"/>
              <w:jc w:val="left"/>
            </w:pPr>
          </w:p>
        </w:tc>
        <w:tc>
          <w:tcPr>
            <w:tcW w:w="922" w:type="dxa"/>
            <w:tcBorders>
              <w:top w:val="single" w:sz="4" w:color="000000"/>
              <w:left w:val="single" w:sz="4" w:color="000000"/>
              <w:bottom w:val="single" w:sz="4" w:color="000000"/>
              <w:right w:val="single" w:sz="4" w:color="000000"/>
            </w:tcBorders>
            <w:vAlign w:val="top"/>
          </w:tcPr>
          <w:p w14:paraId="359A1077">
            <w:pPr>
              <w:spacing w:before="0" w:after="0" w:line="259" w:lineRule="auto"/>
              <w:ind w:left="0" w:firstLine="0"/>
            </w:pPr>
            <w:r>
              <w:rPr>
                <w:rFonts w:ascii="SimSun" w:hAnsi="SimSun" w:eastAsia="SimSun" w:cs="SimSun"/>
                <w:sz w:val="28"/>
              </w:rPr>
              <w:t xml:space="preserve"> </w:t>
            </w:r>
          </w:p>
        </w:tc>
      </w:tr>
    </w:tbl>
    <w:tbl>
      <w:tblPr>
        <w:tblStyle w:val="TableGrid"/>
        <w:tblW w:w="13655" w:type="dxa"/>
        <w:tblInd w:w="60" w:type="dxa"/>
        <w:tblCellMar>
          <w:top w:w="45" w:type="dxa"/>
          <w:left w:w="108" w:type="dxa"/>
          <w:bottom w:w="0" w:type="dxa"/>
          <w:right w:w="0" w:type="dxa"/>
        </w:tblCellMar>
      </w:tblPr>
      <w:tblGrid>
        <w:gridCol w:w="2992"/>
        <w:gridCol w:w="2730"/>
        <w:gridCol w:w="7012"/>
        <w:gridCol w:w="922"/>
      </w:tblGrid>
      <w:tr w14:paraId="30811F64">
        <w:trPr>
          <w:trHeight w:val="373" w:hRule="atLeast"/>
        </w:trPr>
        <w:tc>
          <w:tcPr>
            <w:tcW w:w="2992" w:type="dxa"/>
            <w:vMerge w:val="restart"/>
            <w:tcBorders>
              <w:top w:val="single" w:sz="4" w:color="000000"/>
              <w:left w:val="single" w:sz="4" w:color="000000"/>
              <w:bottom w:val="single" w:sz="4" w:color="000000"/>
              <w:right w:val="single" w:sz="4" w:color="000000"/>
            </w:tcBorders>
            <w:vAlign w:val="top"/>
          </w:tcPr>
          <w:p w14:paraId="418CB2AA">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44CD581C">
            <w:pPr>
              <w:spacing w:before="0" w:after="0" w:line="259" w:lineRule="auto"/>
              <w:ind w:left="0" w:firstLine="0"/>
            </w:pPr>
            <w:r>
              <w:rPr>
                <w:rFonts w:ascii="SimSun" w:hAnsi="SimSun" w:eastAsia="SimSun" w:cs="SimSun"/>
                <w:sz w:val="28"/>
              </w:rPr>
              <w:t xml:space="preserve">人口比例（5分） </w:t>
            </w:r>
          </w:p>
        </w:tc>
        <w:tc>
          <w:tcPr>
            <w:tcW w:w="7012" w:type="dxa"/>
            <w:vMerge w:val="restart"/>
            <w:tcBorders>
              <w:top w:val="single" w:sz="4" w:color="000000"/>
              <w:left w:val="single" w:sz="4" w:color="000000"/>
              <w:bottom w:val="single" w:sz="4" w:color="000000"/>
              <w:right w:val="single" w:sz="4" w:color="000000"/>
            </w:tcBorders>
            <w:vAlign w:val="top"/>
          </w:tcPr>
          <w:p w14:paraId="73FCDD12">
            <w:pPr>
              <w:bidi w:val="0"/>
              <w:spacing w:before="0" w:after="160" w:line="259" w:lineRule="auto"/>
              <w:ind w:left="0" w:right="0" w:firstLine="0"/>
              <w:jc w:val="left"/>
            </w:pPr>
          </w:p>
        </w:tc>
        <w:tc>
          <w:tcPr>
            <w:tcW w:w="922" w:type="dxa"/>
            <w:tcBorders>
              <w:top w:val="single" w:sz="4" w:color="000000"/>
              <w:left w:val="single" w:sz="4" w:color="000000"/>
              <w:bottom w:val="single" w:sz="4" w:color="000000"/>
              <w:right w:val="single" w:sz="4" w:color="000000"/>
            </w:tcBorders>
            <w:vAlign w:val="top"/>
          </w:tcPr>
          <w:p w14:paraId="6FAB3C52">
            <w:pPr>
              <w:bidi w:val="0"/>
              <w:spacing w:before="0" w:after="160" w:line="259" w:lineRule="auto"/>
              <w:ind w:left="0" w:right="0" w:firstLine="0"/>
              <w:jc w:val="left"/>
            </w:pPr>
          </w:p>
        </w:tc>
      </w:tr>
      <w:tr w14:paraId="144A3369">
        <w:trPr>
          <w:trHeight w:val="737" w:hRule="atLeast"/>
        </w:trPr>
        <w:tc>
          <w:tcPr>
            <w:vMerge w:val="continue"/>
            <w:tcBorders>
              <w:top w:val="nil"/>
              <w:left w:val="single" w:sz="4" w:color="000000"/>
              <w:bottom w:val="nil"/>
              <w:right w:val="single" w:sz="4" w:color="000000"/>
            </w:tcBorders>
            <w:vAlign w:val="top"/>
          </w:tcPr>
          <w:p w14:paraId="22292CAD">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20E6027B">
            <w:pPr>
              <w:spacing w:before="0" w:after="0" w:line="259" w:lineRule="auto"/>
              <w:ind w:left="0" w:firstLine="0"/>
            </w:pPr>
            <w:r>
              <w:rPr>
                <w:rFonts w:ascii="SimSun" w:hAnsi="SimSun" w:eastAsia="SimSun" w:cs="SimSun"/>
                <w:sz w:val="28"/>
              </w:rPr>
              <w:t xml:space="preserve">8、</w:t>
            </w:r>
            <w:r>
              <w:rPr>
                <w:rFonts w:ascii="SimSun" w:hAnsi="SimSun" w:eastAsia="SimSun" w:cs="SimSun"/>
                <w:sz w:val="28"/>
              </w:rPr>
              <w:t xml:space="preserve">12348有效在线时间（5分） </w:t>
            </w:r>
          </w:p>
        </w:tc>
        <w:tc>
          <w:tcPr>
            <w:vMerge w:val="continue"/>
            <w:tcBorders>
              <w:top w:val="nil"/>
              <w:left w:val="single" w:sz="4" w:color="000000"/>
              <w:bottom w:val="nil"/>
              <w:right w:val="single" w:sz="4" w:color="000000"/>
            </w:tcBorders>
            <w:vAlign w:val="top"/>
          </w:tcPr>
          <w:p w14:paraId="47B0862F">
            <w:pPr>
              <w:bidi w:val="0"/>
              <w:spacing w:before="0" w:after="160" w:line="259" w:lineRule="auto"/>
              <w:ind w:left="0" w:right="0" w:firstLine="0"/>
              <w:jc w:val="left"/>
            </w:pPr>
          </w:p>
        </w:tc>
        <w:tc>
          <w:tcPr>
            <w:tcW w:w="922" w:type="dxa"/>
            <w:tcBorders>
              <w:top w:val="single" w:sz="4" w:color="000000"/>
              <w:left w:val="single" w:sz="4" w:color="000000"/>
              <w:bottom w:val="single" w:sz="4" w:color="000000"/>
              <w:right w:val="single" w:sz="4" w:color="000000"/>
            </w:tcBorders>
            <w:vAlign w:val="center"/>
          </w:tcPr>
          <w:p w14:paraId="1E86AFAF">
            <w:pPr>
              <w:spacing w:before="0" w:after="0" w:line="259" w:lineRule="auto"/>
              <w:ind w:left="0" w:firstLine="0"/>
            </w:pPr>
            <w:r>
              <w:rPr>
                <w:rFonts w:ascii="SimSun" w:hAnsi="SimSun" w:eastAsia="SimSun" w:cs="SimSun"/>
                <w:sz w:val="28"/>
              </w:rPr>
              <w:t xml:space="preserve"> </w:t>
            </w:r>
          </w:p>
        </w:tc>
      </w:tr>
      <w:tr w14:paraId="28201E92">
        <w:trPr>
          <w:trHeight w:val="736" w:hRule="atLeast"/>
        </w:trPr>
        <w:tc>
          <w:tcPr>
            <w:vMerge w:val="continue"/>
            <w:tcBorders>
              <w:top w:val="nil"/>
              <w:left w:val="single" w:sz="4" w:color="000000"/>
              <w:bottom w:val="nil"/>
              <w:right w:val="single" w:sz="4" w:color="000000"/>
            </w:tcBorders>
            <w:vAlign w:val="top"/>
          </w:tcPr>
          <w:p w14:paraId="2A0E3FC3">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323E3760">
            <w:pPr>
              <w:spacing w:before="0" w:after="0" w:line="259" w:lineRule="auto"/>
              <w:ind w:left="0" w:firstLine="0"/>
            </w:pPr>
            <w:r>
              <w:rPr>
                <w:rFonts w:ascii="SimSun" w:hAnsi="SimSun" w:eastAsia="SimSun" w:cs="SimSun"/>
                <w:sz w:val="28"/>
              </w:rPr>
              <w:t xml:space="preserve">9、12348 接通率（5 分） </w:t>
            </w:r>
          </w:p>
        </w:tc>
        <w:tc>
          <w:tcPr>
            <w:vMerge w:val="continue"/>
            <w:tcBorders>
              <w:top w:val="nil"/>
              <w:left w:val="single" w:sz="4" w:color="000000"/>
              <w:bottom w:val="single" w:sz="4" w:color="000000"/>
              <w:right w:val="single" w:sz="4" w:color="000000"/>
            </w:tcBorders>
            <w:vAlign w:val="top"/>
          </w:tcPr>
          <w:p w14:paraId="04E3795A">
            <w:pPr>
              <w:bidi w:val="0"/>
              <w:spacing w:before="0" w:after="160" w:line="259" w:lineRule="auto"/>
              <w:ind w:left="0" w:right="0" w:firstLine="0"/>
              <w:jc w:val="left"/>
            </w:pPr>
          </w:p>
        </w:tc>
        <w:tc>
          <w:tcPr>
            <w:tcW w:w="922" w:type="dxa"/>
            <w:tcBorders>
              <w:top w:val="single" w:sz="4" w:color="000000"/>
              <w:left w:val="single" w:sz="4" w:color="000000"/>
              <w:bottom w:val="single" w:sz="4" w:color="000000"/>
              <w:right w:val="single" w:sz="4" w:color="000000"/>
            </w:tcBorders>
            <w:vAlign w:val="top"/>
          </w:tcPr>
          <w:p w14:paraId="7ABC9FED">
            <w:pPr>
              <w:spacing w:before="0" w:after="0" w:line="259" w:lineRule="auto"/>
              <w:ind w:left="0" w:firstLine="0"/>
            </w:pPr>
            <w:r>
              <w:rPr>
                <w:rFonts w:ascii="SimSun" w:hAnsi="SimSun" w:eastAsia="SimSun" w:cs="SimSun"/>
                <w:sz w:val="28"/>
              </w:rPr>
              <w:t xml:space="preserve"> </w:t>
            </w:r>
          </w:p>
        </w:tc>
      </w:tr>
      <w:tr w14:paraId="1D16610D">
        <w:trPr>
          <w:trHeight w:val="737" w:hRule="atLeast"/>
        </w:trPr>
        <w:tc>
          <w:tcPr>
            <w:vMerge w:val="continue"/>
            <w:tcBorders>
              <w:top w:val="nil"/>
              <w:left w:val="single" w:sz="4" w:color="000000"/>
              <w:bottom w:val="nil"/>
              <w:right w:val="single" w:sz="4" w:color="000000"/>
            </w:tcBorders>
            <w:vAlign w:val="top"/>
          </w:tcPr>
          <w:p w14:paraId="02365BE9">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7D1B927A">
            <w:pPr>
              <w:spacing w:before="0" w:after="0" w:line="259" w:lineRule="auto"/>
              <w:ind w:left="0" w:firstLine="0"/>
            </w:pPr>
            <w:r>
              <w:rPr>
                <w:rFonts w:ascii="SimSun" w:hAnsi="SimSun" w:eastAsia="SimSun" w:cs="SimSun"/>
                <w:sz w:val="28"/>
              </w:rPr>
              <w:t xml:space="preserve">10、业务经费与案件数比(10分) </w:t>
            </w:r>
          </w:p>
        </w:tc>
        <w:tc>
          <w:tcPr>
            <w:tcW w:w="7012" w:type="dxa"/>
            <w:vMerge w:val="restart"/>
            <w:tcBorders>
              <w:top w:val="single" w:sz="4" w:color="000000"/>
              <w:left w:val="single" w:sz="4" w:color="000000"/>
              <w:bottom w:val="single" w:sz="4" w:color="000000"/>
              <w:right w:val="single" w:sz="4" w:color="000000"/>
            </w:tcBorders>
            <w:vAlign w:val="top"/>
          </w:tcPr>
          <w:p w14:paraId="15DDD635">
            <w:pPr>
              <w:spacing w:before="0" w:after="0" w:line="259" w:lineRule="auto"/>
              <w:ind w:left="0" w:right="-32" w:firstLine="0"/>
            </w:pPr>
            <w:r>
              <w:rPr>
                <w:rFonts w:ascii="SimSun" w:hAnsi="SimSun" w:eastAsia="SimSun" w:cs="SimSun"/>
                <w:sz w:val="28"/>
              </w:rPr>
              <w:t xml:space="preserve">按数值大小进行排名，共分9个档次，每档相差1.0分，第一名10.0分，第九名2.0分。 </w:t>
            </w:r>
          </w:p>
        </w:tc>
        <w:tc>
          <w:tcPr>
            <w:tcW w:w="922" w:type="dxa"/>
            <w:tcBorders>
              <w:top w:val="single" w:sz="4" w:color="000000"/>
              <w:left w:val="single" w:sz="4" w:color="000000"/>
              <w:bottom w:val="single" w:sz="4" w:color="000000"/>
              <w:right w:val="single" w:sz="4" w:color="000000"/>
            </w:tcBorders>
            <w:vAlign w:val="top"/>
          </w:tcPr>
          <w:p w14:paraId="6DE0A4DF">
            <w:pPr>
              <w:spacing w:before="0" w:after="0" w:line="259" w:lineRule="auto"/>
              <w:ind w:left="0" w:firstLine="0"/>
            </w:pPr>
            <w:r>
              <w:rPr>
                <w:rFonts w:ascii="SimSun" w:hAnsi="SimSun" w:eastAsia="SimSun" w:cs="SimSun"/>
                <w:sz w:val="28"/>
              </w:rPr>
              <w:t xml:space="preserve"> </w:t>
            </w:r>
          </w:p>
        </w:tc>
      </w:tr>
      <w:tr w14:paraId="0C82974F">
        <w:trPr>
          <w:trHeight w:val="736" w:hRule="atLeast"/>
        </w:trPr>
        <w:tc>
          <w:tcPr>
            <w:vMerge w:val="continue"/>
            <w:tcBorders>
              <w:top w:val="nil"/>
              <w:left w:val="single" w:sz="4" w:color="000000"/>
              <w:bottom w:val="nil"/>
              <w:right w:val="single" w:sz="4" w:color="000000"/>
            </w:tcBorders>
            <w:vAlign w:val="top"/>
          </w:tcPr>
          <w:p w14:paraId="605B3393">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4BE39F55">
            <w:pPr>
              <w:spacing w:before="0" w:after="0" w:line="259" w:lineRule="auto"/>
              <w:ind w:left="0" w:firstLine="0"/>
            </w:pPr>
            <w:r>
              <w:rPr>
                <w:rFonts w:ascii="SimSun" w:hAnsi="SimSun" w:eastAsia="SimSun" w:cs="SimSun"/>
                <w:sz w:val="28"/>
              </w:rPr>
              <w:t xml:space="preserve">11、业务经费与常住人口比(10分) </w:t>
            </w:r>
          </w:p>
        </w:tc>
        <w:tc>
          <w:tcPr>
            <w:vMerge w:val="continue"/>
            <w:tcBorders>
              <w:top w:val="nil"/>
              <w:left w:val="single" w:sz="4" w:color="000000"/>
              <w:bottom w:val="single" w:sz="4" w:color="000000"/>
              <w:right w:val="single" w:sz="4" w:color="000000"/>
            </w:tcBorders>
            <w:vAlign w:val="top"/>
          </w:tcPr>
          <w:p w14:paraId="15589B02">
            <w:pPr>
              <w:bidi w:val="0"/>
              <w:spacing w:before="0" w:after="160" w:line="259" w:lineRule="auto"/>
              <w:ind w:left="0" w:right="0" w:firstLine="0"/>
              <w:jc w:val="left"/>
            </w:pPr>
          </w:p>
        </w:tc>
        <w:tc>
          <w:tcPr>
            <w:tcW w:w="922" w:type="dxa"/>
            <w:tcBorders>
              <w:top w:val="single" w:sz="4" w:color="000000"/>
              <w:left w:val="single" w:sz="4" w:color="000000"/>
              <w:bottom w:val="single" w:sz="4" w:color="000000"/>
              <w:right w:val="single" w:sz="4" w:color="000000"/>
            </w:tcBorders>
            <w:vAlign w:val="top"/>
          </w:tcPr>
          <w:p w14:paraId="08F3D50B">
            <w:pPr>
              <w:spacing w:before="0" w:after="0" w:line="259" w:lineRule="auto"/>
              <w:ind w:left="0" w:firstLine="0"/>
            </w:pPr>
            <w:r>
              <w:rPr>
                <w:rFonts w:ascii="SimSun" w:hAnsi="SimSun" w:eastAsia="SimSun" w:cs="SimSun"/>
                <w:sz w:val="28"/>
              </w:rPr>
              <w:t xml:space="preserve"> </w:t>
            </w:r>
          </w:p>
        </w:tc>
      </w:tr>
      <w:tr w14:paraId="20C1FFB1">
        <w:trPr>
          <w:trHeight w:val="737" w:hRule="atLeast"/>
        </w:trPr>
        <w:tc>
          <w:tcPr>
            <w:vMerge w:val="continue"/>
            <w:tcBorders>
              <w:top w:val="nil"/>
              <w:left w:val="single" w:sz="4" w:color="000000"/>
              <w:bottom w:val="nil"/>
              <w:right w:val="single" w:sz="4" w:color="000000"/>
            </w:tcBorders>
            <w:vAlign w:val="top"/>
          </w:tcPr>
          <w:p w14:paraId="67EB2DA9">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26873A1B">
            <w:pPr>
              <w:spacing w:before="0" w:after="0" w:line="259" w:lineRule="auto"/>
              <w:ind w:left="0" w:firstLine="0"/>
            </w:pPr>
            <w:r>
              <w:rPr>
                <w:rFonts w:ascii="SimSun" w:hAnsi="SimSun" w:eastAsia="SimSun" w:cs="SimSun"/>
                <w:sz w:val="28"/>
              </w:rPr>
              <w:t xml:space="preserve">12、法律援助社会宣传(5分) </w:t>
            </w:r>
          </w:p>
        </w:tc>
        <w:tc>
          <w:tcPr>
            <w:tcW w:w="7012" w:type="dxa"/>
            <w:tcBorders>
              <w:top w:val="single" w:sz="4" w:color="000000"/>
              <w:left w:val="single" w:sz="4" w:color="000000"/>
              <w:bottom w:val="single" w:sz="4" w:color="000000"/>
              <w:right w:val="single" w:sz="4" w:color="000000"/>
            </w:tcBorders>
            <w:vAlign w:val="top"/>
          </w:tcPr>
          <w:p w14:paraId="391316F5">
            <w:pPr>
              <w:spacing w:before="0" w:after="0" w:line="259" w:lineRule="auto"/>
              <w:ind w:left="0" w:firstLine="0"/>
            </w:pPr>
            <w:r>
              <w:rPr>
                <w:rFonts w:ascii="SimSun" w:hAnsi="SimSun" w:eastAsia="SimSun" w:cs="SimSun"/>
                <w:sz w:val="28"/>
              </w:rPr>
              <w:t xml:space="preserve">全国每篇1.0分；省级每篇0.5分；市级每篇0.2分；市县级每篇0.1分，得满为止。 </w:t>
            </w:r>
          </w:p>
        </w:tc>
        <w:tc>
          <w:tcPr>
            <w:tcW w:w="922" w:type="dxa"/>
            <w:tcBorders>
              <w:top w:val="single" w:sz="4" w:color="000000"/>
              <w:left w:val="single" w:sz="4" w:color="000000"/>
              <w:bottom w:val="single" w:sz="4" w:color="000000"/>
              <w:right w:val="single" w:sz="4" w:color="000000"/>
            </w:tcBorders>
            <w:vAlign w:val="top"/>
          </w:tcPr>
          <w:p w14:paraId="4C9116FE">
            <w:pPr>
              <w:spacing w:before="0" w:after="0" w:line="259" w:lineRule="auto"/>
              <w:ind w:left="0" w:firstLine="0"/>
            </w:pPr>
            <w:r>
              <w:rPr>
                <w:rFonts w:ascii="SimSun" w:hAnsi="SimSun" w:eastAsia="SimSun" w:cs="SimSun"/>
                <w:sz w:val="28"/>
              </w:rPr>
              <w:t xml:space="preserve"> </w:t>
            </w:r>
          </w:p>
        </w:tc>
      </w:tr>
      <w:tr w14:paraId="6E90AB12">
        <w:trPr>
          <w:trHeight w:val="737" w:hRule="atLeast"/>
        </w:trPr>
        <w:tc>
          <w:tcPr>
            <w:vMerge w:val="continue"/>
            <w:tcBorders>
              <w:top w:val="nil"/>
              <w:left w:val="single" w:sz="4" w:color="000000"/>
              <w:bottom w:val="nil"/>
              <w:right w:val="single" w:sz="4" w:color="000000"/>
            </w:tcBorders>
            <w:vAlign w:val="top"/>
          </w:tcPr>
          <w:p w14:paraId="054097F9">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2620B68C">
            <w:pPr>
              <w:spacing w:before="0" w:after="0" w:line="259" w:lineRule="auto"/>
              <w:ind w:left="0" w:firstLine="0"/>
              <w:jc w:val="both"/>
            </w:pPr>
            <w:r>
              <w:rPr>
                <w:rFonts w:ascii="SimSun" w:hAnsi="SimSun" w:eastAsia="SimSun" w:cs="SimSun"/>
                <w:sz w:val="28"/>
              </w:rPr>
              <w:t xml:space="preserve">13、信息和理论研究</w:t>
            </w:r>
          </w:p>
          <w:p w14:paraId="5B3BA7B1">
            <w:pPr>
              <w:spacing w:before="0" w:after="0" w:line="259" w:lineRule="auto"/>
              <w:ind w:left="0" w:firstLine="0"/>
            </w:pPr>
            <w:r>
              <w:rPr>
                <w:rFonts w:ascii="SimSun" w:hAnsi="SimSun" w:eastAsia="SimSun" w:cs="SimSun"/>
                <w:sz w:val="28"/>
              </w:rPr>
              <w:t xml:space="preserve">(5分) </w:t>
            </w:r>
          </w:p>
        </w:tc>
        <w:tc>
          <w:tcPr>
            <w:tcW w:w="7012" w:type="dxa"/>
            <w:tcBorders>
              <w:top w:val="single" w:sz="4" w:color="000000"/>
              <w:left w:val="single" w:sz="4" w:color="000000"/>
              <w:bottom w:val="single" w:sz="4" w:color="000000"/>
              <w:right w:val="single" w:sz="4" w:color="000000"/>
            </w:tcBorders>
            <w:vAlign w:val="top"/>
          </w:tcPr>
          <w:p w14:paraId="74BFE7F7">
            <w:pPr>
              <w:spacing w:before="0" w:after="0" w:line="259" w:lineRule="auto"/>
              <w:ind w:left="0" w:firstLine="0"/>
              <w:jc w:val="both"/>
            </w:pPr>
            <w:r>
              <w:rPr>
                <w:rFonts w:ascii="SimSun" w:hAnsi="SimSun" w:eastAsia="SimSun" w:cs="SimSun"/>
                <w:sz w:val="28"/>
              </w:rPr>
              <w:t xml:space="preserve">全国每篇1.0分；省级每篇0.5分；市级每篇0.2分。</w:t>
            </w:r>
          </w:p>
          <w:p w14:paraId="13D9D87F">
            <w:pPr>
              <w:spacing w:before="0" w:after="0" w:line="259" w:lineRule="auto"/>
              <w:ind w:left="0" w:firstLine="0"/>
            </w:pPr>
            <w:r>
              <w:rPr>
                <w:rFonts w:ascii="SimSun" w:hAnsi="SimSun" w:eastAsia="SimSun" w:cs="SimSun"/>
                <w:sz w:val="28"/>
              </w:rPr>
              <w:t xml:space="preserve">理论研究每篇按3篇信息计分。 </w:t>
            </w:r>
          </w:p>
        </w:tc>
        <w:tc>
          <w:tcPr>
            <w:tcW w:w="922" w:type="dxa"/>
            <w:tcBorders>
              <w:top w:val="single" w:sz="4" w:color="000000"/>
              <w:left w:val="single" w:sz="4" w:color="000000"/>
              <w:bottom w:val="single" w:sz="4" w:color="000000"/>
              <w:right w:val="single" w:sz="4" w:color="000000"/>
            </w:tcBorders>
            <w:vAlign w:val="top"/>
          </w:tcPr>
          <w:p w14:paraId="715C19FF">
            <w:pPr>
              <w:spacing w:before="0" w:after="0" w:line="259" w:lineRule="auto"/>
              <w:ind w:left="0" w:firstLine="0"/>
            </w:pPr>
            <w:r>
              <w:rPr>
                <w:rFonts w:ascii="SimSun" w:hAnsi="SimSun" w:eastAsia="SimSun" w:cs="SimSun"/>
                <w:sz w:val="28"/>
              </w:rPr>
              <w:t xml:space="preserve"> </w:t>
            </w:r>
          </w:p>
        </w:tc>
      </w:tr>
      <w:tr w14:paraId="47B7F232">
        <w:trPr>
          <w:trHeight w:val="736" w:hRule="atLeast"/>
        </w:trPr>
        <w:tc>
          <w:tcPr>
            <w:vMerge w:val="continue"/>
            <w:tcBorders>
              <w:top w:val="nil"/>
              <w:left w:val="single" w:sz="4" w:color="000000"/>
              <w:bottom w:val="single" w:sz="4" w:color="000000"/>
              <w:right w:val="single" w:sz="4" w:color="000000"/>
            </w:tcBorders>
            <w:vAlign w:val="top"/>
          </w:tcPr>
          <w:p w14:paraId="5DEA70BD">
            <w:pPr>
              <w:bidi w:val="0"/>
              <w:spacing w:before="0" w:after="160" w:line="259" w:lineRule="auto"/>
              <w:ind w:left="0" w:right="0" w:firstLine="0"/>
              <w:jc w:val="left"/>
            </w:pPr>
          </w:p>
        </w:tc>
        <w:tc>
          <w:tcPr>
            <w:tcW w:w="2730" w:type="dxa"/>
            <w:tcBorders>
              <w:top w:val="single" w:sz="4" w:color="000000"/>
              <w:left w:val="single" w:sz="4" w:color="000000"/>
              <w:bottom w:val="single" w:sz="4" w:color="000000"/>
              <w:right w:val="single" w:sz="4" w:color="000000"/>
            </w:tcBorders>
            <w:vAlign w:val="top"/>
          </w:tcPr>
          <w:p w14:paraId="2F5FF934">
            <w:pPr>
              <w:spacing w:before="0" w:after="0" w:line="259" w:lineRule="auto"/>
              <w:ind w:left="0" w:firstLine="0"/>
            </w:pPr>
            <w:r>
              <w:rPr>
                <w:rFonts w:ascii="SimSun" w:hAnsi="SimSun" w:eastAsia="SimSun" w:cs="SimSun"/>
                <w:sz w:val="28"/>
              </w:rPr>
              <w:t xml:space="preserve">14、日常工作完成情况及效果(5分) </w:t>
            </w:r>
          </w:p>
        </w:tc>
        <w:tc>
          <w:tcPr>
            <w:tcW w:w="7012" w:type="dxa"/>
            <w:tcBorders>
              <w:top w:val="single" w:sz="4" w:color="000000"/>
              <w:left w:val="single" w:sz="4" w:color="000000"/>
              <w:bottom w:val="single" w:sz="4" w:color="000000"/>
              <w:right w:val="single" w:sz="4" w:color="000000"/>
            </w:tcBorders>
            <w:vAlign w:val="top"/>
          </w:tcPr>
          <w:p w14:paraId="7F0A0F98">
            <w:pPr>
              <w:spacing w:before="0" w:after="0" w:line="259" w:lineRule="auto"/>
              <w:ind w:left="0" w:firstLine="0"/>
            </w:pPr>
            <w:r>
              <w:rPr>
                <w:rFonts w:ascii="SimSun" w:hAnsi="SimSun" w:eastAsia="SimSun" w:cs="SimSun"/>
                <w:sz w:val="28"/>
              </w:rPr>
              <w:t xml:space="preserve">年度计划总结、季度舆情分析、统计报表报送、专项工作开展、会议培训出席等情况各占1分。 </w:t>
            </w:r>
          </w:p>
        </w:tc>
        <w:tc>
          <w:tcPr>
            <w:tcW w:w="922" w:type="dxa"/>
            <w:tcBorders>
              <w:top w:val="single" w:sz="4" w:color="000000"/>
              <w:left w:val="single" w:sz="4" w:color="000000"/>
              <w:bottom w:val="single" w:sz="4" w:color="000000"/>
              <w:right w:val="single" w:sz="4" w:color="000000"/>
            </w:tcBorders>
            <w:vAlign w:val="top"/>
          </w:tcPr>
          <w:p w14:paraId="2E3DB994">
            <w:pPr>
              <w:spacing w:before="0" w:after="0" w:line="259" w:lineRule="auto"/>
              <w:ind w:left="0" w:firstLine="0"/>
            </w:pPr>
            <w:r>
              <w:rPr>
                <w:rFonts w:ascii="SimSun" w:hAnsi="SimSun" w:eastAsia="SimSun" w:cs="SimSun"/>
                <w:sz w:val="28"/>
              </w:rPr>
              <w:t xml:space="preserve"> </w:t>
            </w:r>
          </w:p>
        </w:tc>
      </w:tr>
    </w:tbl>
    <w:p w14:paraId="5A23F3CB">
      <w:pPr>
        <w:spacing w:before="0" w:after="0" w:line="259" w:lineRule="auto"/>
        <w:ind w:left="0" w:firstLine="0"/>
        <w:jc w:val="both"/>
      </w:pPr>
      <w:r>
        <w:rPr/>
        <w:t xml:space="preserve"> </w:t>
      </w:r>
    </w:p>
    <w:p w14:paraId="66FF91FA">
      <w:pPr>
        <w:spacing w:before="0" w:after="34" w:line="259" w:lineRule="auto"/>
        <w:ind w:left="-5" w:hanging="10"/>
      </w:pPr>
      <w:r>
        <w:rPr>
          <w:rFonts w:ascii="KaiTi" w:hAnsi="KaiTi" w:eastAsia="KaiTi" w:cs="KaiTi"/>
        </w:rPr>
        <w:t xml:space="preserve">附件4 </w:t>
      </w:r>
    </w:p>
    <w:p w14:paraId="07A601B6">
      <w:pPr>
        <w:pStyle w:val="heading2"/>
        <w:spacing w:before="0" w:after="0" w:line="259" w:lineRule="auto"/>
        <w:ind w:right="-15"/>
      </w:pPr>
      <w:r>
        <w:rPr/>
        <w:t xml:space="preserve">特殊人群服务管理全覆盖工作绩效评价细则 </w:t>
      </w:r>
    </w:p>
    <w:p w14:paraId="57AFD34D">
      <w:pPr>
        <w:spacing w:before="0" w:after="0" w:line="259" w:lineRule="auto"/>
        <w:ind w:left="3198" w:firstLine="0"/>
        <w:jc w:val="center"/>
      </w:pPr>
      <w:r>
        <w:rPr>
          <w:rFonts w:ascii="Microsoft YaHei" w:hAnsi="Microsoft YaHei" w:eastAsia="Microsoft YaHei" w:cs="Microsoft YaHei"/>
          <w:sz w:val="36"/>
        </w:rPr>
        <w:t xml:space="preserve"> </w:t>
      </w:r>
    </w:p>
    <w:tbl>
      <w:tblPr>
        <w:tblStyle w:val="TableGrid"/>
        <w:tblW w:w="13770" w:type="dxa"/>
        <w:tblInd w:w="4" w:type="dxa"/>
        <w:tblCellMar>
          <w:top w:w="45" w:type="dxa"/>
          <w:left w:w="108" w:type="dxa"/>
          <w:bottom w:w="0" w:type="dxa"/>
          <w:right w:w="0" w:type="dxa"/>
        </w:tblCellMar>
      </w:tblPr>
      <w:tblGrid>
        <w:gridCol w:w="1734"/>
        <w:gridCol w:w="4230"/>
        <w:gridCol w:w="7010"/>
        <w:gridCol w:w="796"/>
      </w:tblGrid>
      <w:tr w14:paraId="2EE659D7">
        <w:trPr>
          <w:trHeight w:val="529" w:hRule="atLeast"/>
        </w:trPr>
        <w:tc>
          <w:tcPr>
            <w:tcW w:w="1734" w:type="dxa"/>
            <w:tcBorders>
              <w:top w:val="single" w:sz="4" w:color="000000"/>
              <w:left w:val="single" w:sz="4" w:color="000000"/>
              <w:bottom w:val="single" w:sz="4" w:color="000000"/>
              <w:right w:val="single" w:sz="4" w:color="000000"/>
            </w:tcBorders>
            <w:vAlign w:val="center"/>
          </w:tcPr>
          <w:p w14:paraId="4EB23C15">
            <w:pPr>
              <w:spacing w:before="0" w:after="0" w:line="259" w:lineRule="auto"/>
              <w:ind w:left="199" w:firstLine="0"/>
            </w:pPr>
            <w:r>
              <w:rPr>
                <w:rFonts w:ascii="SimHei" w:hAnsi="SimHei" w:eastAsia="SimHei" w:cs="SimHei"/>
                <w:sz w:val="28"/>
              </w:rPr>
              <w:t xml:space="preserve">评价项目 </w:t>
            </w:r>
          </w:p>
        </w:tc>
        <w:tc>
          <w:tcPr>
            <w:tcW w:w="4230" w:type="dxa"/>
            <w:tcBorders>
              <w:top w:val="single" w:sz="4" w:color="000000"/>
              <w:left w:val="single" w:sz="4" w:color="000000"/>
              <w:bottom w:val="single" w:sz="4" w:color="000000"/>
              <w:right w:val="single" w:sz="4" w:color="000000"/>
            </w:tcBorders>
            <w:vAlign w:val="center"/>
          </w:tcPr>
          <w:p w14:paraId="5F53F681">
            <w:pPr>
              <w:spacing w:before="0" w:after="0" w:line="259" w:lineRule="auto"/>
              <w:ind w:left="0" w:right="107" w:firstLine="0"/>
              <w:jc w:val="center"/>
            </w:pPr>
            <w:r>
              <w:rPr>
                <w:rFonts w:ascii="SimHei" w:hAnsi="SimHei" w:eastAsia="SimHei" w:cs="SimHei"/>
                <w:sz w:val="28"/>
              </w:rPr>
              <w:t xml:space="preserve">评价内容及分值 </w:t>
            </w:r>
          </w:p>
        </w:tc>
        <w:tc>
          <w:tcPr>
            <w:tcW w:w="7010" w:type="dxa"/>
            <w:tcBorders>
              <w:top w:val="single" w:sz="4" w:color="000000"/>
              <w:left w:val="single" w:sz="4" w:color="000000"/>
              <w:bottom w:val="single" w:sz="4" w:color="000000"/>
              <w:right w:val="single" w:sz="4" w:color="000000"/>
            </w:tcBorders>
            <w:vAlign w:val="center"/>
          </w:tcPr>
          <w:p w14:paraId="56DB9AEF">
            <w:pPr>
              <w:spacing w:before="0" w:after="0" w:line="259" w:lineRule="auto"/>
              <w:ind w:left="0" w:right="105" w:firstLine="0"/>
              <w:jc w:val="center"/>
            </w:pPr>
            <w:r>
              <w:rPr>
                <w:rFonts w:ascii="SimHei" w:hAnsi="SimHei" w:eastAsia="SimHei" w:cs="SimHei"/>
                <w:sz w:val="28"/>
              </w:rPr>
              <w:t xml:space="preserve">评价标准 </w:t>
            </w:r>
          </w:p>
        </w:tc>
        <w:tc>
          <w:tcPr>
            <w:tcW w:w="796" w:type="dxa"/>
            <w:tcBorders>
              <w:top w:val="single" w:sz="4" w:color="000000"/>
              <w:left w:val="single" w:sz="4" w:color="000000"/>
              <w:bottom w:val="single" w:sz="4" w:color="000000"/>
              <w:right w:val="single" w:sz="4" w:color="000000"/>
            </w:tcBorders>
            <w:vAlign w:val="center"/>
          </w:tcPr>
          <w:p w14:paraId="667D7732">
            <w:pPr>
              <w:spacing w:before="0" w:after="0" w:line="259" w:lineRule="auto"/>
              <w:ind w:left="10" w:firstLine="0"/>
              <w:jc w:val="both"/>
            </w:pPr>
            <w:r>
              <w:rPr>
                <w:rFonts w:ascii="SimHei" w:hAnsi="SimHei" w:eastAsia="SimHei" w:cs="SimHei"/>
                <w:sz w:val="28"/>
              </w:rPr>
              <w:t xml:space="preserve">计分 </w:t>
            </w:r>
          </w:p>
        </w:tc>
      </w:tr>
      <w:tr w14:paraId="7CCC272F">
        <w:trPr>
          <w:trHeight w:val="1826" w:hRule="atLeast"/>
        </w:trPr>
        <w:tc>
          <w:tcPr>
            <w:tcW w:w="1734" w:type="dxa"/>
            <w:vMerge w:val="restart"/>
            <w:tcBorders>
              <w:top w:val="single" w:sz="4" w:color="000000"/>
              <w:left w:val="single" w:sz="4" w:color="000000"/>
              <w:bottom w:val="single" w:sz="4" w:color="000000"/>
              <w:right w:val="single" w:sz="4" w:color="000000"/>
            </w:tcBorders>
            <w:vAlign w:val="center"/>
          </w:tcPr>
          <w:p w14:paraId="77632385">
            <w:pPr>
              <w:spacing w:before="0" w:after="0" w:line="259" w:lineRule="auto"/>
              <w:ind w:left="0" w:firstLine="0"/>
            </w:pPr>
            <w:r>
              <w:rPr>
                <w:rFonts w:ascii="SimSun" w:hAnsi="SimSun" w:eastAsia="SimSun" w:cs="SimSun"/>
                <w:sz w:val="28"/>
              </w:rPr>
              <w:t xml:space="preserve">特殊人群衔接帮教覆盖率（100分）</w:t>
            </w:r>
          </w:p>
        </w:tc>
        <w:tc>
          <w:tcPr>
            <w:tcW w:w="4230" w:type="dxa"/>
            <w:tcBorders>
              <w:top w:val="single" w:sz="4" w:color="000000"/>
              <w:left w:val="single" w:sz="4" w:color="000000"/>
              <w:bottom w:val="single" w:sz="4" w:color="000000"/>
              <w:right w:val="single" w:sz="4" w:color="000000"/>
            </w:tcBorders>
            <w:vAlign w:val="top"/>
          </w:tcPr>
          <w:p w14:paraId="3FC23A7A">
            <w:pPr>
              <w:spacing w:before="0" w:after="0" w:line="259" w:lineRule="auto"/>
              <w:ind w:left="1" w:firstLine="0"/>
            </w:pPr>
            <w:r>
              <w:rPr>
                <w:rFonts w:ascii="SimSun" w:hAnsi="SimSun" w:eastAsia="SimSun" w:cs="SimSun"/>
                <w:sz w:val="28"/>
              </w:rPr>
              <w:t xml:space="preserve">1、社区矫正工作：社区矫正基础信息覆盖率（20分）</w:t>
            </w:r>
            <w:r>
              <w:rPr>
                <w:rFonts w:ascii="SimSun" w:hAnsi="SimSun" w:eastAsia="SimSun" w:cs="SimSun"/>
                <w:sz w:val="28"/>
              </w:rPr>
              <w:t xml:space="preserve">；</w:t>
            </w:r>
            <w:r>
              <w:rPr>
                <w:rFonts w:ascii="SimSun" w:hAnsi="SimSun" w:eastAsia="SimSun" w:cs="SimSun"/>
                <w:sz w:val="28"/>
              </w:rPr>
              <w:t xml:space="preserve">调查评估覆盖率（10分）</w:t>
            </w:r>
            <w:r>
              <w:rPr>
                <w:rFonts w:ascii="SimSun" w:hAnsi="SimSun" w:eastAsia="SimSun" w:cs="SimSun"/>
                <w:sz w:val="28"/>
              </w:rPr>
              <w:t xml:space="preserve">；</w:t>
            </w:r>
            <w:r>
              <w:rPr>
                <w:rFonts w:ascii="SimSun" w:hAnsi="SimSun" w:eastAsia="SimSun" w:cs="SimSun"/>
                <w:sz w:val="28"/>
              </w:rPr>
              <w:t xml:space="preserve">矫正小组覆盖率（20分）</w:t>
            </w:r>
            <w:r>
              <w:rPr>
                <w:rFonts w:ascii="SimSun" w:hAnsi="SimSun" w:eastAsia="SimSun" w:cs="SimSun"/>
                <w:sz w:val="28"/>
              </w:rPr>
              <w:t xml:space="preserve">；</w:t>
            </w:r>
            <w:r>
              <w:rPr>
                <w:rFonts w:ascii="SimSun" w:hAnsi="SimSun" w:eastAsia="SimSun" w:cs="SimSun"/>
                <w:sz w:val="28"/>
              </w:rPr>
              <w:t xml:space="preserve">帮扶政策落实率（10分）</w:t>
            </w:r>
            <w:r>
              <w:rPr>
                <w:rFonts w:ascii="SimSun" w:hAnsi="SimSun" w:eastAsia="SimSun" w:cs="SimSun"/>
                <w:sz w:val="28"/>
              </w:rPr>
              <w:t xml:space="preserve">。 </w:t>
            </w:r>
          </w:p>
        </w:tc>
        <w:tc>
          <w:tcPr>
            <w:tcW w:w="7010" w:type="dxa"/>
            <w:tcBorders>
              <w:top w:val="single" w:sz="4" w:color="000000"/>
              <w:left w:val="single" w:sz="4" w:color="000000"/>
              <w:bottom w:val="single" w:sz="4" w:color="000000"/>
              <w:right w:val="single" w:sz="4" w:color="000000"/>
            </w:tcBorders>
            <w:vAlign w:val="center"/>
          </w:tcPr>
          <w:p w14:paraId="29177928">
            <w:pPr>
              <w:spacing w:before="0" w:after="0" w:line="259" w:lineRule="auto"/>
              <w:ind w:left="0" w:firstLine="0"/>
            </w:pPr>
            <w:r>
              <w:rPr>
                <w:rFonts w:ascii="SimSun" w:hAnsi="SimSun" w:eastAsia="SimSun" w:cs="SimSun"/>
                <w:sz w:val="28"/>
              </w:rPr>
              <w:t xml:space="preserve">社区矫正工作考核由信息管理系统统计生成各市（县）区四个考核子项数值，与全市平均数值进行比较，分别分三个档次计算得分。 </w:t>
            </w:r>
          </w:p>
        </w:tc>
        <w:tc>
          <w:tcPr>
            <w:tcW w:w="796" w:type="dxa"/>
            <w:tcBorders>
              <w:top w:val="single" w:sz="4" w:color="000000"/>
              <w:left w:val="single" w:sz="4" w:color="000000"/>
              <w:bottom w:val="single" w:sz="4" w:color="000000"/>
              <w:right w:val="single" w:sz="4" w:color="000000"/>
            </w:tcBorders>
            <w:vAlign w:val="center"/>
          </w:tcPr>
          <w:p w14:paraId="5025EBD0">
            <w:pPr>
              <w:spacing w:before="0" w:after="0" w:line="259" w:lineRule="auto"/>
              <w:ind w:left="0" w:firstLine="0"/>
            </w:pPr>
            <w:r>
              <w:rPr>
                <w:rFonts w:ascii="SimSun" w:hAnsi="SimSun" w:eastAsia="SimSun" w:cs="SimSun"/>
                <w:sz w:val="28"/>
              </w:rPr>
              <w:t xml:space="preserve"> </w:t>
            </w:r>
          </w:p>
        </w:tc>
      </w:tr>
      <w:tr w14:paraId="75A91354">
        <w:trPr>
          <w:trHeight w:val="736" w:hRule="atLeast"/>
        </w:trPr>
        <w:tc>
          <w:tcPr>
            <w:vMerge w:val="continue"/>
            <w:tcBorders>
              <w:top w:val="nil"/>
              <w:left w:val="single" w:sz="4" w:color="000000"/>
              <w:bottom w:val="nil"/>
              <w:right w:val="single" w:sz="4" w:color="000000"/>
            </w:tcBorders>
            <w:vAlign w:val="top"/>
          </w:tcPr>
          <w:p w14:paraId="2F74BD1A">
            <w:pPr>
              <w:bidi w:val="0"/>
              <w:spacing w:before="0" w:after="160" w:line="259" w:lineRule="auto"/>
              <w:ind w:left="0" w:right="0" w:firstLine="0"/>
              <w:jc w:val="left"/>
            </w:pPr>
          </w:p>
        </w:tc>
        <w:tc>
          <w:tcPr>
            <w:tcW w:w="4230" w:type="dxa"/>
            <w:vMerge w:val="restart"/>
            <w:tcBorders>
              <w:top w:val="single" w:sz="4" w:color="000000"/>
              <w:left w:val="single" w:sz="4" w:color="000000"/>
              <w:bottom w:val="single" w:sz="4" w:color="000000"/>
              <w:right w:val="single" w:sz="4" w:color="000000"/>
            </w:tcBorders>
            <w:vAlign w:val="center"/>
          </w:tcPr>
          <w:p w14:paraId="6B090807">
            <w:pPr>
              <w:spacing w:before="0" w:after="0" w:line="259" w:lineRule="auto"/>
              <w:ind w:left="1" w:firstLine="0"/>
              <w:jc w:val="both"/>
            </w:pPr>
            <w:r>
              <w:rPr>
                <w:rFonts w:ascii="SimSun" w:hAnsi="SimSun" w:eastAsia="SimSun" w:cs="SimSun"/>
                <w:sz w:val="28"/>
              </w:rPr>
              <w:t xml:space="preserve">2、安置帮教工作：服刑在教人员</w:t>
            </w:r>
          </w:p>
          <w:p w14:paraId="4EE93CA1">
            <w:pPr>
              <w:spacing w:before="0" w:after="0" w:line="259" w:lineRule="auto"/>
              <w:ind w:left="1" w:firstLine="0"/>
            </w:pPr>
            <w:r>
              <w:rPr>
                <w:rFonts w:ascii="SimSun" w:hAnsi="SimSun" w:eastAsia="SimSun" w:cs="SimSun"/>
                <w:sz w:val="28"/>
              </w:rPr>
              <w:t xml:space="preserve">基本信息核实率（7.2分）</w:t>
            </w:r>
            <w:r>
              <w:rPr>
                <w:rFonts w:ascii="SimSun" w:hAnsi="SimSun" w:eastAsia="SimSun" w:cs="SimSun"/>
                <w:sz w:val="28"/>
              </w:rPr>
              <w:t xml:space="preserve">； </w:t>
            </w:r>
          </w:p>
          <w:p w14:paraId="2C5F05BF">
            <w:pPr>
              <w:spacing w:before="0" w:after="0" w:line="259" w:lineRule="auto"/>
              <w:ind w:left="1" w:right="-32" w:firstLine="0"/>
              <w:jc w:val="both"/>
            </w:pPr>
            <w:r>
              <w:rPr>
                <w:rFonts w:ascii="SimSun" w:hAnsi="SimSun" w:eastAsia="SimSun" w:cs="SimSun"/>
                <w:sz w:val="28"/>
              </w:rPr>
              <w:t xml:space="preserve">预释放解教人员回执发送率，</w:t>
            </w:r>
          </w:p>
          <w:p w14:paraId="7BA1F291">
            <w:pPr>
              <w:spacing w:before="0" w:after="0" w:line="259" w:lineRule="auto"/>
              <w:ind w:left="1" w:firstLine="0"/>
            </w:pPr>
            <w:r>
              <w:rPr>
                <w:rFonts w:ascii="SimSun" w:hAnsi="SimSun" w:eastAsia="SimSun" w:cs="SimSun"/>
                <w:sz w:val="28"/>
              </w:rPr>
              <w:t xml:space="preserve">（7.2分）</w:t>
            </w:r>
            <w:r>
              <w:rPr>
                <w:rFonts w:ascii="SimSun" w:hAnsi="SimSun" w:eastAsia="SimSun" w:cs="SimSun"/>
                <w:sz w:val="28"/>
              </w:rPr>
              <w:t xml:space="preserve">； </w:t>
            </w:r>
          </w:p>
          <w:p w14:paraId="67D2EB85">
            <w:pPr>
              <w:spacing w:before="0" w:after="0" w:line="259" w:lineRule="auto"/>
              <w:ind w:left="1" w:right="-7" w:firstLine="0"/>
            </w:pPr>
            <w:r>
              <w:rPr>
                <w:rFonts w:ascii="SimSun" w:hAnsi="SimSun" w:eastAsia="SimSun" w:cs="SimSun"/>
                <w:sz w:val="28"/>
              </w:rPr>
              <w:t xml:space="preserve">重点帮教对象接送率（12.8分）</w:t>
            </w:r>
            <w:r>
              <w:rPr>
                <w:rFonts w:ascii="SimSun" w:hAnsi="SimSun" w:eastAsia="SimSun" w:cs="SimSun"/>
                <w:sz w:val="28"/>
              </w:rPr>
              <w:t xml:space="preserve">；</w:t>
            </w:r>
            <w:r>
              <w:rPr>
                <w:rFonts w:ascii="SimSun" w:hAnsi="SimSun" w:eastAsia="SimSun" w:cs="SimSun"/>
                <w:sz w:val="28"/>
              </w:rPr>
              <w:t xml:space="preserve">一般帮教对象接回率（6.4分）</w:t>
            </w:r>
            <w:r>
              <w:rPr>
                <w:rFonts w:ascii="SimSun" w:hAnsi="SimSun" w:eastAsia="SimSun" w:cs="SimSun"/>
                <w:sz w:val="28"/>
              </w:rPr>
              <w:t xml:space="preserve">；</w:t>
            </w:r>
            <w:r>
              <w:rPr>
                <w:rFonts w:ascii="SimSun" w:hAnsi="SimSun" w:eastAsia="SimSun" w:cs="SimSun"/>
                <w:sz w:val="28"/>
              </w:rPr>
              <w:t xml:space="preserve">刑释解教人员帮教率（6.4分）</w:t>
            </w:r>
            <w:r>
              <w:rPr>
                <w:rFonts w:ascii="SimSun" w:hAnsi="SimSun" w:eastAsia="SimSun" w:cs="SimSun"/>
                <w:sz w:val="28"/>
              </w:rPr>
              <w:t xml:space="preserve">。</w:t>
            </w:r>
          </w:p>
        </w:tc>
        <w:tc>
          <w:tcPr>
            <w:tcW w:w="7010" w:type="dxa"/>
            <w:tcBorders>
              <w:top w:val="single" w:sz="4" w:color="000000"/>
              <w:left w:val="single" w:sz="4" w:color="000000"/>
              <w:bottom w:val="single" w:sz="4" w:color="000000"/>
              <w:right w:val="single" w:sz="4" w:color="000000"/>
            </w:tcBorders>
            <w:vAlign w:val="top"/>
          </w:tcPr>
          <w:p w14:paraId="7B1F6F30">
            <w:pPr>
              <w:spacing w:before="0" w:after="0" w:line="259" w:lineRule="auto"/>
              <w:ind w:left="0" w:firstLine="0"/>
            </w:pPr>
            <w:r>
              <w:rPr>
                <w:rFonts w:ascii="SimSun" w:hAnsi="SimSun" w:eastAsia="SimSun" w:cs="SimSun"/>
                <w:sz w:val="28"/>
              </w:rPr>
              <w:t xml:space="preserve">服刑在教人员基本信息核实率得分:达到全市平均水平的次数×0.6分。 </w:t>
            </w:r>
          </w:p>
        </w:tc>
        <w:tc>
          <w:tcPr>
            <w:tcW w:w="796" w:type="dxa"/>
            <w:tcBorders>
              <w:top w:val="single" w:sz="4" w:color="000000"/>
              <w:left w:val="single" w:sz="4" w:color="000000"/>
              <w:bottom w:val="single" w:sz="4" w:color="000000"/>
              <w:right w:val="single" w:sz="4" w:color="000000"/>
            </w:tcBorders>
            <w:vAlign w:val="center"/>
          </w:tcPr>
          <w:p w14:paraId="2FF6049C">
            <w:pPr>
              <w:spacing w:before="0" w:after="0" w:line="259" w:lineRule="auto"/>
              <w:ind w:left="0" w:firstLine="0"/>
            </w:pPr>
            <w:r>
              <w:rPr>
                <w:rFonts w:ascii="SimSun" w:hAnsi="SimSun" w:eastAsia="SimSun" w:cs="SimSun"/>
                <w:sz w:val="28"/>
              </w:rPr>
              <w:t xml:space="preserve"> </w:t>
            </w:r>
          </w:p>
        </w:tc>
      </w:tr>
      <w:tr w14:paraId="22DF8699">
        <w:trPr>
          <w:trHeight w:val="737" w:hRule="atLeast"/>
        </w:trPr>
        <w:tc>
          <w:tcPr>
            <w:vMerge w:val="continue"/>
            <w:tcBorders>
              <w:top w:val="nil"/>
              <w:left w:val="single" w:sz="4" w:color="000000"/>
              <w:bottom w:val="nil"/>
              <w:right w:val="single" w:sz="4" w:color="000000"/>
            </w:tcBorders>
            <w:vAlign w:val="top"/>
          </w:tcPr>
          <w:p w14:paraId="03ED8937">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14:paraId="57028FAE">
            <w:pPr>
              <w:bidi w:val="0"/>
              <w:spacing w:before="0" w:after="160" w:line="259" w:lineRule="auto"/>
              <w:ind w:left="0" w:right="0" w:firstLine="0"/>
              <w:jc w:val="left"/>
            </w:pPr>
          </w:p>
        </w:tc>
        <w:tc>
          <w:tcPr>
            <w:tcW w:w="7010" w:type="dxa"/>
            <w:tcBorders>
              <w:top w:val="single" w:sz="4" w:color="000000"/>
              <w:left w:val="single" w:sz="4" w:color="000000"/>
              <w:bottom w:val="single" w:sz="4" w:color="000000"/>
              <w:right w:val="single" w:sz="4" w:color="000000"/>
            </w:tcBorders>
            <w:vAlign w:val="top"/>
          </w:tcPr>
          <w:p w14:paraId="10239162">
            <w:pPr>
              <w:spacing w:before="0" w:after="0" w:line="259" w:lineRule="auto"/>
              <w:ind w:left="0" w:firstLine="0"/>
            </w:pPr>
            <w:r>
              <w:rPr>
                <w:rFonts w:ascii="SimSun" w:hAnsi="SimSun" w:eastAsia="SimSun" w:cs="SimSun"/>
                <w:sz w:val="28"/>
              </w:rPr>
              <w:t xml:space="preserve">预释放刑释解教人员回执发送率得分:达到全市平均水平的次数×0.6分。 </w:t>
            </w:r>
          </w:p>
        </w:tc>
        <w:tc>
          <w:tcPr>
            <w:tcW w:w="796" w:type="dxa"/>
            <w:tcBorders>
              <w:top w:val="single" w:sz="4" w:color="000000"/>
              <w:left w:val="single" w:sz="4" w:color="000000"/>
              <w:bottom w:val="single" w:sz="4" w:color="000000"/>
              <w:right w:val="single" w:sz="4" w:color="000000"/>
            </w:tcBorders>
            <w:vAlign w:val="center"/>
          </w:tcPr>
          <w:p w14:paraId="66E2C76E">
            <w:pPr>
              <w:spacing w:before="0" w:after="0" w:line="259" w:lineRule="auto"/>
              <w:ind w:left="0" w:firstLine="0"/>
            </w:pPr>
            <w:r>
              <w:rPr>
                <w:rFonts w:ascii="SimSun" w:hAnsi="SimSun" w:eastAsia="SimSun" w:cs="SimSun"/>
                <w:sz w:val="28"/>
              </w:rPr>
              <w:t xml:space="preserve"> </w:t>
            </w:r>
          </w:p>
        </w:tc>
      </w:tr>
      <w:tr w14:paraId="2BBA470D">
        <w:trPr>
          <w:trHeight w:val="736" w:hRule="atLeast"/>
        </w:trPr>
        <w:tc>
          <w:tcPr>
            <w:vMerge w:val="continue"/>
            <w:tcBorders>
              <w:top w:val="nil"/>
              <w:left w:val="single" w:sz="4" w:color="000000"/>
              <w:bottom w:val="nil"/>
              <w:right w:val="single" w:sz="4" w:color="000000"/>
            </w:tcBorders>
            <w:vAlign w:val="top"/>
          </w:tcPr>
          <w:p w14:paraId="3A7E69B6">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14:paraId="1F3121BD">
            <w:pPr>
              <w:bidi w:val="0"/>
              <w:spacing w:before="0" w:after="160" w:line="259" w:lineRule="auto"/>
              <w:ind w:left="0" w:right="0" w:firstLine="0"/>
              <w:jc w:val="left"/>
            </w:pPr>
          </w:p>
        </w:tc>
        <w:tc>
          <w:tcPr>
            <w:tcW w:w="7010" w:type="dxa"/>
            <w:tcBorders>
              <w:top w:val="single" w:sz="4" w:color="000000"/>
              <w:left w:val="single" w:sz="4" w:color="000000"/>
              <w:bottom w:val="single" w:sz="4" w:color="000000"/>
              <w:right w:val="single" w:sz="4" w:color="000000"/>
            </w:tcBorders>
            <w:vAlign w:val="top"/>
          </w:tcPr>
          <w:p w14:paraId="667DDD00">
            <w:pPr>
              <w:spacing w:before="0" w:after="0" w:line="259" w:lineRule="auto"/>
              <w:ind w:left="0" w:firstLine="0"/>
            </w:pPr>
            <w:r>
              <w:rPr>
                <w:rFonts w:ascii="SimSun" w:hAnsi="SimSun" w:eastAsia="SimSun" w:cs="SimSun"/>
                <w:sz w:val="28"/>
              </w:rPr>
              <w:t xml:space="preserve">重点帮教对象接送率低于60%得6.8分，低于80%得8.8 分，每提高1%得0.2分。 </w:t>
            </w:r>
          </w:p>
        </w:tc>
        <w:tc>
          <w:tcPr>
            <w:tcW w:w="796" w:type="dxa"/>
            <w:tcBorders>
              <w:top w:val="single" w:sz="4" w:color="000000"/>
              <w:left w:val="single" w:sz="4" w:color="000000"/>
              <w:bottom w:val="single" w:sz="4" w:color="000000"/>
              <w:right w:val="single" w:sz="4" w:color="000000"/>
            </w:tcBorders>
            <w:vAlign w:val="center"/>
          </w:tcPr>
          <w:p w14:paraId="6ED69546">
            <w:pPr>
              <w:spacing w:before="0" w:after="0" w:line="259" w:lineRule="auto"/>
              <w:ind w:left="0" w:firstLine="0"/>
            </w:pPr>
            <w:r>
              <w:rPr>
                <w:rFonts w:ascii="SimSun" w:hAnsi="SimSun" w:eastAsia="SimSun" w:cs="SimSun"/>
                <w:sz w:val="28"/>
              </w:rPr>
              <w:t xml:space="preserve"> </w:t>
            </w:r>
          </w:p>
        </w:tc>
      </w:tr>
      <w:tr w14:paraId="5E44DDBA">
        <w:trPr>
          <w:trHeight w:val="373" w:hRule="atLeast"/>
        </w:trPr>
        <w:tc>
          <w:tcPr>
            <w:vMerge w:val="continue"/>
            <w:tcBorders>
              <w:top w:val="nil"/>
              <w:left w:val="single" w:sz="4" w:color="000000"/>
              <w:bottom w:val="nil"/>
              <w:right w:val="single" w:sz="4" w:color="000000"/>
            </w:tcBorders>
            <w:vAlign w:val="top"/>
          </w:tcPr>
          <w:p w14:paraId="06373FC8">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14:paraId="64E40D5A">
            <w:pPr>
              <w:bidi w:val="0"/>
              <w:spacing w:before="0" w:after="160" w:line="259" w:lineRule="auto"/>
              <w:ind w:left="0" w:right="0" w:firstLine="0"/>
              <w:jc w:val="left"/>
            </w:pPr>
          </w:p>
        </w:tc>
        <w:tc>
          <w:tcPr>
            <w:tcW w:w="7010" w:type="dxa"/>
            <w:tcBorders>
              <w:top w:val="single" w:sz="4" w:color="000000"/>
              <w:left w:val="single" w:sz="4" w:color="000000"/>
              <w:bottom w:val="single" w:sz="4" w:color="000000"/>
              <w:right w:val="single" w:sz="4" w:color="000000"/>
            </w:tcBorders>
            <w:vAlign w:val="top"/>
          </w:tcPr>
          <w:p w14:paraId="0DB2994C">
            <w:pPr>
              <w:spacing w:before="0" w:after="0" w:line="259" w:lineRule="auto"/>
              <w:ind w:left="0" w:firstLine="0"/>
              <w:jc w:val="both"/>
            </w:pPr>
            <w:r>
              <w:rPr>
                <w:rFonts w:ascii="SimSun" w:hAnsi="SimSun" w:eastAsia="SimSun" w:cs="SimSun"/>
                <w:sz w:val="28"/>
              </w:rPr>
              <w:t xml:space="preserve">一般帮教对象接送率低于60%得2分，低于70%得4分。</w:t>
            </w:r>
          </w:p>
        </w:tc>
        <w:tc>
          <w:tcPr>
            <w:tcW w:w="796" w:type="dxa"/>
            <w:tcBorders>
              <w:top w:val="single" w:sz="4" w:color="000000"/>
              <w:left w:val="single" w:sz="4" w:color="000000"/>
              <w:bottom w:val="single" w:sz="4" w:color="000000"/>
              <w:right w:val="single" w:sz="4" w:color="000000"/>
            </w:tcBorders>
            <w:vAlign w:val="top"/>
          </w:tcPr>
          <w:p w14:paraId="314401BD">
            <w:pPr>
              <w:spacing w:before="0" w:after="0" w:line="259" w:lineRule="auto"/>
              <w:ind w:left="1" w:firstLine="0"/>
            </w:pPr>
            <w:r>
              <w:rPr>
                <w:rFonts w:ascii="SimSun" w:hAnsi="SimSun" w:eastAsia="SimSun" w:cs="SimSun"/>
                <w:sz w:val="28"/>
              </w:rPr>
              <w:t xml:space="preserve"> </w:t>
            </w:r>
          </w:p>
        </w:tc>
      </w:tr>
      <w:tr w14:paraId="71DBA5D9">
        <w:trPr>
          <w:trHeight w:val="373" w:hRule="atLeast"/>
        </w:trPr>
        <w:tc>
          <w:tcPr>
            <w:vMerge w:val="continue"/>
            <w:tcBorders>
              <w:top w:val="nil"/>
              <w:left w:val="single" w:sz="4" w:color="000000"/>
              <w:bottom w:val="single" w:sz="4" w:color="000000"/>
              <w:right w:val="single" w:sz="4" w:color="000000"/>
            </w:tcBorders>
            <w:vAlign w:val="top"/>
          </w:tcPr>
          <w:p w14:paraId="1938F194">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14:paraId="47334399">
            <w:pPr>
              <w:bidi w:val="0"/>
              <w:spacing w:before="0" w:after="160" w:line="259" w:lineRule="auto"/>
              <w:ind w:left="0" w:right="0" w:firstLine="0"/>
              <w:jc w:val="left"/>
            </w:pPr>
          </w:p>
        </w:tc>
        <w:tc>
          <w:tcPr>
            <w:tcW w:w="7010" w:type="dxa"/>
            <w:tcBorders>
              <w:top w:val="single" w:sz="4" w:color="000000"/>
              <w:left w:val="single" w:sz="4" w:color="000000"/>
              <w:bottom w:val="single" w:sz="4" w:color="000000"/>
              <w:right w:val="single" w:sz="4" w:color="000000"/>
            </w:tcBorders>
            <w:vAlign w:val="top"/>
          </w:tcPr>
          <w:p w14:paraId="62377C05">
            <w:pPr>
              <w:spacing w:before="0" w:after="0" w:line="259" w:lineRule="auto"/>
              <w:ind w:left="0" w:firstLine="0"/>
              <w:jc w:val="both"/>
            </w:pPr>
            <w:r>
              <w:rPr>
                <w:rFonts w:ascii="SimSun" w:hAnsi="SimSun" w:eastAsia="SimSun" w:cs="SimSun"/>
                <w:sz w:val="28"/>
              </w:rPr>
              <w:t xml:space="preserve">刑释解教人员帮教率低于95%得2分，低于98%得4分。</w:t>
            </w:r>
          </w:p>
        </w:tc>
        <w:tc>
          <w:tcPr>
            <w:tcW w:w="796" w:type="dxa"/>
            <w:tcBorders>
              <w:top w:val="single" w:sz="4" w:color="000000"/>
              <w:left w:val="single" w:sz="4" w:color="000000"/>
              <w:bottom w:val="single" w:sz="4" w:color="000000"/>
              <w:right w:val="single" w:sz="4" w:color="000000"/>
            </w:tcBorders>
            <w:vAlign w:val="top"/>
          </w:tcPr>
          <w:p w14:paraId="66139FCB">
            <w:pPr>
              <w:spacing w:before="0" w:after="0" w:line="259" w:lineRule="auto"/>
              <w:ind w:left="1" w:firstLine="0"/>
            </w:pPr>
            <w:r>
              <w:rPr>
                <w:rFonts w:ascii="SimSun" w:hAnsi="SimSun" w:eastAsia="SimSun" w:cs="SimSun"/>
                <w:sz w:val="28"/>
              </w:rPr>
              <w:t xml:space="preserve"> </w:t>
            </w:r>
          </w:p>
        </w:tc>
      </w:tr>
      <w:tr w14:paraId="71C483E2">
        <w:trPr>
          <w:trHeight w:val="404" w:hRule="atLeast"/>
        </w:trPr>
        <w:tc>
          <w:tcPr>
            <w:tcW w:w="1734" w:type="dxa"/>
            <w:vMerge w:val="restart"/>
            <w:tcBorders>
              <w:top w:val="single" w:sz="4" w:color="000000"/>
              <w:left w:val="single" w:sz="4" w:color="000000"/>
              <w:bottom w:val="single" w:sz="4" w:color="000000"/>
              <w:right w:val="single" w:sz="4" w:color="000000"/>
            </w:tcBorders>
            <w:vAlign w:val="top"/>
          </w:tcPr>
          <w:p w14:paraId="0DDD7473">
            <w:pPr>
              <w:spacing w:before="0" w:after="1" w:line="239" w:lineRule="auto"/>
              <w:ind w:left="0" w:firstLine="0"/>
            </w:pPr>
            <w:r>
              <w:rPr>
                <w:rFonts w:ascii="SimSun" w:hAnsi="SimSun" w:eastAsia="SimSun" w:cs="SimSun"/>
                <w:sz w:val="28"/>
              </w:rPr>
              <w:t xml:space="preserve">社区服刑人员管控率 </w:t>
            </w:r>
          </w:p>
          <w:p w14:paraId="665E7C11">
            <w:pPr>
              <w:spacing w:before="0" w:after="0" w:line="259" w:lineRule="auto"/>
              <w:ind w:left="0" w:firstLine="0"/>
              <w:jc w:val="both"/>
            </w:pPr>
            <w:r>
              <w:rPr>
                <w:rFonts w:ascii="SimSun" w:hAnsi="SimSun" w:eastAsia="SimSun" w:cs="SimSun"/>
                <w:sz w:val="28"/>
              </w:rPr>
              <w:t xml:space="preserve">（100分） </w:t>
            </w:r>
          </w:p>
        </w:tc>
        <w:tc>
          <w:tcPr>
            <w:tcW w:w="4230" w:type="dxa"/>
            <w:tcBorders>
              <w:top w:val="single" w:sz="4" w:color="000000"/>
              <w:left w:val="single" w:sz="4" w:color="000000"/>
              <w:bottom w:val="single" w:sz="4" w:color="000000"/>
              <w:right w:val="single" w:sz="4" w:color="000000"/>
            </w:tcBorders>
            <w:vAlign w:val="top"/>
          </w:tcPr>
          <w:p w14:paraId="32242E89">
            <w:pPr>
              <w:spacing w:before="0" w:after="0" w:line="259" w:lineRule="auto"/>
              <w:ind w:left="1" w:right="-31" w:firstLine="0"/>
              <w:jc w:val="both"/>
            </w:pPr>
            <w:r>
              <w:rPr>
                <w:rFonts w:ascii="SimSun" w:hAnsi="SimSun" w:eastAsia="SimSun" w:cs="SimSun"/>
                <w:sz w:val="28"/>
              </w:rPr>
              <w:t xml:space="preserve">1、社区矫正风险评估率（20分）</w:t>
            </w:r>
            <w:r>
              <w:rPr>
                <w:rFonts w:ascii="SimSun" w:hAnsi="SimSun" w:eastAsia="SimSun" w:cs="SimSun"/>
                <w:sz w:val="28"/>
              </w:rPr>
              <w:t xml:space="preserve">；</w:t>
            </w:r>
          </w:p>
        </w:tc>
        <w:tc>
          <w:tcPr>
            <w:tcW w:w="7010" w:type="dxa"/>
            <w:vMerge w:val="restart"/>
            <w:tcBorders>
              <w:top w:val="single" w:sz="4" w:color="000000"/>
              <w:left w:val="single" w:sz="4" w:color="000000"/>
              <w:bottom w:val="single" w:sz="4" w:color="000000"/>
              <w:right w:val="single" w:sz="4" w:color="000000"/>
            </w:tcBorders>
            <w:vAlign w:val="top"/>
          </w:tcPr>
          <w:p w14:paraId="2499FC27">
            <w:pPr>
              <w:spacing w:before="0" w:after="0" w:line="259" w:lineRule="auto"/>
              <w:ind w:left="0" w:right="-39" w:firstLine="0"/>
            </w:pPr>
            <w:r>
              <w:rPr>
                <w:rFonts w:ascii="SimSun" w:hAnsi="SimSun" w:eastAsia="SimSun" w:cs="SimSun"/>
                <w:sz w:val="28"/>
              </w:rPr>
              <w:t xml:space="preserve">由管理信息系统统计生成各市（县）区社区服刑人员风险评估率、重点人员定位监控率、社区服刑人员脱管率数值，与全市平均数值进行比较，分别分三个档次计算得分。 </w:t>
            </w:r>
          </w:p>
        </w:tc>
        <w:tc>
          <w:tcPr>
            <w:tcW w:w="796" w:type="dxa"/>
            <w:vMerge w:val="restart"/>
            <w:tcBorders>
              <w:top w:val="single" w:sz="4" w:color="000000"/>
              <w:left w:val="single" w:sz="4" w:color="000000"/>
              <w:bottom w:val="single" w:sz="4" w:color="000000"/>
              <w:right w:val="single" w:sz="4" w:color="000000"/>
            </w:tcBorders>
            <w:vAlign w:val="center"/>
          </w:tcPr>
          <w:p w14:paraId="1E30C52A">
            <w:pPr>
              <w:spacing w:before="0" w:after="0" w:line="259" w:lineRule="auto"/>
              <w:ind w:left="0" w:firstLine="0"/>
            </w:pPr>
            <w:r>
              <w:rPr>
                <w:rFonts w:ascii="SimSun" w:hAnsi="SimSun" w:eastAsia="SimSun" w:cs="SimSun"/>
                <w:sz w:val="28"/>
              </w:rPr>
              <w:t xml:space="preserve"> </w:t>
            </w:r>
          </w:p>
        </w:tc>
      </w:tr>
      <w:tr w14:paraId="41E75CE5">
        <w:trPr>
          <w:trHeight w:val="373" w:hRule="atLeast"/>
        </w:trPr>
        <w:tc>
          <w:tcPr>
            <w:vMerge w:val="continue"/>
            <w:tcBorders>
              <w:top w:val="nil"/>
              <w:left w:val="single" w:sz="4" w:color="000000"/>
              <w:bottom w:val="nil"/>
              <w:right w:val="single" w:sz="4" w:color="000000"/>
            </w:tcBorders>
            <w:vAlign w:val="top"/>
          </w:tcPr>
          <w:p w14:paraId="5CAEEA2A">
            <w:pPr>
              <w:bidi w:val="0"/>
              <w:spacing w:before="0" w:after="160" w:line="259" w:lineRule="auto"/>
              <w:ind w:left="0" w:right="0" w:firstLine="0"/>
              <w:jc w:val="left"/>
            </w:pPr>
          </w:p>
        </w:tc>
        <w:tc>
          <w:tcPr>
            <w:tcW w:w="4230" w:type="dxa"/>
            <w:tcBorders>
              <w:top w:val="single" w:sz="4" w:color="000000"/>
              <w:left w:val="single" w:sz="4" w:color="000000"/>
              <w:bottom w:val="single" w:sz="4" w:color="000000"/>
              <w:right w:val="single" w:sz="4" w:color="000000"/>
            </w:tcBorders>
            <w:vAlign w:val="top"/>
          </w:tcPr>
          <w:p w14:paraId="0F01341C">
            <w:pPr>
              <w:spacing w:before="0" w:after="0" w:line="259" w:lineRule="auto"/>
              <w:ind w:left="1" w:right="-31" w:firstLine="0"/>
              <w:jc w:val="both"/>
            </w:pPr>
            <w:r>
              <w:rPr>
                <w:rFonts w:ascii="SimSun" w:hAnsi="SimSun" w:eastAsia="SimSun" w:cs="SimSun"/>
                <w:sz w:val="28"/>
              </w:rPr>
              <w:t xml:space="preserve">2、重点人员定位监控率（30分）</w:t>
            </w:r>
            <w:r>
              <w:rPr>
                <w:rFonts w:ascii="SimSun" w:hAnsi="SimSun" w:eastAsia="SimSun" w:cs="SimSun"/>
                <w:sz w:val="28"/>
              </w:rPr>
              <w:t xml:space="preserve">；</w:t>
            </w:r>
          </w:p>
        </w:tc>
        <w:tc>
          <w:tcPr>
            <w:vMerge w:val="continue"/>
            <w:tcBorders>
              <w:top w:val="nil"/>
              <w:left w:val="single" w:sz="4" w:color="000000"/>
              <w:bottom w:val="nil"/>
              <w:right w:val="single" w:sz="4" w:color="000000"/>
            </w:tcBorders>
            <w:vAlign w:val="top"/>
          </w:tcPr>
          <w:p w14:paraId="0300F375">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14:paraId="03681D07">
            <w:pPr>
              <w:bidi w:val="0"/>
              <w:spacing w:before="0" w:after="160" w:line="259" w:lineRule="auto"/>
              <w:ind w:left="0" w:right="0" w:firstLine="0"/>
              <w:jc w:val="left"/>
            </w:pPr>
          </w:p>
        </w:tc>
      </w:tr>
      <w:tr w14:paraId="466ACE0E">
        <w:trPr>
          <w:trHeight w:val="373" w:hRule="atLeast"/>
        </w:trPr>
        <w:tc>
          <w:tcPr>
            <w:vMerge w:val="continue"/>
            <w:tcBorders>
              <w:top w:val="nil"/>
              <w:left w:val="single" w:sz="4" w:color="000000"/>
              <w:bottom w:val="single" w:sz="4" w:color="000000"/>
              <w:right w:val="single" w:sz="4" w:color="000000"/>
            </w:tcBorders>
            <w:vAlign w:val="top"/>
          </w:tcPr>
          <w:p w14:paraId="5F04849A">
            <w:pPr>
              <w:bidi w:val="0"/>
              <w:spacing w:before="0" w:after="160" w:line="259" w:lineRule="auto"/>
              <w:ind w:left="0" w:right="0" w:firstLine="0"/>
              <w:jc w:val="left"/>
            </w:pPr>
          </w:p>
        </w:tc>
        <w:tc>
          <w:tcPr>
            <w:tcW w:w="4230" w:type="dxa"/>
            <w:tcBorders>
              <w:top w:val="single" w:sz="4" w:color="000000"/>
              <w:left w:val="single" w:sz="4" w:color="000000"/>
              <w:bottom w:val="single" w:sz="4" w:color="000000"/>
              <w:right w:val="single" w:sz="4" w:color="000000"/>
            </w:tcBorders>
            <w:vAlign w:val="top"/>
          </w:tcPr>
          <w:p w14:paraId="37098D5E">
            <w:pPr>
              <w:spacing w:before="0" w:after="0" w:line="259" w:lineRule="auto"/>
              <w:ind w:left="1" w:right="-31" w:firstLine="0"/>
              <w:jc w:val="both"/>
            </w:pPr>
            <w:r>
              <w:rPr>
                <w:rFonts w:ascii="SimSun" w:hAnsi="SimSun" w:eastAsia="SimSun" w:cs="SimSun"/>
                <w:sz w:val="28"/>
              </w:rPr>
              <w:t xml:space="preserve">3、社区服刑人员脱管率（20分）</w:t>
            </w:r>
            <w:r>
              <w:rPr>
                <w:rFonts w:ascii="SimSun" w:hAnsi="SimSun" w:eastAsia="SimSun" w:cs="SimSun"/>
                <w:sz w:val="28"/>
              </w:rPr>
              <w:t xml:space="preserve">。</w:t>
            </w:r>
          </w:p>
        </w:tc>
        <w:tc>
          <w:tcPr>
            <w:vMerge w:val="continue"/>
            <w:tcBorders>
              <w:top w:val="nil"/>
              <w:left w:val="single" w:sz="4" w:color="000000"/>
              <w:bottom w:val="single" w:sz="4" w:color="000000"/>
              <w:right w:val="single" w:sz="4" w:color="000000"/>
            </w:tcBorders>
            <w:vAlign w:val="top"/>
          </w:tcPr>
          <w:p w14:paraId="64C67B1C">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14:paraId="53C24A16">
            <w:pPr>
              <w:bidi w:val="0"/>
              <w:spacing w:before="0" w:after="160" w:line="259" w:lineRule="auto"/>
              <w:ind w:left="0" w:right="0" w:firstLine="0"/>
              <w:jc w:val="left"/>
            </w:pPr>
          </w:p>
        </w:tc>
      </w:tr>
    </w:tbl>
    <w:tbl>
      <w:tblPr>
        <w:tblStyle w:val="TableGrid"/>
        <w:tblW w:w="13770" w:type="dxa"/>
        <w:tblInd w:w="4" w:type="dxa"/>
        <w:tblCellMar>
          <w:top w:w="45" w:type="dxa"/>
          <w:left w:w="108" w:type="dxa"/>
          <w:bottom w:w="0" w:type="dxa"/>
          <w:right w:w="0" w:type="dxa"/>
        </w:tblCellMar>
      </w:tblPr>
      <w:tblGrid>
        <w:gridCol w:w="1734"/>
        <w:gridCol w:w="4230"/>
        <w:gridCol w:w="7010"/>
        <w:gridCol w:w="796"/>
      </w:tblGrid>
      <w:tr w14:paraId="57E3CA28">
        <w:trPr>
          <w:trHeight w:val="1099" w:hRule="atLeast"/>
        </w:trPr>
        <w:tc>
          <w:tcPr>
            <w:tcW w:w="1734" w:type="dxa"/>
            <w:tcBorders>
              <w:top w:val="single" w:sz="4" w:color="000000"/>
              <w:left w:val="single" w:sz="4" w:color="000000"/>
              <w:bottom w:val="single" w:sz="4" w:color="000000"/>
              <w:right w:val="single" w:sz="4" w:color="000000"/>
            </w:tcBorders>
            <w:vAlign w:val="top"/>
          </w:tcPr>
          <w:p w14:paraId="3E8EAAB3">
            <w:pPr>
              <w:bidi w:val="0"/>
              <w:spacing w:before="0" w:after="160" w:line="259" w:lineRule="auto"/>
              <w:ind w:left="0" w:right="0" w:firstLine="0"/>
              <w:jc w:val="left"/>
            </w:pPr>
          </w:p>
        </w:tc>
        <w:tc>
          <w:tcPr>
            <w:tcW w:w="4230" w:type="dxa"/>
            <w:tcBorders>
              <w:top w:val="single" w:sz="4" w:color="000000"/>
              <w:left w:val="single" w:sz="4" w:color="000000"/>
              <w:bottom w:val="single" w:sz="4" w:color="000000"/>
              <w:right w:val="single" w:sz="4" w:color="000000"/>
            </w:tcBorders>
            <w:vAlign w:val="center"/>
          </w:tcPr>
          <w:p w14:paraId="78712F12">
            <w:pPr>
              <w:spacing w:before="0" w:after="0" w:line="259" w:lineRule="auto"/>
              <w:ind w:left="1" w:firstLine="0"/>
              <w:jc w:val="both"/>
            </w:pPr>
            <w:r>
              <w:rPr>
                <w:rFonts w:ascii="SimSun" w:hAnsi="SimSun" w:eastAsia="SimSun" w:cs="SimSun"/>
                <w:sz w:val="28"/>
              </w:rPr>
              <w:t xml:space="preserve">4、社区矫正年度重新犯罪案件数</w:t>
            </w:r>
          </w:p>
          <w:p w14:paraId="2B2153E2">
            <w:pPr>
              <w:spacing w:before="0" w:after="0" w:line="259" w:lineRule="auto"/>
              <w:ind w:left="1" w:firstLine="0"/>
            </w:pPr>
            <w:r>
              <w:rPr>
                <w:rFonts w:ascii="SimSun" w:hAnsi="SimSun" w:eastAsia="SimSun" w:cs="SimSun"/>
                <w:sz w:val="28"/>
              </w:rPr>
              <w:t xml:space="preserve">（30分）</w:t>
            </w:r>
            <w:r>
              <w:rPr>
                <w:rFonts w:ascii="SimSun" w:hAnsi="SimSun" w:eastAsia="SimSun" w:cs="SimSun"/>
                <w:sz w:val="28"/>
              </w:rPr>
              <w:t xml:space="preserve">。 </w:t>
            </w:r>
          </w:p>
        </w:tc>
        <w:tc>
          <w:tcPr>
            <w:tcW w:w="7010" w:type="dxa"/>
            <w:tcBorders>
              <w:top w:val="single" w:sz="4" w:color="000000"/>
              <w:left w:val="single" w:sz="4" w:color="000000"/>
              <w:bottom w:val="single" w:sz="4" w:color="000000"/>
              <w:right w:val="single" w:sz="4" w:color="000000"/>
            </w:tcBorders>
            <w:vAlign w:val="top"/>
          </w:tcPr>
          <w:p w14:paraId="2BFF0D7C">
            <w:pPr>
              <w:spacing w:before="0" w:after="0" w:line="259" w:lineRule="auto"/>
              <w:ind w:left="0" w:firstLine="0"/>
            </w:pPr>
            <w:r>
              <w:rPr>
                <w:rFonts w:ascii="SimSun" w:hAnsi="SimSun" w:eastAsia="SimSun" w:cs="SimSun"/>
                <w:sz w:val="28"/>
              </w:rPr>
              <w:t xml:space="preserve">各市县区上报因管控责任不落实发生的社区服刑人员重新犯罪案件数，每一起扣 1 分；瞒漏报经有关部分核实为重新犯罪案件的，每一起扣5分，扣完为止。 </w:t>
            </w:r>
          </w:p>
        </w:tc>
        <w:tc>
          <w:tcPr>
            <w:tcW w:w="796" w:type="dxa"/>
            <w:tcBorders>
              <w:top w:val="single" w:sz="4" w:color="000000"/>
              <w:left w:val="single" w:sz="4" w:color="000000"/>
              <w:bottom w:val="single" w:sz="4" w:color="000000"/>
              <w:right w:val="single" w:sz="4" w:color="000000"/>
            </w:tcBorders>
            <w:vAlign w:val="center"/>
          </w:tcPr>
          <w:p w14:paraId="5D9B0572">
            <w:pPr>
              <w:spacing w:before="0" w:after="0" w:line="259" w:lineRule="auto"/>
              <w:ind w:left="0" w:firstLine="0"/>
            </w:pPr>
            <w:r>
              <w:rPr>
                <w:rFonts w:ascii="SimSun" w:hAnsi="SimSun" w:eastAsia="SimSun" w:cs="SimSun"/>
                <w:sz w:val="28"/>
              </w:rPr>
              <w:t xml:space="preserve"> </w:t>
            </w:r>
          </w:p>
        </w:tc>
      </w:tr>
      <w:tr w14:paraId="10E54685">
        <w:trPr>
          <w:trHeight w:val="1463" w:hRule="atLeast"/>
        </w:trPr>
        <w:tc>
          <w:tcPr>
            <w:tcW w:w="1734" w:type="dxa"/>
            <w:vMerge w:val="restart"/>
            <w:tcBorders>
              <w:top w:val="single" w:sz="4" w:color="000000"/>
              <w:left w:val="single" w:sz="4" w:color="000000"/>
              <w:bottom w:val="single" w:sz="4" w:color="000000"/>
              <w:right w:val="single" w:sz="4" w:color="000000"/>
            </w:tcBorders>
            <w:vAlign w:val="center"/>
          </w:tcPr>
          <w:p w14:paraId="50EBA533">
            <w:pPr>
              <w:spacing w:before="0" w:after="0" w:line="259" w:lineRule="auto"/>
              <w:ind w:left="0" w:firstLine="0"/>
            </w:pPr>
            <w:r>
              <w:rPr>
                <w:rFonts w:ascii="SimSun" w:hAnsi="SimSun" w:eastAsia="SimSun" w:cs="SimSun"/>
                <w:sz w:val="28"/>
              </w:rPr>
              <w:t xml:space="preserve">刑释解教人员重新违法犯罪率（100 分） </w:t>
            </w:r>
          </w:p>
        </w:tc>
        <w:tc>
          <w:tcPr>
            <w:tcW w:w="4230" w:type="dxa"/>
            <w:tcBorders>
              <w:top w:val="single" w:sz="4" w:color="000000"/>
              <w:left w:val="single" w:sz="4" w:color="000000"/>
              <w:bottom w:val="single" w:sz="4" w:color="000000"/>
              <w:right w:val="single" w:sz="4" w:color="000000"/>
            </w:tcBorders>
            <w:vAlign w:val="center"/>
          </w:tcPr>
          <w:p w14:paraId="4AD29B6D">
            <w:pPr>
              <w:spacing w:before="0" w:after="0" w:line="259" w:lineRule="auto"/>
              <w:ind w:left="1" w:firstLine="0"/>
            </w:pPr>
            <w:r>
              <w:rPr>
                <w:rFonts w:ascii="SimSun" w:hAnsi="SimSun" w:eastAsia="SimSun" w:cs="SimSun"/>
                <w:sz w:val="28"/>
              </w:rPr>
              <w:t xml:space="preserve">1、刑释解教人员当年重新违法犯罪率（50分）</w:t>
            </w:r>
            <w:r>
              <w:rPr>
                <w:rFonts w:ascii="SimSun" w:hAnsi="SimSun" w:eastAsia="SimSun" w:cs="SimSun"/>
                <w:sz w:val="28"/>
              </w:rPr>
              <w:t xml:space="preserve">。 </w:t>
            </w:r>
          </w:p>
        </w:tc>
        <w:tc>
          <w:tcPr>
            <w:tcW w:w="7010" w:type="dxa"/>
            <w:tcBorders>
              <w:top w:val="single" w:sz="4" w:color="000000"/>
              <w:left w:val="single" w:sz="4" w:color="000000"/>
              <w:bottom w:val="single" w:sz="4" w:color="000000"/>
              <w:right w:val="single" w:sz="4" w:color="000000"/>
            </w:tcBorders>
            <w:vAlign w:val="top"/>
          </w:tcPr>
          <w:p w14:paraId="49EEAC08">
            <w:pPr>
              <w:spacing w:before="0" w:after="0" w:line="259" w:lineRule="auto"/>
              <w:ind w:left="0" w:firstLine="0"/>
            </w:pPr>
            <w:r>
              <w:rPr>
                <w:rFonts w:ascii="SimSun" w:hAnsi="SimSun" w:eastAsia="SimSun" w:cs="SimSun"/>
                <w:sz w:val="28"/>
              </w:rPr>
              <w:t xml:space="preserve">核定的刑释解教人员当年重新违法犯罪率每超过核定的全市平均刑释解教人员当年重新违法犯罪率0.01个百分点扣0.2分，扣完25分为止。如果此子项指标超过1.5% 得25分。 </w:t>
            </w:r>
          </w:p>
        </w:tc>
        <w:tc>
          <w:tcPr>
            <w:tcW w:w="796" w:type="dxa"/>
            <w:tcBorders>
              <w:top w:val="single" w:sz="4" w:color="000000"/>
              <w:left w:val="single" w:sz="4" w:color="000000"/>
              <w:bottom w:val="single" w:sz="4" w:color="000000"/>
              <w:right w:val="single" w:sz="4" w:color="000000"/>
            </w:tcBorders>
            <w:vAlign w:val="center"/>
          </w:tcPr>
          <w:p w14:paraId="10C505FA">
            <w:pPr>
              <w:spacing w:before="0" w:after="0" w:line="259" w:lineRule="auto"/>
              <w:ind w:left="0" w:firstLine="0"/>
            </w:pPr>
            <w:r>
              <w:rPr>
                <w:rFonts w:ascii="SimSun" w:hAnsi="SimSun" w:eastAsia="SimSun" w:cs="SimSun"/>
                <w:sz w:val="28"/>
              </w:rPr>
              <w:t xml:space="preserve"> </w:t>
            </w:r>
          </w:p>
        </w:tc>
      </w:tr>
      <w:tr w14:paraId="21C223CE">
        <w:trPr>
          <w:trHeight w:val="737" w:hRule="atLeast"/>
        </w:trPr>
        <w:tc>
          <w:tcPr>
            <w:vMerge w:val="continue"/>
            <w:tcBorders>
              <w:top w:val="nil"/>
              <w:left w:val="single" w:sz="4" w:color="000000"/>
              <w:bottom w:val="nil"/>
              <w:right w:val="single" w:sz="4" w:color="000000"/>
            </w:tcBorders>
            <w:vAlign w:val="top"/>
          </w:tcPr>
          <w:p w14:paraId="39C5064A">
            <w:pPr>
              <w:bidi w:val="0"/>
              <w:spacing w:before="0" w:after="160" w:line="259" w:lineRule="auto"/>
              <w:ind w:left="0" w:right="0" w:firstLine="0"/>
              <w:jc w:val="left"/>
            </w:pPr>
          </w:p>
        </w:tc>
        <w:tc>
          <w:tcPr>
            <w:tcW w:w="4230" w:type="dxa"/>
            <w:tcBorders>
              <w:top w:val="single" w:sz="4" w:color="000000"/>
              <w:left w:val="single" w:sz="4" w:color="000000"/>
              <w:bottom w:val="single" w:sz="4" w:color="000000"/>
              <w:right w:val="single" w:sz="4" w:color="000000"/>
            </w:tcBorders>
            <w:vAlign w:val="top"/>
          </w:tcPr>
          <w:p w14:paraId="5D0D96C7">
            <w:pPr>
              <w:spacing w:before="0" w:after="0" w:line="259" w:lineRule="auto"/>
              <w:ind w:left="1" w:firstLine="0"/>
            </w:pPr>
            <w:r>
              <w:rPr>
                <w:rFonts w:ascii="SimSun" w:hAnsi="SimSun" w:eastAsia="SimSun" w:cs="SimSun"/>
                <w:sz w:val="28"/>
              </w:rPr>
              <w:t xml:space="preserve">2、当年重新违法犯罪率自报准确率（20分）</w:t>
            </w:r>
            <w:r>
              <w:rPr>
                <w:rFonts w:ascii="SimSun" w:hAnsi="SimSun" w:eastAsia="SimSun" w:cs="SimSun"/>
                <w:sz w:val="28"/>
              </w:rPr>
              <w:t xml:space="preserve">。 </w:t>
            </w:r>
          </w:p>
        </w:tc>
        <w:tc>
          <w:tcPr>
            <w:tcW w:w="7010" w:type="dxa"/>
            <w:tcBorders>
              <w:top w:val="single" w:sz="4" w:color="000000"/>
              <w:left w:val="single" w:sz="4" w:color="000000"/>
              <w:bottom w:val="single" w:sz="4" w:color="000000"/>
              <w:right w:val="single" w:sz="4" w:color="000000"/>
            </w:tcBorders>
            <w:vAlign w:val="top"/>
          </w:tcPr>
          <w:p w14:paraId="1326142B">
            <w:pPr>
              <w:spacing w:before="0" w:after="0" w:line="259" w:lineRule="auto"/>
              <w:ind w:left="0" w:firstLine="0"/>
              <w:jc w:val="both"/>
            </w:pPr>
            <w:r>
              <w:rPr>
                <w:rFonts w:ascii="SimSun" w:hAnsi="SimSun" w:eastAsia="SimSun" w:cs="SimSun"/>
                <w:sz w:val="28"/>
              </w:rPr>
              <w:t xml:space="preserve">当年重新违法犯罪率自报准确率每误差0.01个百分点扣</w:t>
            </w:r>
          </w:p>
          <w:p w14:paraId="346EAEF8">
            <w:pPr>
              <w:spacing w:before="0" w:after="0" w:line="259" w:lineRule="auto"/>
              <w:ind w:left="0" w:firstLine="0"/>
            </w:pPr>
            <w:r>
              <w:rPr>
                <w:rFonts w:ascii="SimSun" w:hAnsi="SimSun" w:eastAsia="SimSun" w:cs="SimSun"/>
                <w:sz w:val="28"/>
              </w:rPr>
              <w:t xml:space="preserve">0.1分，扣完10分为止。 </w:t>
            </w:r>
          </w:p>
        </w:tc>
        <w:tc>
          <w:tcPr>
            <w:tcW w:w="796" w:type="dxa"/>
            <w:tcBorders>
              <w:top w:val="single" w:sz="4" w:color="000000"/>
              <w:left w:val="single" w:sz="4" w:color="000000"/>
              <w:bottom w:val="single" w:sz="4" w:color="000000"/>
              <w:right w:val="single" w:sz="4" w:color="000000"/>
            </w:tcBorders>
            <w:vAlign w:val="center"/>
          </w:tcPr>
          <w:p w14:paraId="059B6F80">
            <w:pPr>
              <w:spacing w:before="0" w:after="0" w:line="259" w:lineRule="auto"/>
              <w:ind w:left="0" w:firstLine="0"/>
            </w:pPr>
            <w:r>
              <w:rPr>
                <w:rFonts w:ascii="SimSun" w:hAnsi="SimSun" w:eastAsia="SimSun" w:cs="SimSun"/>
                <w:sz w:val="28"/>
              </w:rPr>
              <w:t xml:space="preserve"> </w:t>
            </w:r>
          </w:p>
        </w:tc>
      </w:tr>
      <w:tr w14:paraId="150BCF65">
        <w:trPr>
          <w:trHeight w:val="736" w:hRule="atLeast"/>
        </w:trPr>
        <w:tc>
          <w:tcPr>
            <w:vMerge w:val="continue"/>
            <w:tcBorders>
              <w:top w:val="nil"/>
              <w:left w:val="single" w:sz="4" w:color="000000"/>
              <w:bottom w:val="nil"/>
              <w:right w:val="single" w:sz="4" w:color="000000"/>
            </w:tcBorders>
            <w:vAlign w:val="top"/>
          </w:tcPr>
          <w:p w14:paraId="3E3180B9">
            <w:pPr>
              <w:bidi w:val="0"/>
              <w:spacing w:before="0" w:after="160" w:line="259" w:lineRule="auto"/>
              <w:ind w:left="0" w:right="0" w:firstLine="0"/>
              <w:jc w:val="left"/>
            </w:pPr>
          </w:p>
        </w:tc>
        <w:tc>
          <w:tcPr>
            <w:tcW w:w="4230" w:type="dxa"/>
            <w:tcBorders>
              <w:top w:val="single" w:sz="4" w:color="000000"/>
              <w:left w:val="single" w:sz="4" w:color="000000"/>
              <w:bottom w:val="single" w:sz="4" w:color="000000"/>
              <w:right w:val="single" w:sz="4" w:color="000000"/>
            </w:tcBorders>
            <w:vAlign w:val="top"/>
          </w:tcPr>
          <w:p w14:paraId="15021226">
            <w:pPr>
              <w:spacing w:before="0" w:after="0" w:line="259" w:lineRule="auto"/>
              <w:ind w:left="1" w:firstLine="0"/>
            </w:pPr>
            <w:r>
              <w:rPr>
                <w:rFonts w:ascii="SimSun" w:hAnsi="SimSun" w:eastAsia="SimSun" w:cs="SimSun"/>
                <w:sz w:val="28"/>
              </w:rPr>
              <w:t xml:space="preserve">3、市（县）区安置帮教管理服务中心建成率（20分）</w:t>
            </w:r>
            <w:r>
              <w:rPr>
                <w:rFonts w:ascii="SimSun" w:hAnsi="SimSun" w:eastAsia="SimSun" w:cs="SimSun"/>
                <w:sz w:val="28"/>
              </w:rPr>
              <w:t xml:space="preserve">。 </w:t>
            </w:r>
          </w:p>
        </w:tc>
        <w:tc>
          <w:tcPr>
            <w:tcW w:w="7010" w:type="dxa"/>
            <w:tcBorders>
              <w:top w:val="single" w:sz="4" w:color="000000"/>
              <w:left w:val="single" w:sz="4" w:color="000000"/>
              <w:bottom w:val="single" w:sz="4" w:color="000000"/>
              <w:right w:val="single" w:sz="4" w:color="000000"/>
            </w:tcBorders>
            <w:vAlign w:val="top"/>
          </w:tcPr>
          <w:p w14:paraId="1D8F0D25">
            <w:pPr>
              <w:spacing w:before="0" w:after="0" w:line="259" w:lineRule="auto"/>
              <w:ind w:left="0" w:firstLine="0"/>
              <w:jc w:val="both"/>
            </w:pPr>
            <w:r>
              <w:rPr>
                <w:rFonts w:ascii="SimSun" w:hAnsi="SimSun" w:eastAsia="SimSun" w:cs="SimSun"/>
                <w:sz w:val="28"/>
              </w:rPr>
              <w:t xml:space="preserve">市（县）安置帮教管理服务中心建成情况，未建成，扣</w:t>
            </w:r>
          </w:p>
          <w:p w14:paraId="24DE6125">
            <w:pPr>
              <w:spacing w:before="0" w:after="0" w:line="259" w:lineRule="auto"/>
              <w:ind w:left="0" w:firstLine="0"/>
            </w:pPr>
            <w:r>
              <w:rPr>
                <w:rFonts w:ascii="SimSun" w:hAnsi="SimSun" w:eastAsia="SimSun" w:cs="SimSun"/>
                <w:sz w:val="28"/>
              </w:rPr>
              <w:t xml:space="preserve">10分。 </w:t>
            </w:r>
          </w:p>
        </w:tc>
        <w:tc>
          <w:tcPr>
            <w:tcW w:w="796" w:type="dxa"/>
            <w:tcBorders>
              <w:top w:val="single" w:sz="4" w:color="000000"/>
              <w:left w:val="single" w:sz="4" w:color="000000"/>
              <w:bottom w:val="single" w:sz="4" w:color="000000"/>
              <w:right w:val="single" w:sz="4" w:color="000000"/>
            </w:tcBorders>
            <w:vAlign w:val="center"/>
          </w:tcPr>
          <w:p w14:paraId="6B89953A">
            <w:pPr>
              <w:spacing w:before="0" w:after="0" w:line="259" w:lineRule="auto"/>
              <w:ind w:left="0" w:firstLine="0"/>
            </w:pPr>
            <w:r>
              <w:rPr>
                <w:rFonts w:ascii="SimSun" w:hAnsi="SimSun" w:eastAsia="SimSun" w:cs="SimSun"/>
                <w:sz w:val="28"/>
              </w:rPr>
              <w:t xml:space="preserve"> </w:t>
            </w:r>
          </w:p>
        </w:tc>
      </w:tr>
      <w:tr w14:paraId="48B20244">
        <w:trPr>
          <w:trHeight w:val="1100" w:hRule="atLeast"/>
        </w:trPr>
        <w:tc>
          <w:tcPr>
            <w:vMerge w:val="continue"/>
            <w:tcBorders>
              <w:top w:val="nil"/>
              <w:left w:val="single" w:sz="4" w:color="000000"/>
              <w:bottom w:val="single" w:sz="4" w:color="000000"/>
              <w:right w:val="single" w:sz="4" w:color="000000"/>
            </w:tcBorders>
            <w:vAlign w:val="top"/>
          </w:tcPr>
          <w:p w14:paraId="69D2EA27">
            <w:pPr>
              <w:bidi w:val="0"/>
              <w:spacing w:before="0" w:after="160" w:line="259" w:lineRule="auto"/>
              <w:ind w:left="0" w:right="0" w:firstLine="0"/>
              <w:jc w:val="left"/>
            </w:pPr>
          </w:p>
        </w:tc>
        <w:tc>
          <w:tcPr>
            <w:tcW w:w="4230" w:type="dxa"/>
            <w:tcBorders>
              <w:top w:val="single" w:sz="4" w:color="000000"/>
              <w:left w:val="single" w:sz="4" w:color="000000"/>
              <w:bottom w:val="single" w:sz="4" w:color="000000"/>
              <w:right w:val="single" w:sz="4" w:color="000000"/>
            </w:tcBorders>
            <w:vAlign w:val="center"/>
          </w:tcPr>
          <w:p w14:paraId="5DCF7F8B">
            <w:pPr>
              <w:spacing w:before="0" w:after="0" w:line="259" w:lineRule="auto"/>
              <w:ind w:left="1" w:right="-31" w:firstLine="0"/>
              <w:jc w:val="both"/>
            </w:pPr>
            <w:r>
              <w:rPr>
                <w:rFonts w:ascii="SimSun" w:hAnsi="SimSun" w:eastAsia="SimSun" w:cs="SimSun"/>
                <w:sz w:val="28"/>
              </w:rPr>
              <w:t xml:space="preserve">4、刑释解教人员安置率（10分）</w:t>
            </w:r>
            <w:r>
              <w:rPr>
                <w:rFonts w:ascii="SimSun" w:hAnsi="SimSun" w:eastAsia="SimSun" w:cs="SimSun"/>
                <w:sz w:val="28"/>
              </w:rPr>
              <w:t xml:space="preserve">。</w:t>
            </w:r>
          </w:p>
        </w:tc>
        <w:tc>
          <w:tcPr>
            <w:tcW w:w="7010" w:type="dxa"/>
            <w:tcBorders>
              <w:top w:val="single" w:sz="4" w:color="000000"/>
              <w:left w:val="single" w:sz="4" w:color="000000"/>
              <w:bottom w:val="single" w:sz="4" w:color="000000"/>
              <w:right w:val="single" w:sz="4" w:color="000000"/>
            </w:tcBorders>
            <w:vAlign w:val="top"/>
          </w:tcPr>
          <w:p w14:paraId="102FEDA1">
            <w:pPr>
              <w:spacing w:before="0" w:after="0" w:line="259" w:lineRule="auto"/>
              <w:ind w:left="0" w:firstLine="0"/>
            </w:pPr>
            <w:r>
              <w:rPr>
                <w:rFonts w:ascii="SimSun" w:hAnsi="SimSun" w:eastAsia="SimSun" w:cs="SimSun"/>
                <w:sz w:val="28"/>
              </w:rPr>
              <w:t xml:space="preserve">刑释解教人员安置率低于92%得5分，低于95%得8分，如果经省、市安帮办协调督促后任然推诿接收病残刑释解教人员超过三个月的此子项得2分。 </w:t>
            </w:r>
          </w:p>
        </w:tc>
        <w:tc>
          <w:tcPr>
            <w:tcW w:w="796" w:type="dxa"/>
            <w:tcBorders>
              <w:top w:val="single" w:sz="4" w:color="000000"/>
              <w:left w:val="single" w:sz="4" w:color="000000"/>
              <w:bottom w:val="single" w:sz="4" w:color="000000"/>
              <w:right w:val="single" w:sz="4" w:color="000000"/>
            </w:tcBorders>
            <w:vAlign w:val="center"/>
          </w:tcPr>
          <w:p w14:paraId="637CE98B">
            <w:pPr>
              <w:spacing w:before="0" w:after="0" w:line="259" w:lineRule="auto"/>
              <w:ind w:left="0" w:firstLine="0"/>
            </w:pPr>
            <w:r>
              <w:rPr>
                <w:rFonts w:ascii="SimSun" w:hAnsi="SimSun" w:eastAsia="SimSun" w:cs="SimSun"/>
                <w:sz w:val="28"/>
              </w:rPr>
              <w:t xml:space="preserve"> </w:t>
            </w:r>
          </w:p>
        </w:tc>
      </w:tr>
    </w:tbl>
    <w:p w14:paraId="6B6E783F">
      <w:pPr>
        <w:spacing w:before="0" w:after="0" w:line="259" w:lineRule="auto"/>
        <w:ind w:left="480" w:firstLine="0"/>
        <w:jc w:val="both"/>
      </w:pPr>
      <w:r>
        <w:rPr>
          <w:rFonts w:ascii="SimSun" w:hAnsi="SimSun" w:eastAsia="SimSun" w:cs="SimSun"/>
          <w:sz w:val="24"/>
        </w:rPr>
        <w:t xml:space="preserve"> </w:t>
      </w:r>
    </w:p>
    <w:p w14:paraId="17DA0FAC">
      <w:pPr>
        <w:spacing w:before="0" w:after="34" w:line="259" w:lineRule="auto"/>
        <w:ind w:left="-5" w:hanging="10"/>
      </w:pPr>
      <w:r>
        <w:rPr>
          <w:rFonts w:ascii="KaiTi" w:hAnsi="KaiTi" w:eastAsia="KaiTi" w:cs="KaiTi"/>
        </w:rPr>
        <w:t xml:space="preserve">附件5</w:t>
      </w:r>
      <w:r>
        <w:rPr>
          <w:rFonts w:ascii="SimSun" w:hAnsi="SimSun" w:eastAsia="SimSun" w:cs="SimSun"/>
          <w:sz w:val="24"/>
        </w:rPr>
        <w:t xml:space="preserve"> </w:t>
      </w:r>
    </w:p>
    <w:p w14:paraId="2732BB2D">
      <w:pPr>
        <w:pStyle w:val="heading2"/>
        <w:spacing w:before="0" w:after="83" w:line="259" w:lineRule="auto"/>
        <w:ind w:right="360"/>
      </w:pPr>
      <w:r>
        <w:rPr/>
        <w:t xml:space="preserve">法制宣传教育全覆盖工作绩效评价细则 </w:t>
      </w:r>
    </w:p>
    <w:p w14:paraId="2DDA7FFC">
      <w:pPr>
        <w:spacing w:before="0" w:after="0" w:line="259" w:lineRule="auto"/>
        <w:ind w:left="3198" w:firstLine="0"/>
        <w:jc w:val="center"/>
      </w:pPr>
      <w:r>
        <w:rPr>
          <w:rFonts w:ascii="Microsoft YaHei" w:hAnsi="Microsoft YaHei" w:eastAsia="Microsoft YaHei" w:cs="Microsoft YaHei"/>
          <w:sz w:val="36"/>
        </w:rPr>
        <w:t xml:space="preserve"> </w:t>
      </w:r>
    </w:p>
    <w:tbl>
      <w:tblPr>
        <w:tblStyle w:val="TableGrid"/>
        <w:tblW w:w="13992" w:type="dxa"/>
        <w:tblInd w:w="-108" w:type="dxa"/>
        <w:tblCellMar>
          <w:top w:w="0" w:type="dxa"/>
          <w:left w:w="108" w:type="dxa"/>
          <w:bottom w:w="0" w:type="dxa"/>
          <w:right w:w="0" w:type="dxa"/>
        </w:tblCellMar>
      </w:tblPr>
      <w:tblGrid>
        <w:gridCol w:w="1546"/>
        <w:gridCol w:w="5894"/>
        <w:gridCol w:w="5644"/>
        <w:gridCol w:w="908"/>
      </w:tblGrid>
      <w:tr w14:paraId="28EC1E2F">
        <w:trPr>
          <w:trHeight w:val="1013" w:hRule="atLeast"/>
        </w:trPr>
        <w:tc>
          <w:tcPr>
            <w:tcW w:w="1546" w:type="dxa"/>
            <w:tcBorders>
              <w:top w:val="single" w:sz="4" w:color="000000"/>
              <w:left w:val="single" w:sz="4" w:color="000000"/>
              <w:bottom w:val="single" w:sz="4" w:color="000000"/>
              <w:right w:val="single" w:sz="4" w:color="000000"/>
            </w:tcBorders>
            <w:vAlign w:val="center"/>
          </w:tcPr>
          <w:p w14:paraId="5D81B7A6">
            <w:pPr>
              <w:spacing w:before="0" w:after="0" w:line="259" w:lineRule="auto"/>
              <w:ind w:left="104" w:firstLine="0"/>
              <w:jc w:val="both"/>
            </w:pPr>
            <w:r>
              <w:rPr>
                <w:rFonts w:ascii="SimHei" w:hAnsi="SimHei" w:eastAsia="SimHei" w:cs="SimHei"/>
                <w:sz w:val="28"/>
              </w:rPr>
              <w:t xml:space="preserve">评价项目 </w:t>
            </w:r>
          </w:p>
        </w:tc>
        <w:tc>
          <w:tcPr>
            <w:tcW w:w="5894" w:type="dxa"/>
            <w:tcBorders>
              <w:top w:val="single" w:sz="4" w:color="000000"/>
              <w:left w:val="single" w:sz="4" w:color="000000"/>
              <w:bottom w:val="single" w:sz="4" w:color="000000"/>
              <w:right w:val="single" w:sz="4" w:color="000000"/>
            </w:tcBorders>
            <w:vAlign w:val="center"/>
          </w:tcPr>
          <w:p w14:paraId="19F7DBB1">
            <w:pPr>
              <w:spacing w:before="0" w:after="0" w:line="259" w:lineRule="auto"/>
              <w:ind w:left="0" w:right="106" w:firstLine="0"/>
              <w:jc w:val="center"/>
            </w:pPr>
            <w:r>
              <w:rPr>
                <w:rFonts w:ascii="SimHei" w:hAnsi="SimHei" w:eastAsia="SimHei" w:cs="SimHei"/>
                <w:sz w:val="28"/>
              </w:rPr>
              <w:t xml:space="preserve">评价内容及分值 </w:t>
            </w:r>
          </w:p>
        </w:tc>
        <w:tc>
          <w:tcPr>
            <w:tcW w:w="5644" w:type="dxa"/>
            <w:tcBorders>
              <w:top w:val="single" w:sz="4" w:color="000000"/>
              <w:left w:val="single" w:sz="4" w:color="000000"/>
              <w:bottom w:val="single" w:sz="4" w:color="000000"/>
              <w:right w:val="single" w:sz="4" w:color="000000"/>
            </w:tcBorders>
            <w:vAlign w:val="center"/>
          </w:tcPr>
          <w:p w14:paraId="5AAA46E0">
            <w:pPr>
              <w:spacing w:before="0" w:after="0" w:line="259" w:lineRule="auto"/>
              <w:ind w:left="0" w:right="106" w:firstLine="0"/>
              <w:jc w:val="center"/>
            </w:pPr>
            <w:r>
              <w:rPr>
                <w:rFonts w:ascii="SimHei" w:hAnsi="SimHei" w:eastAsia="SimHei" w:cs="SimHei"/>
                <w:sz w:val="28"/>
              </w:rPr>
              <w:t xml:space="preserve">评价标准 </w:t>
            </w:r>
          </w:p>
        </w:tc>
        <w:tc>
          <w:tcPr>
            <w:tcW w:w="908" w:type="dxa"/>
            <w:tcBorders>
              <w:top w:val="single" w:sz="4" w:color="000000"/>
              <w:left w:val="single" w:sz="4" w:color="000000"/>
              <w:bottom w:val="single" w:sz="4" w:color="000000"/>
              <w:right w:val="single" w:sz="4" w:color="000000"/>
            </w:tcBorders>
            <w:vAlign w:val="center"/>
          </w:tcPr>
          <w:p w14:paraId="4EC21486">
            <w:pPr>
              <w:spacing w:before="0" w:after="0" w:line="259" w:lineRule="auto"/>
              <w:ind w:left="69" w:firstLine="0"/>
              <w:jc w:val="both"/>
            </w:pPr>
            <w:r>
              <w:rPr>
                <w:rFonts w:ascii="SimHei" w:hAnsi="SimHei" w:eastAsia="SimHei" w:cs="SimHei"/>
                <w:sz w:val="28"/>
              </w:rPr>
              <w:t xml:space="preserve">计分 </w:t>
            </w:r>
          </w:p>
        </w:tc>
      </w:tr>
      <w:tr w14:paraId="37162823">
        <w:trPr>
          <w:trHeight w:val="5192" w:hRule="atLeast"/>
        </w:trPr>
        <w:tc>
          <w:tcPr>
            <w:tcW w:w="1546" w:type="dxa"/>
            <w:tcBorders>
              <w:top w:val="single" w:sz="4" w:color="000000"/>
              <w:left w:val="single" w:sz="4" w:color="000000"/>
              <w:bottom w:val="single" w:sz="4" w:color="000000"/>
              <w:right w:val="single" w:sz="4" w:color="000000"/>
            </w:tcBorders>
            <w:vAlign w:val="center"/>
          </w:tcPr>
          <w:p w14:paraId="3A14924F">
            <w:pPr>
              <w:spacing w:before="0" w:after="0" w:line="259" w:lineRule="auto"/>
              <w:ind w:left="0" w:firstLine="0"/>
              <w:jc w:val="center"/>
            </w:pPr>
            <w:r>
              <w:rPr>
                <w:rFonts w:ascii="SimSun" w:hAnsi="SimSun" w:eastAsia="SimSun" w:cs="SimSun"/>
                <w:sz w:val="28"/>
              </w:rPr>
              <w:t xml:space="preserve">法制宣传教育载体覆 盖 率（100分）</w:t>
            </w:r>
          </w:p>
        </w:tc>
        <w:tc>
          <w:tcPr>
            <w:tcW w:w="5894" w:type="dxa"/>
            <w:tcBorders>
              <w:top w:val="single" w:sz="4" w:color="000000"/>
              <w:left w:val="single" w:sz="4" w:color="000000"/>
              <w:bottom w:val="single" w:sz="4" w:color="000000"/>
              <w:right w:val="single" w:sz="4" w:color="000000"/>
            </w:tcBorders>
            <w:vAlign w:val="center"/>
          </w:tcPr>
          <w:p w14:paraId="14297E70">
            <w:pPr>
              <w:spacing w:before="0" w:after="0" w:line="259" w:lineRule="auto"/>
              <w:ind w:left="1" w:right="-31" w:firstLine="0"/>
            </w:pPr>
            <w:r>
              <w:rPr>
                <w:rFonts w:ascii="SimSun" w:hAnsi="SimSun" w:eastAsia="SimSun" w:cs="SimSun"/>
                <w:sz w:val="28"/>
              </w:rPr>
              <w:t xml:space="preserve">1、法治文化阵地建成率（30分）。市（县）区、镇（街道）、村（社区）三级法治文化阵地建设情况，包括以司法局为牵头单位建设的法治文化阵地数量，市（县）区、镇（街道）、村（社区）三级法治文化阵地建成比率。市（县）区创建法治文化示范点的数量。 </w:t>
            </w:r>
          </w:p>
        </w:tc>
        <w:tc>
          <w:tcPr>
            <w:tcW w:w="5644" w:type="dxa"/>
            <w:tcBorders>
              <w:top w:val="single" w:sz="4" w:color="000000"/>
              <w:left w:val="single" w:sz="4" w:color="000000"/>
              <w:bottom w:val="single" w:sz="4" w:color="000000"/>
              <w:right w:val="single" w:sz="4" w:color="000000"/>
            </w:tcBorders>
            <w:vAlign w:val="center"/>
          </w:tcPr>
          <w:p w14:paraId="7CF82DED">
            <w:pPr>
              <w:spacing w:before="0" w:after="0" w:line="259" w:lineRule="auto"/>
              <w:ind w:left="0" w:right="-31" w:firstLine="0"/>
            </w:pPr>
            <w:r>
              <w:rPr>
                <w:rFonts w:ascii="SimSun" w:hAnsi="SimSun" w:eastAsia="SimSun" w:cs="SimSun"/>
                <w:sz w:val="28"/>
              </w:rPr>
              <w:t xml:space="preserve">市（县）、区建有法制宣传教育中心、法治文化广场（公园），5分；镇（街道）、村（社区）两级级法治文化阵地建设情况按建成率进行排名，10分，共分9个档次，每档差0.5分，第一名10分，第九名6分。法治文化示范点（法制宣传教育品牌）创建数量，省级治文化示范点建成1个得2分（总计得5分）；市级法治文化示范点（法制宣传教育品牌）建设情况按建成率进行排名，共分 9 个档次，每档差0.5分，第一名10分，第九名6分。</w:t>
            </w:r>
          </w:p>
        </w:tc>
        <w:tc>
          <w:tcPr>
            <w:tcW w:w="908" w:type="dxa"/>
            <w:tcBorders>
              <w:top w:val="single" w:sz="4" w:color="000000"/>
              <w:left w:val="single" w:sz="4" w:color="000000"/>
              <w:bottom w:val="single" w:sz="4" w:color="000000"/>
              <w:right w:val="single" w:sz="4" w:color="000000"/>
            </w:tcBorders>
            <w:vAlign w:val="center"/>
          </w:tcPr>
          <w:p w14:paraId="1572D6DE">
            <w:pPr>
              <w:spacing w:before="0" w:after="0" w:line="259" w:lineRule="auto"/>
              <w:ind w:left="33" w:firstLine="0"/>
              <w:jc w:val="center"/>
            </w:pPr>
            <w:r>
              <w:rPr>
                <w:rFonts w:ascii="SimSun" w:hAnsi="SimSun" w:eastAsia="SimSun" w:cs="SimSun"/>
                <w:sz w:val="28"/>
              </w:rPr>
              <w:t xml:space="preserve"> </w:t>
            </w:r>
          </w:p>
        </w:tc>
      </w:tr>
    </w:tbl>
    <w:p w14:paraId="6751931B">
      <w:pPr>
        <w:spacing w:before="0" w:after="0" w:line="259" w:lineRule="auto"/>
        <w:ind w:left="-1587" w:right="11535" w:firstLine="0"/>
      </w:pPr>
    </w:p>
    <w:tbl>
      <w:tblPr>
        <w:tblStyle w:val="TableGrid"/>
        <w:tblW w:w="13992" w:type="dxa"/>
        <w:tblInd w:w="-108" w:type="dxa"/>
        <w:tblCellMar>
          <w:top w:w="0" w:type="dxa"/>
          <w:left w:w="108" w:type="dxa"/>
          <w:bottom w:w="0" w:type="dxa"/>
          <w:right w:w="0" w:type="dxa"/>
        </w:tblCellMar>
      </w:tblPr>
      <w:tblGrid>
        <w:gridCol w:w="1546"/>
        <w:gridCol w:w="5894"/>
        <w:gridCol w:w="5644"/>
        <w:gridCol w:w="908"/>
      </w:tblGrid>
      <w:tr w14:paraId="5AAB501E">
        <w:trPr>
          <w:trHeight w:val="7858" w:hRule="atLeast"/>
        </w:trPr>
        <w:tc>
          <w:tcPr>
            <w:tcW w:w="1546" w:type="dxa"/>
            <w:tcBorders>
              <w:top w:val="single" w:sz="4" w:color="000000"/>
              <w:left w:val="single" w:sz="4" w:color="000000"/>
              <w:bottom w:val="single" w:sz="4" w:color="000000"/>
              <w:right w:val="single" w:sz="4" w:color="000000"/>
            </w:tcBorders>
            <w:vAlign w:val="top"/>
          </w:tcPr>
          <w:p w14:paraId="0D6BBF30">
            <w:pPr>
              <w:bidi w:val="0"/>
              <w:spacing w:before="0" w:after="160" w:line="259" w:lineRule="auto"/>
              <w:ind w:left="0" w:right="0" w:firstLine="0"/>
              <w:jc w:val="left"/>
            </w:pPr>
          </w:p>
        </w:tc>
        <w:tc>
          <w:tcPr>
            <w:tcW w:w="5894" w:type="dxa"/>
            <w:tcBorders>
              <w:top w:val="single" w:sz="4" w:color="000000"/>
              <w:left w:val="single" w:sz="4" w:color="000000"/>
              <w:bottom w:val="single" w:sz="4" w:color="000000"/>
              <w:right w:val="single" w:sz="4" w:color="000000"/>
            </w:tcBorders>
            <w:vAlign w:val="center"/>
          </w:tcPr>
          <w:p w14:paraId="20253917">
            <w:pPr>
              <w:spacing w:before="0" w:after="0" w:line="259" w:lineRule="auto"/>
              <w:ind w:left="1" w:right="-32" w:firstLine="0"/>
            </w:pPr>
            <w:r>
              <w:rPr>
                <w:rFonts w:ascii="SimSun" w:hAnsi="SimSun" w:eastAsia="SimSun" w:cs="SimSun"/>
                <w:sz w:val="28"/>
              </w:rPr>
              <w:t xml:space="preserve">2、宣传载体覆盖率（30分）。市（县）区电视、广播媒体以及报刊（内刊）设置专门的法制宣传栏目，并固定时段、固定版面；每个村（居）有法制宣传橱窗；每个市（县）区建立专业普法网站；利用短信、微博、微信等新型传媒手段，尤其是运用新媒体进行法制宣传的覆盖情况。 </w:t>
            </w:r>
          </w:p>
        </w:tc>
        <w:tc>
          <w:tcPr>
            <w:tcW w:w="5644" w:type="dxa"/>
            <w:tcBorders>
              <w:top w:val="single" w:sz="4" w:color="000000"/>
              <w:left w:val="single" w:sz="4" w:color="000000"/>
              <w:bottom w:val="single" w:sz="4" w:color="000000"/>
              <w:right w:val="single" w:sz="4" w:color="000000"/>
            </w:tcBorders>
            <w:vAlign w:val="center"/>
          </w:tcPr>
          <w:p w14:paraId="22E9E3E0">
            <w:pPr>
              <w:spacing w:before="0" w:after="0" w:line="259" w:lineRule="auto"/>
              <w:ind w:left="0" w:right="-32" w:firstLine="0"/>
              <w:jc w:val="both"/>
            </w:pPr>
            <w:r>
              <w:rPr>
                <w:rFonts w:ascii="SimSun" w:hAnsi="SimSun" w:eastAsia="SimSun" w:cs="SimSun"/>
                <w:sz w:val="28"/>
              </w:rPr>
              <w:t xml:space="preserve">市（县）区电视、广播媒体以及报刊（内刊）设置专门的法制宣传栏目，并固定时段、固定版面，未达标的扣 3 分；每个村（居）有法制宣传橱窗，未达标的扣3分；每个市（县）区建立专业普法网站，未达标的扣 3 分；每年至少运用 2 种新媒体进行大范围的法制宣传，有一项未达标的扣 3 分；每年及时组织征订和编发普法教材、挂图和资料，未基本满足需求、未完成上级下达的征订指标任务的,有一项扣2分（总计4分，扣完为止）</w:t>
            </w:r>
            <w:r>
              <w:rPr>
                <w:rFonts w:ascii="SimSun" w:hAnsi="SimSun" w:eastAsia="SimSun" w:cs="SimSun"/>
                <w:sz w:val="28"/>
              </w:rPr>
              <w:t xml:space="preserve">；</w:t>
            </w:r>
            <w:r>
              <w:rPr>
                <w:rFonts w:ascii="SimSun" w:hAnsi="SimSun" w:eastAsia="SimSun" w:cs="SimSun"/>
                <w:sz w:val="28"/>
              </w:rPr>
              <w:t xml:space="preserve">重视调查研究，被市以上有关部门采用的理论研究文章 3 篇以上，被省法宣办采用的经验材料1篇以上，信息5篇以上，被市法宣办采用的经验材料3篇以上，信息10篇以上，缺1篇扣1分（总计5分，扣完为止）；群众对“六五”普法知晓率达不到96%的扣3分，群众对法制宣传教育工作满意率达不到 90% 的扣3分。 </w:t>
            </w:r>
          </w:p>
        </w:tc>
        <w:tc>
          <w:tcPr>
            <w:tcW w:w="908" w:type="dxa"/>
            <w:tcBorders>
              <w:top w:val="single" w:sz="4" w:color="000000"/>
              <w:left w:val="single" w:sz="4" w:color="000000"/>
              <w:bottom w:val="single" w:sz="4" w:color="000000"/>
              <w:right w:val="single" w:sz="4" w:color="000000"/>
            </w:tcBorders>
            <w:vAlign w:val="center"/>
          </w:tcPr>
          <w:p w14:paraId="31F39D54">
            <w:pPr>
              <w:spacing w:before="0" w:after="0" w:line="259" w:lineRule="auto"/>
              <w:ind w:left="33" w:firstLine="0"/>
              <w:jc w:val="center"/>
            </w:pPr>
            <w:r>
              <w:rPr>
                <w:rFonts w:ascii="SimSun" w:hAnsi="SimSun" w:eastAsia="SimSun" w:cs="SimSun"/>
                <w:sz w:val="28"/>
              </w:rPr>
              <w:t xml:space="preserve"> </w:t>
            </w:r>
          </w:p>
        </w:tc>
      </w:tr>
    </w:tbl>
    <w:p w14:paraId="6FDADF49">
      <w:pPr>
        <w:spacing w:before="0" w:after="0" w:line="259" w:lineRule="auto"/>
        <w:ind w:left="-1587" w:right="11535" w:firstLine="0"/>
      </w:pPr>
    </w:p>
    <w:tbl>
      <w:tblPr>
        <w:tblStyle w:val="TableGrid"/>
        <w:tblW w:w="13992" w:type="dxa"/>
        <w:tblInd w:w="-108" w:type="dxa"/>
        <w:tblCellMar>
          <w:top w:w="108" w:type="dxa"/>
          <w:left w:w="108" w:type="dxa"/>
          <w:bottom w:w="0" w:type="dxa"/>
          <w:right w:w="0" w:type="dxa"/>
        </w:tblCellMar>
      </w:tblPr>
      <w:tblGrid>
        <w:gridCol w:w="1546"/>
        <w:gridCol w:w="5894"/>
        <w:gridCol w:w="5644"/>
        <w:gridCol w:w="908"/>
      </w:tblGrid>
      <w:tr w14:paraId="4EF96E0E">
        <w:trPr>
          <w:trHeight w:val="3343" w:hRule="atLeast"/>
        </w:trPr>
        <w:tc>
          <w:tcPr>
            <w:tcW w:w="1546" w:type="dxa"/>
            <w:vMerge w:val="restart"/>
            <w:tcBorders>
              <w:top w:val="single" w:sz="4" w:color="000000"/>
              <w:left w:val="single" w:sz="4" w:color="000000"/>
              <w:bottom w:val="single" w:sz="4" w:color="000000"/>
              <w:right w:val="single" w:sz="4" w:color="000000"/>
            </w:tcBorders>
            <w:vAlign w:val="top"/>
          </w:tcPr>
          <w:p w14:paraId="40CF5E8E">
            <w:pPr>
              <w:bidi w:val="0"/>
              <w:spacing w:before="0" w:after="160" w:line="259" w:lineRule="auto"/>
              <w:ind w:left="0" w:right="0" w:firstLine="0"/>
              <w:jc w:val="left"/>
            </w:pPr>
          </w:p>
        </w:tc>
        <w:tc>
          <w:tcPr>
            <w:tcW w:w="5894" w:type="dxa"/>
            <w:tcBorders>
              <w:top w:val="single" w:sz="4" w:color="000000"/>
              <w:left w:val="single" w:sz="4" w:color="000000"/>
              <w:bottom w:val="single" w:sz="4" w:color="000000"/>
              <w:right w:val="single" w:sz="4" w:color="000000"/>
            </w:tcBorders>
            <w:vAlign w:val="center"/>
          </w:tcPr>
          <w:p w14:paraId="49F8B535">
            <w:pPr>
              <w:spacing w:before="0" w:after="0" w:line="259" w:lineRule="auto"/>
              <w:ind w:left="1" w:firstLine="0"/>
            </w:pPr>
            <w:r>
              <w:rPr>
                <w:rFonts w:ascii="SimSun" w:hAnsi="SimSun" w:eastAsia="SimSun" w:cs="SimSun"/>
                <w:sz w:val="28"/>
              </w:rPr>
              <w:t xml:space="preserve">3、组织领导落实率（15分）。党委会年度内研究法制宣传教育工作不少于 1 次，普法工作纳入年度国民经济和社会发展规划及科学发展考核评价体系，法制宣传教育领导小组每年召开不少于 2 次全体成员会议，小组成员单位年度内开展法制宣传活动情况。 </w:t>
            </w:r>
          </w:p>
        </w:tc>
        <w:tc>
          <w:tcPr>
            <w:tcW w:w="5644" w:type="dxa"/>
            <w:tcBorders>
              <w:top w:val="single" w:sz="4" w:color="000000"/>
              <w:left w:val="single" w:sz="4" w:color="000000"/>
              <w:bottom w:val="single" w:sz="4" w:color="000000"/>
              <w:right w:val="single" w:sz="4" w:color="000000"/>
            </w:tcBorders>
            <w:vAlign w:val="center"/>
          </w:tcPr>
          <w:p w14:paraId="78D80CA4">
            <w:pPr>
              <w:spacing w:before="0" w:after="0" w:line="264" w:lineRule="auto"/>
              <w:ind w:left="0" w:right="110" w:firstLine="0"/>
              <w:jc w:val="both"/>
            </w:pPr>
            <w:r>
              <w:rPr>
                <w:rFonts w:ascii="SimSun" w:hAnsi="SimSun" w:eastAsia="SimSun" w:cs="SimSun"/>
                <w:sz w:val="28"/>
              </w:rPr>
              <w:t xml:space="preserve">常委会年度内专题研究法制宣传教育工作不少于1次，未达标的扣3分；普法工作纳入年度国民经济和社会发展规划及科学发展考核评价体系，未纳入的扣 3 分；法制宣传教育领导小组每年召开不少于 2 次全体成员会议，少1次扣3分；法制宣传教育领导小组成员单位年度内开展法制宣传活动的不少于</w:t>
            </w:r>
          </w:p>
          <w:p w14:paraId="4FC468F6">
            <w:pPr>
              <w:spacing w:before="0" w:after="0" w:line="259" w:lineRule="auto"/>
              <w:ind w:left="0" w:firstLine="0"/>
            </w:pPr>
            <w:r>
              <w:rPr>
                <w:rFonts w:ascii="SimSun" w:hAnsi="SimSun" w:eastAsia="SimSun" w:cs="SimSun"/>
                <w:sz w:val="28"/>
              </w:rPr>
              <w:t xml:space="preserve">12次，未达标的扣3分。 </w:t>
            </w:r>
          </w:p>
        </w:tc>
        <w:tc>
          <w:tcPr>
            <w:tcW w:w="908" w:type="dxa"/>
            <w:tcBorders>
              <w:top w:val="single" w:sz="4" w:color="000000"/>
              <w:left w:val="single" w:sz="4" w:color="000000"/>
              <w:bottom w:val="single" w:sz="4" w:color="000000"/>
              <w:right w:val="single" w:sz="4" w:color="000000"/>
            </w:tcBorders>
            <w:vAlign w:val="center"/>
          </w:tcPr>
          <w:p w14:paraId="36333CF1">
            <w:pPr>
              <w:spacing w:before="0" w:after="0" w:line="259" w:lineRule="auto"/>
              <w:ind w:left="33" w:firstLine="0"/>
              <w:jc w:val="center"/>
            </w:pPr>
            <w:r>
              <w:rPr>
                <w:rFonts w:ascii="SimSun" w:hAnsi="SimSun" w:eastAsia="SimSun" w:cs="SimSun"/>
                <w:sz w:val="28"/>
              </w:rPr>
              <w:t xml:space="preserve"> </w:t>
            </w:r>
          </w:p>
        </w:tc>
      </w:tr>
      <w:tr w14:paraId="33056903">
        <w:trPr>
          <w:trHeight w:val="2056" w:hRule="atLeast"/>
        </w:trPr>
        <w:tc>
          <w:tcPr>
            <w:vMerge w:val="continue"/>
            <w:tcBorders>
              <w:top w:val="nil"/>
              <w:left w:val="single" w:sz="4" w:color="000000"/>
              <w:bottom w:val="single" w:sz="4" w:color="000000"/>
              <w:right w:val="single" w:sz="4" w:color="000000"/>
            </w:tcBorders>
            <w:vAlign w:val="top"/>
          </w:tcPr>
          <w:p w14:paraId="53051578">
            <w:pPr>
              <w:bidi w:val="0"/>
              <w:spacing w:before="0" w:after="160" w:line="259" w:lineRule="auto"/>
              <w:ind w:left="0" w:right="0" w:firstLine="0"/>
              <w:jc w:val="left"/>
            </w:pPr>
          </w:p>
        </w:tc>
        <w:tc>
          <w:tcPr>
            <w:tcW w:w="5894" w:type="dxa"/>
            <w:tcBorders>
              <w:top w:val="single" w:sz="4" w:color="000000"/>
              <w:left w:val="single" w:sz="4" w:color="000000"/>
              <w:bottom w:val="single" w:sz="4" w:color="000000"/>
              <w:right w:val="single" w:sz="4" w:color="000000"/>
            </w:tcBorders>
            <w:vAlign w:val="center"/>
          </w:tcPr>
          <w:p w14:paraId="2FBF2CCE">
            <w:pPr>
              <w:spacing w:before="0" w:after="0" w:line="259" w:lineRule="auto"/>
              <w:ind w:left="1" w:firstLine="0"/>
            </w:pPr>
            <w:r>
              <w:rPr>
                <w:rFonts w:ascii="SimSun" w:hAnsi="SimSun" w:eastAsia="SimSun" w:cs="SimSun"/>
                <w:sz w:val="28"/>
              </w:rPr>
              <w:t xml:space="preserve">4、经费保障执行率（25分）。专职普法人员按标准配置，普法专项经费纳入同级财政预算，足额划拨、专款专用，实际经费支出比上年相应增长。 </w:t>
            </w:r>
          </w:p>
        </w:tc>
        <w:tc>
          <w:tcPr>
            <w:tcW w:w="5644" w:type="dxa"/>
            <w:tcBorders>
              <w:top w:val="single" w:sz="4" w:color="000000"/>
              <w:left w:val="single" w:sz="4" w:color="000000"/>
              <w:bottom w:val="single" w:sz="4" w:color="000000"/>
              <w:right w:val="single" w:sz="4" w:color="000000"/>
            </w:tcBorders>
            <w:vAlign w:val="top"/>
          </w:tcPr>
          <w:p w14:paraId="414E69BA">
            <w:pPr>
              <w:spacing w:before="0" w:after="0" w:line="259" w:lineRule="auto"/>
              <w:ind w:left="0" w:firstLine="0"/>
            </w:pPr>
            <w:r>
              <w:rPr>
                <w:rFonts w:ascii="SimSun" w:hAnsi="SimSun" w:eastAsia="SimSun" w:cs="SimSun"/>
                <w:sz w:val="28"/>
              </w:rPr>
              <w:t xml:space="preserve">专职普法人员按标准配置，实际未按标准配置的扣 5 分；普法专项经费纳入同级财政预算，实际未纳入的扣5分，未足额划拨的扣5 分，未专款专用的扣 5 分，实际经费支出比上年未相应增长的扣5分。 </w:t>
            </w:r>
          </w:p>
        </w:tc>
        <w:tc>
          <w:tcPr>
            <w:tcW w:w="908" w:type="dxa"/>
            <w:tcBorders>
              <w:top w:val="single" w:sz="4" w:color="000000"/>
              <w:left w:val="single" w:sz="4" w:color="000000"/>
              <w:bottom w:val="single" w:sz="4" w:color="000000"/>
              <w:right w:val="single" w:sz="4" w:color="000000"/>
            </w:tcBorders>
            <w:vAlign w:val="center"/>
          </w:tcPr>
          <w:p w14:paraId="4E2F8DF0">
            <w:pPr>
              <w:spacing w:before="0" w:after="0" w:line="259" w:lineRule="auto"/>
              <w:ind w:left="33" w:firstLine="0"/>
              <w:jc w:val="center"/>
            </w:pPr>
            <w:r>
              <w:rPr>
                <w:rFonts w:ascii="SimSun" w:hAnsi="SimSun" w:eastAsia="SimSun" w:cs="SimSun"/>
                <w:sz w:val="28"/>
              </w:rPr>
              <w:t xml:space="preserve"> </w:t>
            </w:r>
          </w:p>
        </w:tc>
      </w:tr>
      <w:tr w14:paraId="4D6B17D1">
        <w:trPr>
          <w:trHeight w:val="2545" w:hRule="atLeast"/>
        </w:trPr>
        <w:tc>
          <w:tcPr>
            <w:tcW w:w="1546" w:type="dxa"/>
            <w:tcBorders>
              <w:top w:val="single" w:sz="4" w:color="000000"/>
              <w:left w:val="single" w:sz="4" w:color="000000"/>
              <w:bottom w:val="single" w:sz="4" w:color="000000"/>
              <w:right w:val="single" w:sz="4" w:color="000000"/>
            </w:tcBorders>
            <w:vAlign w:val="center"/>
          </w:tcPr>
          <w:p w14:paraId="2D685CF9">
            <w:pPr>
              <w:spacing w:before="0" w:after="0" w:line="264" w:lineRule="auto"/>
              <w:ind w:left="0" w:firstLine="0"/>
              <w:jc w:val="center"/>
            </w:pPr>
            <w:r>
              <w:rPr>
                <w:rFonts w:ascii="SimSun" w:hAnsi="SimSun" w:eastAsia="SimSun" w:cs="SimSun"/>
                <w:sz w:val="28"/>
              </w:rPr>
              <w:t xml:space="preserve">重点对象普法培训</w:t>
            </w:r>
          </w:p>
          <w:p w14:paraId="657D2CF3">
            <w:pPr>
              <w:spacing w:before="0" w:after="0" w:line="259" w:lineRule="auto"/>
              <w:ind w:left="0" w:right="-33" w:firstLine="0"/>
              <w:jc w:val="both"/>
            </w:pPr>
            <w:r>
              <w:rPr>
                <w:rFonts w:ascii="SimSun" w:hAnsi="SimSun" w:eastAsia="SimSun" w:cs="SimSun"/>
                <w:sz w:val="28"/>
              </w:rPr>
              <w:t xml:space="preserve">率（100分）</w:t>
            </w:r>
          </w:p>
        </w:tc>
        <w:tc>
          <w:tcPr>
            <w:tcW w:w="5894" w:type="dxa"/>
            <w:tcBorders>
              <w:top w:val="single" w:sz="4" w:color="000000"/>
              <w:left w:val="single" w:sz="4" w:color="000000"/>
              <w:bottom w:val="single" w:sz="4" w:color="000000"/>
              <w:right w:val="single" w:sz="4" w:color="000000"/>
            </w:tcBorders>
            <w:vAlign w:val="center"/>
          </w:tcPr>
          <w:p w14:paraId="32F88BC1">
            <w:pPr>
              <w:spacing w:before="0" w:after="0" w:line="259" w:lineRule="auto"/>
              <w:ind w:left="1" w:right="-31" w:firstLine="0"/>
            </w:pPr>
            <w:r>
              <w:rPr>
                <w:rFonts w:ascii="SimSun" w:hAnsi="SimSun" w:eastAsia="SimSun" w:cs="SimSun"/>
                <w:sz w:val="28"/>
              </w:rPr>
              <w:t xml:space="preserve">1、</w:t>
            </w:r>
            <w:r>
              <w:rPr>
                <w:rFonts w:ascii="SimSun" w:hAnsi="SimSun" w:eastAsia="SimSun" w:cs="SimSun"/>
                <w:sz w:val="28"/>
              </w:rPr>
              <w:t xml:space="preserve">领导干部学法考试率（35分）</w:t>
            </w:r>
            <w:r>
              <w:rPr>
                <w:rFonts w:ascii="SimSun" w:hAnsi="SimSun" w:eastAsia="SimSun" w:cs="SimSun"/>
                <w:sz w:val="28"/>
              </w:rPr>
              <w:t xml:space="preserve">。</w:t>
            </w:r>
            <w:r>
              <w:rPr>
                <w:rFonts w:ascii="SimSun" w:hAnsi="SimSun" w:eastAsia="SimSun" w:cs="SimSun"/>
                <w:sz w:val="28"/>
              </w:rPr>
              <w:t xml:space="preserve">坚持党委（组）理论学习中心组集体学法、政府常务会会前学法、法制讲座等制度，以四套领导班子参与的学法活动实际次数统计，市（县）区非人大任命干部任前法律知识考试制度的实施情况，科级以上干部考试率。 </w:t>
            </w:r>
          </w:p>
        </w:tc>
        <w:tc>
          <w:tcPr>
            <w:tcW w:w="5644" w:type="dxa"/>
            <w:tcBorders>
              <w:top w:val="single" w:sz="4" w:color="000000"/>
              <w:left w:val="single" w:sz="4" w:color="000000"/>
              <w:bottom w:val="single" w:sz="4" w:color="000000"/>
              <w:right w:val="single" w:sz="4" w:color="000000"/>
            </w:tcBorders>
            <w:vAlign w:val="center"/>
          </w:tcPr>
          <w:p w14:paraId="22BBF0DB">
            <w:pPr>
              <w:spacing w:before="0" w:after="0" w:line="259" w:lineRule="auto"/>
              <w:ind w:left="0" w:right="-31" w:firstLine="0"/>
              <w:jc w:val="both"/>
            </w:pPr>
            <w:r>
              <w:rPr>
                <w:rFonts w:ascii="SimSun" w:hAnsi="SimSun" w:eastAsia="SimSun" w:cs="SimSun"/>
                <w:sz w:val="28"/>
              </w:rPr>
              <w:t xml:space="preserve">各级党委（组）中心组、政府常务会会前学法每年各不少2次，少一次扣2.5分；市（县）区每季度至少举办 1 次综合性学法报告会，少一次扣 2 分；认真组织非人大任命领导干部任职前法律知识考试，未出台办法的扣 10 分，未规范实施的扣7分。 </w:t>
            </w:r>
          </w:p>
        </w:tc>
        <w:tc>
          <w:tcPr>
            <w:tcW w:w="908" w:type="dxa"/>
            <w:tcBorders>
              <w:top w:val="single" w:sz="4" w:color="000000"/>
              <w:left w:val="single" w:sz="4" w:color="000000"/>
              <w:bottom w:val="single" w:sz="4" w:color="000000"/>
              <w:right w:val="single" w:sz="4" w:color="000000"/>
            </w:tcBorders>
            <w:vAlign w:val="center"/>
          </w:tcPr>
          <w:p w14:paraId="62EA85FD">
            <w:pPr>
              <w:spacing w:before="0" w:after="0" w:line="259" w:lineRule="auto"/>
              <w:ind w:left="33" w:firstLine="0"/>
              <w:jc w:val="center"/>
            </w:pPr>
            <w:r>
              <w:rPr>
                <w:rFonts w:ascii="SimSun" w:hAnsi="SimSun" w:eastAsia="SimSun" w:cs="SimSun"/>
                <w:sz w:val="28"/>
              </w:rPr>
              <w:t xml:space="preserve"> </w:t>
            </w:r>
          </w:p>
        </w:tc>
      </w:tr>
    </w:tbl>
    <w:p w14:paraId="78D6059E">
      <w:pPr>
        <w:spacing w:before="0" w:after="0" w:line="259" w:lineRule="auto"/>
        <w:ind w:left="-1587" w:right="11535" w:firstLine="0"/>
      </w:pPr>
    </w:p>
    <w:tbl>
      <w:tblPr>
        <w:tblStyle w:val="TableGrid"/>
        <w:tblW w:w="13992" w:type="dxa"/>
        <w:tblInd w:w="-108" w:type="dxa"/>
        <w:tblCellMar>
          <w:top w:w="0" w:type="dxa"/>
          <w:left w:w="108" w:type="dxa"/>
          <w:bottom w:w="0" w:type="dxa"/>
          <w:right w:w="9" w:type="dxa"/>
        </w:tblCellMar>
      </w:tblPr>
      <w:tblGrid>
        <w:gridCol w:w="1546"/>
        <w:gridCol w:w="5894"/>
        <w:gridCol w:w="5644"/>
        <w:gridCol w:w="908"/>
      </w:tblGrid>
      <w:tr w14:paraId="5C434EA3">
        <w:trPr>
          <w:trHeight w:val="1819" w:hRule="atLeast"/>
        </w:trPr>
        <w:tc>
          <w:tcPr>
            <w:tcW w:w="1546" w:type="dxa"/>
            <w:vMerge w:val="restart"/>
            <w:tcBorders>
              <w:top w:val="single" w:sz="4" w:color="000000"/>
              <w:left w:val="single" w:sz="4" w:color="000000"/>
              <w:bottom w:val="single" w:sz="4" w:color="000000"/>
              <w:right w:val="single" w:sz="4" w:color="000000"/>
            </w:tcBorders>
            <w:vAlign w:val="top"/>
          </w:tcPr>
          <w:p w14:paraId="4315BB16">
            <w:pPr>
              <w:bidi w:val="0"/>
              <w:spacing w:before="0" w:after="160" w:line="259" w:lineRule="auto"/>
              <w:ind w:left="0" w:right="0" w:firstLine="0"/>
              <w:jc w:val="left"/>
            </w:pPr>
          </w:p>
        </w:tc>
        <w:tc>
          <w:tcPr>
            <w:tcW w:w="5894" w:type="dxa"/>
            <w:tcBorders>
              <w:top w:val="single" w:sz="4" w:color="000000"/>
              <w:left w:val="single" w:sz="4" w:color="000000"/>
              <w:bottom w:val="single" w:sz="4" w:color="000000"/>
              <w:right w:val="single" w:sz="4" w:color="000000"/>
            </w:tcBorders>
            <w:vAlign w:val="center"/>
          </w:tcPr>
          <w:p w14:paraId="387BCD4A">
            <w:pPr>
              <w:spacing w:before="0" w:after="0" w:line="259" w:lineRule="auto"/>
              <w:ind w:left="1" w:firstLine="0"/>
            </w:pPr>
            <w:r>
              <w:rPr>
                <w:rFonts w:ascii="SimSun" w:hAnsi="SimSun" w:eastAsia="SimSun" w:cs="SimSun"/>
                <w:sz w:val="28"/>
              </w:rPr>
              <w:t xml:space="preserve">2、公务员学法培训率（20分）。公务员法律知识培训每年不少于40学时，年度辖区内公务员参加各类机构组织普法培训人数与辖区内公务员总数的比率。 </w:t>
            </w:r>
          </w:p>
        </w:tc>
        <w:tc>
          <w:tcPr>
            <w:tcW w:w="5644" w:type="dxa"/>
            <w:tcBorders>
              <w:top w:val="single" w:sz="4" w:color="000000"/>
              <w:left w:val="single" w:sz="4" w:color="000000"/>
              <w:bottom w:val="single" w:sz="4" w:color="000000"/>
              <w:right w:val="single" w:sz="4" w:color="000000"/>
            </w:tcBorders>
            <w:vAlign w:val="center"/>
          </w:tcPr>
          <w:p w14:paraId="65AC9A71">
            <w:pPr>
              <w:spacing w:before="0" w:after="0" w:line="259" w:lineRule="auto"/>
              <w:ind w:left="0" w:firstLine="0"/>
            </w:pPr>
            <w:r>
              <w:rPr>
                <w:rFonts w:ascii="SimSun" w:hAnsi="SimSun" w:eastAsia="SimSun" w:cs="SimSun"/>
                <w:sz w:val="28"/>
              </w:rPr>
              <w:t xml:space="preserve">公务员法律知识培训每年不少于40学时，未达标的扣10分；年度辖区内公务员参加各类机构组织普法培训人数与辖区内公务员总数的比率达到100%,未达标的扣10分。 </w:t>
            </w:r>
          </w:p>
        </w:tc>
        <w:tc>
          <w:tcPr>
            <w:tcW w:w="908" w:type="dxa"/>
            <w:tcBorders>
              <w:top w:val="single" w:sz="4" w:color="000000"/>
              <w:left w:val="single" w:sz="4" w:color="000000"/>
              <w:bottom w:val="single" w:sz="4" w:color="000000"/>
              <w:right w:val="single" w:sz="4" w:color="000000"/>
            </w:tcBorders>
            <w:vAlign w:val="center"/>
          </w:tcPr>
          <w:p w14:paraId="4E85475C">
            <w:pPr>
              <w:spacing w:before="0" w:after="0" w:line="259" w:lineRule="auto"/>
              <w:ind w:left="141" w:firstLine="0"/>
              <w:jc w:val="center"/>
            </w:pPr>
            <w:r>
              <w:rPr>
                <w:rFonts w:ascii="SimSun" w:hAnsi="SimSun" w:eastAsia="SimSun" w:cs="SimSun"/>
                <w:sz w:val="28"/>
              </w:rPr>
              <w:t xml:space="preserve"> </w:t>
            </w:r>
          </w:p>
        </w:tc>
      </w:tr>
      <w:tr w14:paraId="5AF73D15">
        <w:trPr>
          <w:trHeight w:val="4614" w:hRule="atLeast"/>
        </w:trPr>
        <w:tc>
          <w:tcPr>
            <w:vMerge w:val="continue"/>
            <w:tcBorders>
              <w:top w:val="nil"/>
              <w:left w:val="single" w:sz="4" w:color="000000"/>
              <w:bottom w:val="single" w:sz="4" w:color="000000"/>
              <w:right w:val="single" w:sz="4" w:color="000000"/>
            </w:tcBorders>
            <w:vAlign w:val="top"/>
          </w:tcPr>
          <w:p w14:paraId="2A080249">
            <w:pPr>
              <w:bidi w:val="0"/>
              <w:spacing w:before="0" w:after="160" w:line="259" w:lineRule="auto"/>
              <w:ind w:left="0" w:right="0" w:firstLine="0"/>
              <w:jc w:val="left"/>
            </w:pPr>
          </w:p>
        </w:tc>
        <w:tc>
          <w:tcPr>
            <w:tcW w:w="5894" w:type="dxa"/>
            <w:tcBorders>
              <w:top w:val="single" w:sz="4" w:color="000000"/>
              <w:left w:val="single" w:sz="4" w:color="000000"/>
              <w:bottom w:val="single" w:sz="4" w:color="000000"/>
              <w:right w:val="single" w:sz="4" w:color="000000"/>
            </w:tcBorders>
            <w:vAlign w:val="center"/>
          </w:tcPr>
          <w:p w14:paraId="1809E438">
            <w:pPr>
              <w:spacing w:before="0" w:after="0" w:line="259" w:lineRule="auto"/>
              <w:ind w:left="1" w:firstLine="0"/>
            </w:pPr>
            <w:r>
              <w:rPr>
                <w:rFonts w:ascii="SimSun" w:hAnsi="SimSun" w:eastAsia="SimSun" w:cs="SimSun"/>
                <w:sz w:val="28"/>
              </w:rPr>
              <w:t xml:space="preserve">3、青少年学法达标率（25分）。各级各类学校按要求落实大纲规定的法制教育计划，每学年法制教育的内容在思想品德（思想政治）课程设计中不少于10%，法律知识测试在年度中考试卷中比例不低于15%，建有专门的青少年法制教育实践基地的数量。 </w:t>
            </w:r>
          </w:p>
        </w:tc>
        <w:tc>
          <w:tcPr>
            <w:tcW w:w="5644" w:type="dxa"/>
            <w:tcBorders>
              <w:top w:val="single" w:sz="4" w:color="000000"/>
              <w:left w:val="single" w:sz="4" w:color="000000"/>
              <w:bottom w:val="single" w:sz="4" w:color="000000"/>
              <w:right w:val="single" w:sz="4" w:color="000000"/>
            </w:tcBorders>
            <w:vAlign w:val="center"/>
          </w:tcPr>
          <w:p w14:paraId="081C3647">
            <w:pPr>
              <w:spacing w:before="0" w:after="0" w:line="259" w:lineRule="auto"/>
              <w:ind w:left="0" w:right="2" w:firstLine="0"/>
              <w:jc w:val="both"/>
            </w:pPr>
            <w:r>
              <w:rPr>
                <w:rFonts w:ascii="SimSun" w:hAnsi="SimSun" w:eastAsia="SimSun" w:cs="SimSun"/>
                <w:sz w:val="28"/>
              </w:rPr>
              <w:t xml:space="preserve">各级各类学校按要求落实大纲规定的法制教育计划，每学年法制教育的内容在思想品德（思想政治）课程设计中不少于10%，未达标的扣 4 分；法律知识测试在年度中考试卷中比例不低于15%，未达标的扣4分；建有专门的青少年法制教育实践基地，未达标的扣 4 分；法制副校长队伍规范，配备率达不到100% 的扣 4 分，无专项工作计划（意见、活动方案）的扣 2分，无活动记录的扣2分；每学年开展集中法制教育 4 次以上，少一次扣 2 分（总计5分）</w:t>
            </w:r>
            <w:r>
              <w:rPr>
                <w:rFonts w:ascii="SimSun" w:hAnsi="SimSun" w:eastAsia="SimSun" w:cs="SimSun"/>
                <w:sz w:val="28"/>
              </w:rPr>
              <w:t xml:space="preserve">。 </w:t>
            </w:r>
          </w:p>
        </w:tc>
        <w:tc>
          <w:tcPr>
            <w:tcW w:w="908" w:type="dxa"/>
            <w:tcBorders>
              <w:top w:val="single" w:sz="4" w:color="000000"/>
              <w:left w:val="single" w:sz="4" w:color="000000"/>
              <w:bottom w:val="single" w:sz="4" w:color="000000"/>
              <w:right w:val="single" w:sz="4" w:color="000000"/>
            </w:tcBorders>
            <w:vAlign w:val="center"/>
          </w:tcPr>
          <w:p w14:paraId="3D8CCE09">
            <w:pPr>
              <w:spacing w:before="0" w:after="0" w:line="259" w:lineRule="auto"/>
              <w:ind w:left="141" w:firstLine="0"/>
              <w:jc w:val="center"/>
            </w:pPr>
            <w:r>
              <w:rPr>
                <w:rFonts w:ascii="SimSun" w:hAnsi="SimSun" w:eastAsia="SimSun" w:cs="SimSun"/>
                <w:sz w:val="28"/>
              </w:rPr>
              <w:t xml:space="preserve"> </w:t>
            </w:r>
          </w:p>
        </w:tc>
      </w:tr>
    </w:tbl>
    <w:tbl>
      <w:tblPr>
        <w:tblStyle w:val="TableGrid"/>
        <w:tblW w:w="13992" w:type="dxa"/>
        <w:tblInd w:w="-108" w:type="dxa"/>
        <w:tblCellMar>
          <w:top w:w="0" w:type="dxa"/>
          <w:left w:w="108" w:type="dxa"/>
          <w:bottom w:w="0" w:type="dxa"/>
          <w:right w:w="9" w:type="dxa"/>
        </w:tblCellMar>
      </w:tblPr>
      <w:tblGrid>
        <w:gridCol w:w="1546"/>
        <w:gridCol w:w="5894"/>
        <w:gridCol w:w="5644"/>
        <w:gridCol w:w="908"/>
      </w:tblGrid>
      <w:tr w14:paraId="10DE451C">
        <w:trPr>
          <w:trHeight w:val="2645" w:hRule="atLeast"/>
        </w:trPr>
        <w:tc>
          <w:tcPr>
            <w:tcW w:w="1546" w:type="dxa"/>
            <w:tcBorders>
              <w:top w:val="single" w:sz="4" w:color="000000"/>
              <w:left w:val="single" w:sz="4" w:color="000000"/>
              <w:bottom w:val="single" w:sz="4" w:color="000000"/>
              <w:right w:val="single" w:sz="4" w:color="000000"/>
            </w:tcBorders>
            <w:vAlign w:val="top"/>
          </w:tcPr>
          <w:p w14:paraId="3B464314">
            <w:pPr>
              <w:bidi w:val="0"/>
              <w:spacing w:before="0" w:after="160" w:line="259" w:lineRule="auto"/>
              <w:ind w:left="0" w:right="0" w:firstLine="0"/>
              <w:jc w:val="left"/>
            </w:pPr>
          </w:p>
        </w:tc>
        <w:tc>
          <w:tcPr>
            <w:tcW w:w="5894" w:type="dxa"/>
            <w:tcBorders>
              <w:top w:val="single" w:sz="4" w:color="000000"/>
              <w:left w:val="single" w:sz="4" w:color="000000"/>
              <w:bottom w:val="single" w:sz="4" w:color="000000"/>
              <w:right w:val="single" w:sz="4" w:color="000000"/>
            </w:tcBorders>
            <w:vAlign w:val="center"/>
          </w:tcPr>
          <w:p w14:paraId="49ADB110">
            <w:pPr>
              <w:spacing w:before="0" w:after="0" w:line="259" w:lineRule="auto"/>
              <w:ind w:left="1" w:firstLine="0"/>
            </w:pPr>
            <w:r>
              <w:rPr>
                <w:rFonts w:ascii="SimSun" w:hAnsi="SimSun" w:eastAsia="SimSun" w:cs="SimSun"/>
                <w:sz w:val="28"/>
              </w:rPr>
              <w:t xml:space="preserve">4、农民学法覆盖率（20分）。年度内司法行政系统牵头组织的送法下乡活动次数，“农家书屋”法律图书角建设情况，年度“农民工学法活动周”中是否有组织有影响的大型活动，农民工集中居住地是否建成法制学校并正常开展法制培训。 </w:t>
            </w:r>
          </w:p>
        </w:tc>
        <w:tc>
          <w:tcPr>
            <w:tcW w:w="5644" w:type="dxa"/>
            <w:tcBorders>
              <w:top w:val="single" w:sz="4" w:color="000000"/>
              <w:left w:val="single" w:sz="4" w:color="000000"/>
              <w:bottom w:val="single" w:sz="4" w:color="000000"/>
              <w:right w:val="single" w:sz="4" w:color="000000"/>
            </w:tcBorders>
            <w:vAlign w:val="center"/>
          </w:tcPr>
          <w:p w14:paraId="3AE59BAB">
            <w:pPr>
              <w:spacing w:before="0" w:after="0" w:line="259" w:lineRule="auto"/>
              <w:ind w:left="0" w:firstLine="0"/>
            </w:pPr>
            <w:r>
              <w:rPr>
                <w:rFonts w:ascii="SimSun" w:hAnsi="SimSun" w:eastAsia="SimSun" w:cs="SimSun"/>
                <w:sz w:val="28"/>
              </w:rPr>
              <w:t xml:space="preserve">积极开展送法下乡活动，未开展的扣 5 分；切实加强“农家书屋”法律图书角建设，未按要求的完成的扣 5 分；年度“农民工学法活动周”中组织有影响的大型活动，未按要求的完成的扣 5 分；在农民工集中居住地建成法制学校，未按要求的完成的扣5分。 </w:t>
            </w:r>
          </w:p>
        </w:tc>
        <w:tc>
          <w:tcPr>
            <w:tcW w:w="908" w:type="dxa"/>
            <w:tcBorders>
              <w:top w:val="single" w:sz="4" w:color="000000"/>
              <w:left w:val="single" w:sz="4" w:color="000000"/>
              <w:bottom w:val="single" w:sz="4" w:color="000000"/>
              <w:right w:val="single" w:sz="4" w:color="000000"/>
            </w:tcBorders>
            <w:vAlign w:val="center"/>
          </w:tcPr>
          <w:p w14:paraId="5E3C504C">
            <w:pPr>
              <w:spacing w:before="0" w:after="0" w:line="259" w:lineRule="auto"/>
              <w:ind w:left="42" w:firstLine="0"/>
              <w:jc w:val="center"/>
            </w:pPr>
            <w:r>
              <w:rPr>
                <w:rFonts w:ascii="SimSun" w:hAnsi="SimSun" w:eastAsia="SimSun" w:cs="SimSun"/>
                <w:sz w:val="28"/>
              </w:rPr>
              <w:t xml:space="preserve"> </w:t>
            </w:r>
          </w:p>
        </w:tc>
      </w:tr>
      <w:tr w14:paraId="73A20A41">
        <w:trPr>
          <w:trHeight w:val="1453" w:hRule="atLeast"/>
        </w:trPr>
        <w:tc>
          <w:tcPr>
            <w:tcW w:w="1546" w:type="dxa"/>
            <w:vMerge w:val="restart"/>
            <w:tcBorders>
              <w:top w:val="single" w:sz="4" w:color="000000"/>
              <w:left w:val="single" w:sz="4" w:color="000000"/>
              <w:bottom w:val="single" w:sz="4" w:color="000000"/>
              <w:right w:val="single" w:sz="4" w:color="000000"/>
            </w:tcBorders>
            <w:vAlign w:val="center"/>
          </w:tcPr>
          <w:p w14:paraId="1C750A31">
            <w:pPr>
              <w:spacing w:before="0" w:after="0" w:line="259" w:lineRule="auto"/>
              <w:ind w:left="0" w:firstLine="0"/>
            </w:pPr>
            <w:r>
              <w:rPr>
                <w:rFonts w:ascii="SimSun" w:hAnsi="SimSun" w:eastAsia="SimSun" w:cs="SimSun"/>
                <w:sz w:val="28"/>
              </w:rPr>
              <w:t xml:space="preserve">民主法治村（社区）创 建 率（100分）</w:t>
            </w:r>
          </w:p>
        </w:tc>
        <w:tc>
          <w:tcPr>
            <w:tcW w:w="5894" w:type="dxa"/>
            <w:tcBorders>
              <w:top w:val="single" w:sz="4" w:color="000000"/>
              <w:left w:val="single" w:sz="4" w:color="000000"/>
              <w:bottom w:val="single" w:sz="4" w:color="000000"/>
              <w:right w:val="single" w:sz="4" w:color="000000"/>
            </w:tcBorders>
            <w:vAlign w:val="center"/>
          </w:tcPr>
          <w:p w14:paraId="570AB11D">
            <w:pPr>
              <w:spacing w:before="0" w:after="0" w:line="259" w:lineRule="auto"/>
              <w:ind w:left="1" w:firstLine="0"/>
            </w:pPr>
            <w:r>
              <w:rPr>
                <w:rFonts w:ascii="SimSun" w:hAnsi="SimSun" w:eastAsia="SimSun" w:cs="SimSun"/>
                <w:sz w:val="28"/>
              </w:rPr>
              <w:t xml:space="preserve">1、省级民主法治示范村（社区）创建率（35 分）。即已获省级民主法治示范村（社区）数量与辖区内村和社区总数的比率。 </w:t>
            </w:r>
          </w:p>
        </w:tc>
        <w:tc>
          <w:tcPr>
            <w:tcW w:w="5644" w:type="dxa"/>
            <w:tcBorders>
              <w:top w:val="single" w:sz="4" w:color="000000"/>
              <w:left w:val="single" w:sz="4" w:color="000000"/>
              <w:bottom w:val="single" w:sz="4" w:color="000000"/>
              <w:right w:val="single" w:sz="4" w:color="000000"/>
            </w:tcBorders>
            <w:vAlign w:val="center"/>
          </w:tcPr>
          <w:p w14:paraId="5D3A05F7">
            <w:pPr>
              <w:spacing w:before="0" w:after="0" w:line="259" w:lineRule="auto"/>
              <w:ind w:left="0" w:firstLine="0"/>
            </w:pPr>
            <w:r>
              <w:rPr>
                <w:rFonts w:ascii="SimSun" w:hAnsi="SimSun" w:eastAsia="SimSun" w:cs="SimSun"/>
                <w:sz w:val="28"/>
              </w:rPr>
              <w:t xml:space="preserve">年度内省级民主法治示范村（社区）累积创建比率达到25%以上，少一个百分点扣5分。</w:t>
            </w:r>
          </w:p>
        </w:tc>
        <w:tc>
          <w:tcPr>
            <w:tcW w:w="908" w:type="dxa"/>
            <w:vMerge w:val="restart"/>
            <w:tcBorders>
              <w:top w:val="single" w:sz="4" w:color="000000"/>
              <w:left w:val="single" w:sz="4" w:color="000000"/>
              <w:bottom w:val="single" w:sz="4" w:color="000000"/>
              <w:right w:val="single" w:sz="4" w:color="000000"/>
            </w:tcBorders>
            <w:vAlign w:val="center"/>
          </w:tcPr>
          <w:p w14:paraId="35027357">
            <w:pPr>
              <w:spacing w:before="0" w:after="0" w:line="259" w:lineRule="auto"/>
              <w:ind w:left="42" w:firstLine="0"/>
              <w:jc w:val="center"/>
            </w:pPr>
            <w:r>
              <w:rPr>
                <w:rFonts w:ascii="SimSun" w:hAnsi="SimSun" w:eastAsia="SimSun" w:cs="SimSun"/>
                <w:sz w:val="28"/>
              </w:rPr>
              <w:t xml:space="preserve"> </w:t>
            </w:r>
          </w:p>
        </w:tc>
      </w:tr>
      <w:tr w14:paraId="5927B538">
        <w:trPr>
          <w:trHeight w:val="1511" w:hRule="atLeast"/>
        </w:trPr>
        <w:tc>
          <w:tcPr>
            <w:vMerge w:val="continue"/>
            <w:tcBorders>
              <w:top w:val="nil"/>
              <w:left w:val="single" w:sz="4" w:color="000000"/>
              <w:bottom w:val="nil"/>
              <w:right w:val="single" w:sz="4" w:color="000000"/>
            </w:tcBorders>
            <w:vAlign w:val="top"/>
          </w:tcPr>
          <w:p w14:paraId="274E7AB5">
            <w:pPr>
              <w:bidi w:val="0"/>
              <w:spacing w:before="0" w:after="160" w:line="259" w:lineRule="auto"/>
              <w:ind w:left="0" w:right="0" w:firstLine="0"/>
              <w:jc w:val="left"/>
            </w:pPr>
          </w:p>
        </w:tc>
        <w:tc>
          <w:tcPr>
            <w:tcW w:w="5894" w:type="dxa"/>
            <w:tcBorders>
              <w:top w:val="single" w:sz="4" w:color="000000"/>
              <w:left w:val="single" w:sz="4" w:color="000000"/>
              <w:bottom w:val="single" w:sz="4" w:color="000000"/>
              <w:right w:val="single" w:sz="4" w:color="000000"/>
            </w:tcBorders>
            <w:vAlign w:val="center"/>
          </w:tcPr>
          <w:p w14:paraId="66F272AD">
            <w:pPr>
              <w:spacing w:before="0" w:after="0" w:line="259" w:lineRule="auto"/>
              <w:ind w:left="1" w:firstLine="0"/>
            </w:pPr>
            <w:r>
              <w:rPr>
                <w:rFonts w:ascii="SimSun" w:hAnsi="SimSun" w:eastAsia="SimSun" w:cs="SimSun"/>
                <w:sz w:val="28"/>
              </w:rPr>
              <w:t xml:space="preserve">2、市级民主法治示范村（社区）创建率（35 分）。即已获市级民主法治示范村（社区）数量与辖区内村和社区总数的比率。 </w:t>
            </w:r>
          </w:p>
        </w:tc>
        <w:tc>
          <w:tcPr>
            <w:tcW w:w="5644" w:type="dxa"/>
            <w:tcBorders>
              <w:top w:val="single" w:sz="4" w:color="000000"/>
              <w:left w:val="single" w:sz="4" w:color="000000"/>
              <w:bottom w:val="single" w:sz="4" w:color="000000"/>
              <w:right w:val="single" w:sz="4" w:color="000000"/>
            </w:tcBorders>
            <w:vAlign w:val="center"/>
          </w:tcPr>
          <w:p w14:paraId="07A53168">
            <w:pPr>
              <w:spacing w:before="0" w:after="0" w:line="259" w:lineRule="auto"/>
              <w:ind w:left="0" w:firstLine="0"/>
            </w:pPr>
            <w:r>
              <w:rPr>
                <w:rFonts w:ascii="SimSun" w:hAnsi="SimSun" w:eastAsia="SimSun" w:cs="SimSun"/>
                <w:sz w:val="28"/>
              </w:rPr>
              <w:t xml:space="preserve">年度内市级民主法治示范村（社区）累积创建比率达到92%以上，少一个百分点扣5分。</w:t>
            </w:r>
          </w:p>
        </w:tc>
        <w:tc>
          <w:tcPr>
            <w:vMerge w:val="continue"/>
            <w:tcBorders>
              <w:top w:val="nil"/>
              <w:left w:val="single" w:sz="4" w:color="000000"/>
              <w:bottom w:val="nil"/>
              <w:right w:val="single" w:sz="4" w:color="000000"/>
            </w:tcBorders>
            <w:vAlign w:val="top"/>
          </w:tcPr>
          <w:p w14:paraId="1F02E7B8">
            <w:pPr>
              <w:bidi w:val="0"/>
              <w:spacing w:before="0" w:after="160" w:line="259" w:lineRule="auto"/>
              <w:ind w:left="0" w:right="0" w:firstLine="0"/>
              <w:jc w:val="left"/>
            </w:pPr>
          </w:p>
        </w:tc>
      </w:tr>
      <w:tr w14:paraId="75C7BE68">
        <w:trPr>
          <w:trHeight w:val="1861" w:hRule="atLeast"/>
        </w:trPr>
        <w:tc>
          <w:tcPr>
            <w:vMerge w:val="continue"/>
            <w:tcBorders>
              <w:top w:val="nil"/>
              <w:left w:val="single" w:sz="4" w:color="000000"/>
              <w:bottom w:val="single" w:sz="4" w:color="000000"/>
              <w:right w:val="single" w:sz="4" w:color="000000"/>
            </w:tcBorders>
            <w:vAlign w:val="top"/>
          </w:tcPr>
          <w:p w14:paraId="6BE5045E">
            <w:pPr>
              <w:bidi w:val="0"/>
              <w:spacing w:before="0" w:after="160" w:line="259" w:lineRule="auto"/>
              <w:ind w:left="0" w:right="0" w:firstLine="0"/>
              <w:jc w:val="left"/>
            </w:pPr>
          </w:p>
        </w:tc>
        <w:tc>
          <w:tcPr>
            <w:tcW w:w="5894" w:type="dxa"/>
            <w:tcBorders>
              <w:top w:val="single" w:sz="4" w:color="000000"/>
              <w:left w:val="single" w:sz="4" w:color="000000"/>
              <w:bottom w:val="single" w:sz="4" w:color="000000"/>
              <w:right w:val="single" w:sz="4" w:color="000000"/>
            </w:tcBorders>
            <w:vAlign w:val="center"/>
          </w:tcPr>
          <w:p w14:paraId="46BE669E">
            <w:pPr>
              <w:spacing w:before="0" w:after="0" w:line="259" w:lineRule="auto"/>
              <w:ind w:left="1" w:firstLine="0"/>
            </w:pPr>
            <w:r>
              <w:rPr>
                <w:rFonts w:ascii="SimSun" w:hAnsi="SimSun" w:eastAsia="SimSun" w:cs="SimSun"/>
                <w:sz w:val="28"/>
              </w:rPr>
              <w:t xml:space="preserve">3、已创建全国、省级民主法治示范村（社区）抽查合格率（30分）。即按一定比例随机从已获全国、省级民主法治示范村（社区）称号的行政村、社区进行抽检的情况。 </w:t>
            </w:r>
          </w:p>
        </w:tc>
        <w:tc>
          <w:tcPr>
            <w:tcW w:w="5644" w:type="dxa"/>
            <w:tcBorders>
              <w:top w:val="single" w:sz="4" w:color="000000"/>
              <w:left w:val="single" w:sz="4" w:color="000000"/>
              <w:bottom w:val="single" w:sz="4" w:color="000000"/>
              <w:right w:val="single" w:sz="4" w:color="000000"/>
            </w:tcBorders>
            <w:vAlign w:val="center"/>
          </w:tcPr>
          <w:p w14:paraId="4F8FD0F4">
            <w:pPr>
              <w:spacing w:before="0" w:after="0" w:line="259" w:lineRule="auto"/>
              <w:ind w:left="0" w:firstLine="0"/>
            </w:pPr>
            <w:r>
              <w:rPr>
                <w:rFonts w:ascii="SimSun" w:hAnsi="SimSun" w:eastAsia="SimSun" w:cs="SimSun"/>
                <w:sz w:val="28"/>
              </w:rPr>
              <w:t xml:space="preserve">出现不合格现象的每次扣10分。 </w:t>
            </w:r>
          </w:p>
        </w:tc>
        <w:tc>
          <w:tcPr>
            <w:vMerge w:val="continue"/>
            <w:tcBorders>
              <w:top w:val="nil"/>
              <w:left w:val="single" w:sz="4" w:color="000000"/>
              <w:bottom w:val="single" w:sz="4" w:color="000000"/>
              <w:right w:val="single" w:sz="4" w:color="000000"/>
            </w:tcBorders>
            <w:vAlign w:val="top"/>
          </w:tcPr>
          <w:p w14:paraId="2FF5A9EA">
            <w:pPr>
              <w:bidi w:val="0"/>
              <w:spacing w:before="0" w:after="160" w:line="259" w:lineRule="auto"/>
              <w:ind w:left="0" w:right="0" w:firstLine="0"/>
              <w:jc w:val="left"/>
            </w:pPr>
          </w:p>
        </w:tc>
      </w:tr>
    </w:tbl>
    <w:p w14:paraId="3459075A">
      <w:pPr>
        <w:spacing w:before="0" w:after="0" w:line="259" w:lineRule="auto"/>
        <w:ind w:left="6888" w:firstLine="0"/>
        <w:jc w:val="both"/>
      </w:pPr>
      <w:r>
        <w:rPr/>
        <w:t xml:space="preserve"> </w:t>
      </w:r>
    </w:p>
    <w:p w14:paraId="37EF5F43">
      <w:pPr>
        <w:spacing w:before="0" w:after="0" w:line="259" w:lineRule="auto"/>
        <w:ind w:left="-5" w:hanging="10"/>
      </w:pPr>
      <w:r>
        <w:rPr>
          <w:rFonts w:ascii="KaiTi" w:hAnsi="KaiTi" w:eastAsia="KaiTi" w:cs="KaiTi"/>
        </w:rPr>
        <w:t xml:space="preserve">附件6</w:t>
      </w:r>
      <w:r>
        <w:rPr>
          <w:rFonts w:ascii="Microsoft YaHei" w:hAnsi="Microsoft YaHei" w:eastAsia="Microsoft YaHei" w:cs="Microsoft YaHei"/>
          <w:sz w:val="36"/>
        </w:rPr>
        <w:t xml:space="preserve">  </w:t>
      </w:r>
    </w:p>
    <w:p w14:paraId="2A813932">
      <w:pPr>
        <w:spacing w:before="0" w:after="33" w:line="259" w:lineRule="auto"/>
        <w:ind w:left="320" w:firstLine="0"/>
      </w:pPr>
      <w:r>
        <w:rPr>
          <w:rFonts w:ascii="KaiTi" w:hAnsi="KaiTi" w:eastAsia="KaiTi" w:cs="KaiTi"/>
        </w:rPr>
        <w:t xml:space="preserve"> </w:t>
      </w:r>
    </w:p>
    <w:p w14:paraId="274F3378">
      <w:pPr>
        <w:pStyle w:val="heading2"/>
        <w:spacing w:before="0" w:after="0" w:line="259" w:lineRule="auto"/>
      </w:pPr>
      <w:r>
        <w:rPr/>
        <w:t xml:space="preserve">基层基础建设工作绩效评价细则 </w:t>
      </w:r>
    </w:p>
    <w:tbl>
      <w:tblPr>
        <w:tblStyle w:val="TableGrid"/>
        <w:tblW w:w="13716" w:type="dxa"/>
        <w:tblInd w:w="30" w:type="dxa"/>
        <w:tblCellMar>
          <w:top w:w="45" w:type="dxa"/>
          <w:left w:w="107" w:type="dxa"/>
          <w:bottom w:w="0" w:type="dxa"/>
          <w:right w:w="0" w:type="dxa"/>
        </w:tblCellMar>
      </w:tblPr>
      <w:tblGrid>
        <w:gridCol w:w="2341"/>
        <w:gridCol w:w="3552"/>
        <w:gridCol w:w="6872"/>
        <w:gridCol w:w="950"/>
      </w:tblGrid>
      <w:tr w14:paraId="46A6953C">
        <w:trPr>
          <w:trHeight w:val="373" w:hRule="atLeast"/>
        </w:trPr>
        <w:tc>
          <w:tcPr>
            <w:tcW w:w="2341" w:type="dxa"/>
            <w:tcBorders>
              <w:top w:val="single" w:sz="4" w:color="000000"/>
              <w:left w:val="single" w:sz="4" w:color="000000"/>
              <w:bottom w:val="single" w:sz="4" w:color="000000"/>
              <w:right w:val="single" w:sz="4" w:color="000000"/>
            </w:tcBorders>
            <w:vAlign w:val="top"/>
          </w:tcPr>
          <w:p w14:paraId="6EDDE23D">
            <w:pPr>
              <w:spacing w:before="0" w:after="0" w:line="259" w:lineRule="auto"/>
              <w:ind w:left="0" w:right="107" w:firstLine="0"/>
              <w:jc w:val="center"/>
            </w:pPr>
            <w:r>
              <w:rPr>
                <w:rFonts w:ascii="SimHei" w:hAnsi="SimHei" w:eastAsia="SimHei" w:cs="SimHei"/>
                <w:sz w:val="28"/>
              </w:rPr>
              <w:t xml:space="preserve">评价项目 </w:t>
            </w:r>
          </w:p>
        </w:tc>
        <w:tc>
          <w:tcPr>
            <w:tcW w:w="3552" w:type="dxa"/>
            <w:tcBorders>
              <w:top w:val="single" w:sz="4" w:color="000000"/>
              <w:left w:val="single" w:sz="4" w:color="000000"/>
              <w:bottom w:val="single" w:sz="4" w:color="000000"/>
              <w:right w:val="single" w:sz="4" w:color="000000"/>
            </w:tcBorders>
            <w:vAlign w:val="top"/>
          </w:tcPr>
          <w:p w14:paraId="375F11FF">
            <w:pPr>
              <w:spacing w:before="0" w:after="0" w:line="259" w:lineRule="auto"/>
              <w:ind w:left="0" w:right="107" w:firstLine="0"/>
              <w:jc w:val="center"/>
            </w:pPr>
            <w:r>
              <w:rPr>
                <w:rFonts w:ascii="SimHei" w:hAnsi="SimHei" w:eastAsia="SimHei" w:cs="SimHei"/>
                <w:sz w:val="28"/>
              </w:rPr>
              <w:t xml:space="preserve">评价内容及分值 </w:t>
            </w:r>
          </w:p>
        </w:tc>
        <w:tc>
          <w:tcPr>
            <w:tcW w:w="6872" w:type="dxa"/>
            <w:tcBorders>
              <w:top w:val="single" w:sz="4" w:color="000000"/>
              <w:left w:val="single" w:sz="4" w:color="000000"/>
              <w:bottom w:val="single" w:sz="4" w:color="000000"/>
              <w:right w:val="single" w:sz="4" w:color="000000"/>
            </w:tcBorders>
            <w:vAlign w:val="top"/>
          </w:tcPr>
          <w:p w14:paraId="694CD39C">
            <w:pPr>
              <w:spacing w:before="0" w:after="0" w:line="259" w:lineRule="auto"/>
              <w:ind w:left="0" w:right="105" w:firstLine="0"/>
              <w:jc w:val="center"/>
            </w:pPr>
            <w:r>
              <w:rPr>
                <w:rFonts w:ascii="SimHei" w:hAnsi="SimHei" w:eastAsia="SimHei" w:cs="SimHei"/>
                <w:sz w:val="28"/>
              </w:rPr>
              <w:t xml:space="preserve">评价标准 </w:t>
            </w:r>
          </w:p>
        </w:tc>
        <w:tc>
          <w:tcPr>
            <w:tcW w:w="950" w:type="dxa"/>
            <w:tcBorders>
              <w:top w:val="single" w:sz="4" w:color="000000"/>
              <w:left w:val="single" w:sz="4" w:color="000000"/>
              <w:bottom w:val="single" w:sz="4" w:color="000000"/>
              <w:right w:val="single" w:sz="4" w:color="000000"/>
            </w:tcBorders>
            <w:vAlign w:val="top"/>
          </w:tcPr>
          <w:p w14:paraId="724A1731">
            <w:pPr>
              <w:spacing w:before="0" w:after="0" w:line="259" w:lineRule="auto"/>
              <w:ind w:left="90" w:firstLine="0"/>
              <w:jc w:val="both"/>
            </w:pPr>
            <w:r>
              <w:rPr>
                <w:rFonts w:ascii="SimHei" w:hAnsi="SimHei" w:eastAsia="SimHei" w:cs="SimHei"/>
                <w:sz w:val="28"/>
              </w:rPr>
              <w:t xml:space="preserve">计分 </w:t>
            </w:r>
          </w:p>
        </w:tc>
      </w:tr>
      <w:tr w14:paraId="6F01781F">
        <w:trPr>
          <w:trHeight w:val="737" w:hRule="atLeast"/>
        </w:trPr>
        <w:tc>
          <w:tcPr>
            <w:tcW w:w="2341" w:type="dxa"/>
            <w:vMerge w:val="restart"/>
            <w:tcBorders>
              <w:top w:val="single" w:sz="4" w:color="000000"/>
              <w:left w:val="single" w:sz="4" w:color="000000"/>
              <w:bottom w:val="single" w:sz="4" w:color="000000"/>
              <w:right w:val="single" w:sz="4" w:color="000000"/>
            </w:tcBorders>
            <w:vAlign w:val="top"/>
          </w:tcPr>
          <w:p w14:paraId="4ED00A5B">
            <w:pPr>
              <w:spacing w:before="0" w:after="0" w:line="239" w:lineRule="auto"/>
              <w:ind w:left="1" w:firstLine="0"/>
            </w:pPr>
            <w:r>
              <w:rPr>
                <w:rFonts w:ascii="SimSun" w:hAnsi="SimSun" w:eastAsia="SimSun" w:cs="SimSun"/>
                <w:sz w:val="28"/>
              </w:rPr>
              <w:t xml:space="preserve">司法所理顺管理体制和政法专项编制落实情况 </w:t>
            </w:r>
          </w:p>
          <w:p w14:paraId="37BA84BE">
            <w:pPr>
              <w:spacing w:before="0" w:after="0" w:line="259" w:lineRule="auto"/>
              <w:ind w:left="1" w:firstLine="0"/>
            </w:pPr>
            <w:r>
              <w:rPr>
                <w:rFonts w:ascii="SimSun" w:hAnsi="SimSun" w:eastAsia="SimSun" w:cs="SimSun"/>
                <w:sz w:val="28"/>
              </w:rPr>
              <w:t xml:space="preserve">（100分） </w:t>
            </w:r>
          </w:p>
        </w:tc>
        <w:tc>
          <w:tcPr>
            <w:tcW w:w="3552" w:type="dxa"/>
            <w:tcBorders>
              <w:top w:val="single" w:sz="4" w:color="000000"/>
              <w:left w:val="single" w:sz="4" w:color="000000"/>
              <w:bottom w:val="single" w:sz="4" w:color="000000"/>
              <w:right w:val="single" w:sz="4" w:color="000000"/>
            </w:tcBorders>
            <w:vAlign w:val="top"/>
          </w:tcPr>
          <w:p w14:paraId="2E1706AA">
            <w:pPr>
              <w:spacing w:before="0" w:after="0" w:line="259" w:lineRule="auto"/>
              <w:ind w:left="1" w:firstLine="0"/>
            </w:pPr>
            <w:r>
              <w:rPr>
                <w:rFonts w:ascii="SimSun" w:hAnsi="SimSun" w:eastAsia="SimSun" w:cs="SimSun"/>
                <w:sz w:val="28"/>
              </w:rPr>
              <w:t xml:space="preserve">1、司法所理顺管理体制情况（50分） </w:t>
            </w:r>
          </w:p>
        </w:tc>
        <w:tc>
          <w:tcPr>
            <w:tcW w:w="6872" w:type="dxa"/>
            <w:tcBorders>
              <w:top w:val="single" w:sz="4" w:color="000000"/>
              <w:left w:val="single" w:sz="4" w:color="000000"/>
              <w:bottom w:val="single" w:sz="4" w:color="000000"/>
              <w:right w:val="single" w:sz="4" w:color="000000"/>
            </w:tcBorders>
            <w:vAlign w:val="top"/>
          </w:tcPr>
          <w:p w14:paraId="75789AF9">
            <w:pPr>
              <w:spacing w:before="0" w:after="0" w:line="259" w:lineRule="auto"/>
              <w:ind w:left="1" w:firstLine="0"/>
              <w:jc w:val="both"/>
            </w:pPr>
            <w:r>
              <w:rPr>
                <w:rFonts w:ascii="SimSun" w:hAnsi="SimSun" w:eastAsia="SimSun" w:cs="SimSun"/>
                <w:sz w:val="28"/>
              </w:rPr>
              <w:t xml:space="preserve">辖区内已理顺管理体制的司法所与司法所总数的比例</w:t>
            </w:r>
          </w:p>
          <w:p w14:paraId="4226D05C">
            <w:pPr>
              <w:spacing w:before="0" w:after="0" w:line="259" w:lineRule="auto"/>
              <w:ind w:left="1" w:firstLine="0"/>
            </w:pPr>
            <w:r>
              <w:rPr>
                <w:rFonts w:ascii="SimSun" w:hAnsi="SimSun" w:eastAsia="SimSun" w:cs="SimSun"/>
                <w:sz w:val="28"/>
              </w:rPr>
              <w:t xml:space="preserve">*50%   </w:t>
            </w:r>
          </w:p>
        </w:tc>
        <w:tc>
          <w:tcPr>
            <w:tcW w:w="950" w:type="dxa"/>
            <w:tcBorders>
              <w:top w:val="single" w:sz="4" w:color="000000"/>
              <w:left w:val="single" w:sz="4" w:color="000000"/>
              <w:bottom w:val="single" w:sz="4" w:color="000000"/>
              <w:right w:val="single" w:sz="4" w:color="000000"/>
            </w:tcBorders>
            <w:vAlign w:val="center"/>
          </w:tcPr>
          <w:p w14:paraId="7478E9B9">
            <w:pPr>
              <w:spacing w:before="0" w:after="0" w:line="259" w:lineRule="auto"/>
              <w:ind w:left="2" w:firstLine="0"/>
            </w:pPr>
            <w:r>
              <w:rPr>
                <w:rFonts w:ascii="SimSun" w:hAnsi="SimSun" w:eastAsia="SimSun" w:cs="SimSun"/>
                <w:sz w:val="28"/>
              </w:rPr>
              <w:t xml:space="preserve"> </w:t>
            </w:r>
          </w:p>
        </w:tc>
      </w:tr>
      <w:tr w14:paraId="77A0B8A9">
        <w:trPr>
          <w:trHeight w:val="736" w:hRule="atLeast"/>
        </w:trPr>
        <w:tc>
          <w:tcPr>
            <w:vMerge w:val="continue"/>
            <w:tcBorders>
              <w:top w:val="nil"/>
              <w:left w:val="single" w:sz="4" w:color="000000"/>
              <w:bottom w:val="single" w:sz="4" w:color="000000"/>
              <w:right w:val="single" w:sz="4" w:color="000000"/>
            </w:tcBorders>
            <w:vAlign w:val="top"/>
          </w:tcPr>
          <w:p w14:paraId="1349F245">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top"/>
          </w:tcPr>
          <w:p w14:paraId="6F2EC784">
            <w:pPr>
              <w:spacing w:before="0" w:after="0" w:line="259" w:lineRule="auto"/>
              <w:ind w:left="1" w:firstLine="0"/>
            </w:pPr>
            <w:r>
              <w:rPr>
                <w:rFonts w:ascii="SimSun" w:hAnsi="SimSun" w:eastAsia="SimSun" w:cs="SimSun"/>
                <w:sz w:val="28"/>
              </w:rPr>
              <w:t xml:space="preserve">2、司法所政法专项编制落实率（50分） </w:t>
            </w:r>
          </w:p>
        </w:tc>
        <w:tc>
          <w:tcPr>
            <w:tcW w:w="6872" w:type="dxa"/>
            <w:tcBorders>
              <w:top w:val="single" w:sz="4" w:color="000000"/>
              <w:left w:val="single" w:sz="4" w:color="000000"/>
              <w:bottom w:val="single" w:sz="4" w:color="000000"/>
              <w:right w:val="single" w:sz="4" w:color="000000"/>
            </w:tcBorders>
            <w:vAlign w:val="center"/>
          </w:tcPr>
          <w:p w14:paraId="39C652B7">
            <w:pPr>
              <w:spacing w:before="0" w:after="0" w:line="259" w:lineRule="auto"/>
              <w:ind w:left="1" w:firstLine="0"/>
            </w:pPr>
            <w:r>
              <w:rPr>
                <w:rFonts w:ascii="SimSun" w:hAnsi="SimSun" w:eastAsia="SimSun" w:cs="SimSun"/>
                <w:sz w:val="28"/>
              </w:rPr>
              <w:t xml:space="preserve">司法所政法专项编制实际数与应得数比例*50%   </w:t>
            </w:r>
          </w:p>
        </w:tc>
        <w:tc>
          <w:tcPr>
            <w:tcW w:w="950" w:type="dxa"/>
            <w:tcBorders>
              <w:top w:val="single" w:sz="4" w:color="000000"/>
              <w:left w:val="single" w:sz="4" w:color="000000"/>
              <w:bottom w:val="single" w:sz="4" w:color="000000"/>
              <w:right w:val="single" w:sz="4" w:color="000000"/>
            </w:tcBorders>
            <w:vAlign w:val="center"/>
          </w:tcPr>
          <w:p w14:paraId="490822C2">
            <w:pPr>
              <w:spacing w:before="0" w:after="0" w:line="259" w:lineRule="auto"/>
              <w:ind w:left="2" w:firstLine="0"/>
            </w:pPr>
            <w:r>
              <w:rPr>
                <w:rFonts w:ascii="SimSun" w:hAnsi="SimSun" w:eastAsia="SimSun" w:cs="SimSun"/>
                <w:sz w:val="28"/>
              </w:rPr>
              <w:t xml:space="preserve"> </w:t>
            </w:r>
          </w:p>
        </w:tc>
      </w:tr>
      <w:tr w14:paraId="5BEDDAA3">
        <w:trPr>
          <w:trHeight w:val="1463" w:hRule="atLeast"/>
        </w:trPr>
        <w:tc>
          <w:tcPr>
            <w:tcW w:w="2341" w:type="dxa"/>
            <w:vMerge w:val="restart"/>
            <w:tcBorders>
              <w:top w:val="single" w:sz="4" w:color="000000"/>
              <w:left w:val="single" w:sz="4" w:color="000000"/>
              <w:bottom w:val="single" w:sz="4" w:color="000000"/>
              <w:right w:val="single" w:sz="4" w:color="000000"/>
            </w:tcBorders>
            <w:vAlign w:val="center"/>
          </w:tcPr>
          <w:p w14:paraId="4581EAE3">
            <w:pPr>
              <w:spacing w:before="0" w:after="0" w:line="259" w:lineRule="auto"/>
              <w:ind w:left="1" w:firstLine="0"/>
            </w:pPr>
            <w:r>
              <w:rPr>
                <w:rFonts w:ascii="SimSun" w:hAnsi="SimSun" w:eastAsia="SimSun" w:cs="SimSun"/>
                <w:sz w:val="28"/>
              </w:rPr>
              <w:t xml:space="preserve">信息化建设及应用（100分） </w:t>
            </w:r>
          </w:p>
        </w:tc>
        <w:tc>
          <w:tcPr>
            <w:tcW w:w="3552" w:type="dxa"/>
            <w:tcBorders>
              <w:top w:val="single" w:sz="4" w:color="000000"/>
              <w:left w:val="single" w:sz="4" w:color="000000"/>
              <w:bottom w:val="single" w:sz="4" w:color="000000"/>
              <w:right w:val="single" w:sz="4" w:color="000000"/>
            </w:tcBorders>
            <w:vAlign w:val="center"/>
          </w:tcPr>
          <w:p w14:paraId="2DE812A6">
            <w:pPr>
              <w:spacing w:before="0" w:after="0" w:line="259" w:lineRule="auto"/>
              <w:ind w:left="1" w:firstLine="0"/>
              <w:jc w:val="both"/>
            </w:pPr>
            <w:r>
              <w:rPr>
                <w:rFonts w:ascii="SimSun" w:hAnsi="SimSun" w:eastAsia="SimSun" w:cs="SimSun"/>
                <w:sz w:val="28"/>
              </w:rPr>
              <w:t xml:space="preserve">1、组织机构，制度建设、</w:t>
            </w:r>
          </w:p>
          <w:p w14:paraId="1FAE5066">
            <w:pPr>
              <w:spacing w:before="0" w:after="0" w:line="259" w:lineRule="auto"/>
              <w:ind w:left="1" w:right="-31" w:firstLine="0"/>
              <w:jc w:val="both"/>
            </w:pPr>
            <w:r>
              <w:rPr>
                <w:rFonts w:ascii="SimSun" w:hAnsi="SimSun" w:eastAsia="SimSun" w:cs="SimSun"/>
                <w:sz w:val="28"/>
              </w:rPr>
              <w:t xml:space="preserve">基础保障、教育培训（20分）</w:t>
            </w:r>
          </w:p>
        </w:tc>
        <w:tc>
          <w:tcPr>
            <w:tcW w:w="6872" w:type="dxa"/>
            <w:tcBorders>
              <w:top w:val="single" w:sz="4" w:color="000000"/>
              <w:left w:val="single" w:sz="4" w:color="000000"/>
              <w:bottom w:val="single" w:sz="4" w:color="000000"/>
              <w:right w:val="single" w:sz="4" w:color="000000"/>
            </w:tcBorders>
            <w:vAlign w:val="top"/>
          </w:tcPr>
          <w:p w14:paraId="34F4D3EE">
            <w:pPr>
              <w:spacing w:before="0" w:after="0" w:line="259" w:lineRule="auto"/>
              <w:ind w:left="1" w:firstLine="0"/>
            </w:pPr>
            <w:r>
              <w:rPr>
                <w:rFonts w:ascii="SimSun" w:hAnsi="SimSun" w:eastAsia="SimSun" w:cs="SimSun"/>
                <w:sz w:val="28"/>
              </w:rPr>
              <w:t xml:space="preserve">管理机构明确，配备必要的专业技术人员；制度建设完备，且操作性强；经费保障到位；积极参加省市举办的各类信息化培训，定期组织所属人员开展信息化基础知识和业务系统培训。 </w:t>
            </w:r>
          </w:p>
        </w:tc>
        <w:tc>
          <w:tcPr>
            <w:tcW w:w="950" w:type="dxa"/>
            <w:tcBorders>
              <w:top w:val="single" w:sz="4" w:color="000000"/>
              <w:left w:val="single" w:sz="4" w:color="000000"/>
              <w:bottom w:val="single" w:sz="4" w:color="000000"/>
              <w:right w:val="single" w:sz="4" w:color="000000"/>
            </w:tcBorders>
            <w:vAlign w:val="center"/>
          </w:tcPr>
          <w:p w14:paraId="5C234868">
            <w:pPr>
              <w:spacing w:before="0" w:after="0" w:line="259" w:lineRule="auto"/>
              <w:ind w:left="2" w:firstLine="0"/>
            </w:pPr>
            <w:r>
              <w:rPr>
                <w:rFonts w:ascii="SimSun" w:hAnsi="SimSun" w:eastAsia="SimSun" w:cs="SimSun"/>
                <w:sz w:val="28"/>
              </w:rPr>
              <w:t xml:space="preserve"> </w:t>
            </w:r>
          </w:p>
        </w:tc>
      </w:tr>
      <w:tr w14:paraId="30D69BE2">
        <w:trPr>
          <w:trHeight w:val="737" w:hRule="atLeast"/>
        </w:trPr>
        <w:tc>
          <w:tcPr>
            <w:vMerge w:val="continue"/>
            <w:tcBorders>
              <w:top w:val="nil"/>
              <w:left w:val="single" w:sz="4" w:color="000000"/>
              <w:bottom w:val="nil"/>
              <w:right w:val="single" w:sz="4" w:color="000000"/>
            </w:tcBorders>
            <w:vAlign w:val="top"/>
          </w:tcPr>
          <w:p w14:paraId="46A9B2B9">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top"/>
          </w:tcPr>
          <w:p w14:paraId="58BD88F3">
            <w:pPr>
              <w:spacing w:before="0" w:after="0" w:line="259" w:lineRule="auto"/>
              <w:ind w:left="1" w:firstLine="0"/>
            </w:pPr>
            <w:r>
              <w:rPr>
                <w:rFonts w:ascii="SimSun" w:hAnsi="SimSun" w:eastAsia="SimSun" w:cs="SimSun"/>
                <w:sz w:val="28"/>
              </w:rPr>
              <w:t xml:space="preserve">2、司法行政政务外网、政务内网（20分） </w:t>
            </w:r>
          </w:p>
        </w:tc>
        <w:tc>
          <w:tcPr>
            <w:tcW w:w="6872" w:type="dxa"/>
            <w:tcBorders>
              <w:top w:val="single" w:sz="4" w:color="000000"/>
              <w:left w:val="single" w:sz="4" w:color="000000"/>
              <w:bottom w:val="single" w:sz="4" w:color="000000"/>
              <w:right w:val="single" w:sz="4" w:color="000000"/>
            </w:tcBorders>
            <w:vAlign w:val="center"/>
          </w:tcPr>
          <w:p w14:paraId="6F1238B6">
            <w:pPr>
              <w:spacing w:before="0" w:after="0" w:line="259" w:lineRule="auto"/>
              <w:ind w:left="1" w:firstLine="0"/>
              <w:jc w:val="both"/>
            </w:pPr>
            <w:r>
              <w:rPr>
                <w:rFonts w:ascii="SimSun" w:hAnsi="SimSun" w:eastAsia="SimSun" w:cs="SimSun"/>
                <w:sz w:val="28"/>
              </w:rPr>
              <w:t xml:space="preserve">网路通畅、管理有序；基础设施建设良好，维护及时。</w:t>
            </w:r>
          </w:p>
        </w:tc>
        <w:tc>
          <w:tcPr>
            <w:tcW w:w="950" w:type="dxa"/>
            <w:tcBorders>
              <w:top w:val="single" w:sz="4" w:color="000000"/>
              <w:left w:val="single" w:sz="4" w:color="000000"/>
              <w:bottom w:val="single" w:sz="4" w:color="000000"/>
              <w:right w:val="single" w:sz="4" w:color="000000"/>
            </w:tcBorders>
            <w:vAlign w:val="center"/>
          </w:tcPr>
          <w:p w14:paraId="63499BAA">
            <w:pPr>
              <w:spacing w:before="0" w:after="0" w:line="259" w:lineRule="auto"/>
              <w:ind w:left="2" w:firstLine="0"/>
            </w:pPr>
            <w:r>
              <w:rPr>
                <w:rFonts w:ascii="SimSun" w:hAnsi="SimSun" w:eastAsia="SimSun" w:cs="SimSun"/>
                <w:sz w:val="28"/>
              </w:rPr>
              <w:t xml:space="preserve"> </w:t>
            </w:r>
          </w:p>
        </w:tc>
      </w:tr>
      <w:tr w14:paraId="487A1343">
        <w:trPr>
          <w:trHeight w:val="372" w:hRule="atLeast"/>
        </w:trPr>
        <w:tc>
          <w:tcPr>
            <w:vMerge w:val="continue"/>
            <w:tcBorders>
              <w:top w:val="nil"/>
              <w:left w:val="single" w:sz="4" w:color="000000"/>
              <w:bottom w:val="nil"/>
              <w:right w:val="single" w:sz="4" w:color="000000"/>
            </w:tcBorders>
            <w:vAlign w:val="top"/>
          </w:tcPr>
          <w:p w14:paraId="58268C5C">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top"/>
          </w:tcPr>
          <w:p w14:paraId="0933C6AF">
            <w:pPr>
              <w:spacing w:before="0" w:after="0" w:line="259" w:lineRule="auto"/>
              <w:ind w:left="1" w:firstLine="0"/>
              <w:jc w:val="both"/>
            </w:pPr>
            <w:r>
              <w:rPr>
                <w:rFonts w:ascii="SimSun" w:hAnsi="SimSun" w:eastAsia="SimSun" w:cs="SimSun"/>
                <w:sz w:val="28"/>
              </w:rPr>
              <w:t xml:space="preserve">3、视频会议系统（10分）</w:t>
            </w:r>
          </w:p>
        </w:tc>
        <w:tc>
          <w:tcPr>
            <w:tcW w:w="6872" w:type="dxa"/>
            <w:tcBorders>
              <w:top w:val="single" w:sz="4" w:color="000000"/>
              <w:left w:val="single" w:sz="4" w:color="000000"/>
              <w:bottom w:val="single" w:sz="4" w:color="000000"/>
              <w:right w:val="single" w:sz="4" w:color="000000"/>
            </w:tcBorders>
            <w:vAlign w:val="top"/>
          </w:tcPr>
          <w:p w14:paraId="58EEE5D8">
            <w:pPr>
              <w:spacing w:before="0" w:after="0" w:line="259" w:lineRule="auto"/>
              <w:ind w:left="0" w:firstLine="0"/>
              <w:jc w:val="both"/>
            </w:pPr>
            <w:r>
              <w:rPr>
                <w:rFonts w:ascii="SimSun" w:hAnsi="SimSun" w:eastAsia="SimSun" w:cs="SimSun"/>
                <w:sz w:val="28"/>
              </w:rPr>
              <w:t xml:space="preserve">系统运转正常，专人负责，按要求做好会议保障工作。</w:t>
            </w:r>
          </w:p>
        </w:tc>
        <w:tc>
          <w:tcPr>
            <w:tcW w:w="950" w:type="dxa"/>
            <w:tcBorders>
              <w:top w:val="single" w:sz="4" w:color="000000"/>
              <w:left w:val="single" w:sz="4" w:color="000000"/>
              <w:bottom w:val="single" w:sz="4" w:color="000000"/>
              <w:right w:val="single" w:sz="4" w:color="000000"/>
            </w:tcBorders>
            <w:vAlign w:val="top"/>
          </w:tcPr>
          <w:p w14:paraId="10C509E2">
            <w:pPr>
              <w:spacing w:before="0" w:after="0" w:line="259" w:lineRule="auto"/>
              <w:ind w:left="2" w:firstLine="0"/>
            </w:pPr>
            <w:r>
              <w:rPr>
                <w:rFonts w:ascii="SimSun" w:hAnsi="SimSun" w:eastAsia="SimSun" w:cs="SimSun"/>
                <w:sz w:val="28"/>
              </w:rPr>
              <w:t xml:space="preserve"> </w:t>
            </w:r>
          </w:p>
        </w:tc>
      </w:tr>
      <w:tr w14:paraId="225E7D98">
        <w:trPr>
          <w:trHeight w:val="737" w:hRule="atLeast"/>
        </w:trPr>
        <w:tc>
          <w:tcPr>
            <w:vMerge w:val="continue"/>
            <w:tcBorders>
              <w:top w:val="nil"/>
              <w:left w:val="single" w:sz="4" w:color="000000"/>
              <w:bottom w:val="nil"/>
              <w:right w:val="single" w:sz="4" w:color="000000"/>
            </w:tcBorders>
            <w:vAlign w:val="top"/>
          </w:tcPr>
          <w:p w14:paraId="743F066E">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center"/>
          </w:tcPr>
          <w:p w14:paraId="6F5E6E0E">
            <w:pPr>
              <w:spacing w:before="0" w:after="0" w:line="259" w:lineRule="auto"/>
              <w:ind w:left="1" w:firstLine="0"/>
            </w:pPr>
            <w:r>
              <w:rPr>
                <w:rFonts w:ascii="SimSun" w:hAnsi="SimSun" w:eastAsia="SimSun" w:cs="SimSun"/>
                <w:sz w:val="28"/>
              </w:rPr>
              <w:t xml:space="preserve">4、门户网站（12分） </w:t>
            </w:r>
          </w:p>
        </w:tc>
        <w:tc>
          <w:tcPr>
            <w:tcW w:w="6872" w:type="dxa"/>
            <w:tcBorders>
              <w:top w:val="single" w:sz="4" w:color="000000"/>
              <w:left w:val="single" w:sz="4" w:color="000000"/>
              <w:bottom w:val="single" w:sz="4" w:color="000000"/>
              <w:right w:val="single" w:sz="4" w:color="000000"/>
            </w:tcBorders>
            <w:vAlign w:val="top"/>
          </w:tcPr>
          <w:p w14:paraId="3C42F842">
            <w:pPr>
              <w:spacing w:before="0" w:after="0" w:line="259" w:lineRule="auto"/>
              <w:ind w:left="1" w:firstLine="0"/>
            </w:pPr>
            <w:r>
              <w:rPr>
                <w:rFonts w:ascii="SimSun" w:hAnsi="SimSun" w:eastAsia="SimSun" w:cs="SimSun"/>
                <w:sz w:val="28"/>
              </w:rPr>
              <w:t xml:space="preserve">专人负责门户网站信息维护，每月上传更新2条以上工作动态 </w:t>
            </w:r>
          </w:p>
        </w:tc>
        <w:tc>
          <w:tcPr>
            <w:tcW w:w="950" w:type="dxa"/>
            <w:tcBorders>
              <w:top w:val="single" w:sz="4" w:color="000000"/>
              <w:left w:val="single" w:sz="4" w:color="000000"/>
              <w:bottom w:val="single" w:sz="4" w:color="000000"/>
              <w:right w:val="single" w:sz="4" w:color="000000"/>
            </w:tcBorders>
            <w:vAlign w:val="center"/>
          </w:tcPr>
          <w:p w14:paraId="33283694">
            <w:pPr>
              <w:spacing w:before="0" w:after="0" w:line="259" w:lineRule="auto"/>
              <w:ind w:left="2" w:firstLine="0"/>
            </w:pPr>
            <w:r>
              <w:rPr>
                <w:rFonts w:ascii="SimSun" w:hAnsi="SimSun" w:eastAsia="SimSun" w:cs="SimSun"/>
                <w:sz w:val="28"/>
              </w:rPr>
              <w:t xml:space="preserve"> </w:t>
            </w:r>
          </w:p>
        </w:tc>
      </w:tr>
      <w:tr w14:paraId="64C099EB">
        <w:trPr>
          <w:trHeight w:val="737" w:hRule="atLeast"/>
        </w:trPr>
        <w:tc>
          <w:tcPr>
            <w:vMerge w:val="continue"/>
            <w:tcBorders>
              <w:top w:val="nil"/>
              <w:left w:val="single" w:sz="4" w:color="000000"/>
              <w:bottom w:val="nil"/>
              <w:right w:val="single" w:sz="4" w:color="000000"/>
            </w:tcBorders>
            <w:vAlign w:val="top"/>
          </w:tcPr>
          <w:p w14:paraId="6E388DD7">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center"/>
          </w:tcPr>
          <w:p w14:paraId="663268FB">
            <w:pPr>
              <w:spacing w:before="0" w:after="0" w:line="259" w:lineRule="auto"/>
              <w:ind w:left="1" w:firstLine="0"/>
            </w:pPr>
            <w:r>
              <w:rPr>
                <w:rFonts w:ascii="SimSun" w:hAnsi="SimSun" w:eastAsia="SimSun" w:cs="SimSun"/>
                <w:sz w:val="28"/>
              </w:rPr>
              <w:t xml:space="preserve">5、政务微博（5分） </w:t>
            </w:r>
          </w:p>
        </w:tc>
        <w:tc>
          <w:tcPr>
            <w:tcW w:w="6872" w:type="dxa"/>
            <w:tcBorders>
              <w:top w:val="single" w:sz="4" w:color="000000"/>
              <w:left w:val="single" w:sz="4" w:color="000000"/>
              <w:bottom w:val="single" w:sz="4" w:color="000000"/>
              <w:right w:val="single" w:sz="4" w:color="000000"/>
            </w:tcBorders>
            <w:vAlign w:val="top"/>
          </w:tcPr>
          <w:p w14:paraId="216D307A">
            <w:pPr>
              <w:spacing w:before="0" w:after="0" w:line="259" w:lineRule="auto"/>
              <w:ind w:left="1" w:firstLine="0"/>
            </w:pPr>
            <w:r>
              <w:rPr>
                <w:rFonts w:ascii="SimSun" w:hAnsi="SimSun" w:eastAsia="SimSun" w:cs="SimSun"/>
                <w:sz w:val="28"/>
              </w:rPr>
              <w:t xml:space="preserve">及时转发市局等上级机关微博，及时收集报送微博发布信息。 </w:t>
            </w:r>
          </w:p>
        </w:tc>
        <w:tc>
          <w:tcPr>
            <w:tcW w:w="950" w:type="dxa"/>
            <w:tcBorders>
              <w:top w:val="single" w:sz="4" w:color="000000"/>
              <w:left w:val="single" w:sz="4" w:color="000000"/>
              <w:bottom w:val="single" w:sz="4" w:color="000000"/>
              <w:right w:val="single" w:sz="4" w:color="000000"/>
            </w:tcBorders>
            <w:vAlign w:val="center"/>
          </w:tcPr>
          <w:p w14:paraId="7937740A">
            <w:pPr>
              <w:spacing w:before="0" w:after="0" w:line="259" w:lineRule="auto"/>
              <w:ind w:left="2" w:firstLine="0"/>
            </w:pPr>
            <w:r>
              <w:rPr>
                <w:rFonts w:ascii="SimSun" w:hAnsi="SimSun" w:eastAsia="SimSun" w:cs="SimSun"/>
                <w:sz w:val="28"/>
              </w:rPr>
              <w:t xml:space="preserve"> </w:t>
            </w:r>
          </w:p>
        </w:tc>
      </w:tr>
      <w:tr w14:paraId="7179D7B3">
        <w:trPr>
          <w:trHeight w:val="373" w:hRule="atLeast"/>
        </w:trPr>
        <w:tc>
          <w:tcPr>
            <w:vMerge w:val="continue"/>
            <w:tcBorders>
              <w:top w:val="nil"/>
              <w:left w:val="single" w:sz="4" w:color="000000"/>
              <w:bottom w:val="single" w:sz="4" w:color="000000"/>
              <w:right w:val="single" w:sz="4" w:color="000000"/>
            </w:tcBorders>
            <w:vAlign w:val="top"/>
          </w:tcPr>
          <w:p w14:paraId="457E610B">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top"/>
          </w:tcPr>
          <w:p w14:paraId="2A89FDFE">
            <w:pPr>
              <w:spacing w:before="0" w:after="0" w:line="259" w:lineRule="auto"/>
              <w:ind w:left="1" w:firstLine="0"/>
            </w:pPr>
            <w:r>
              <w:rPr>
                <w:rFonts w:ascii="SimSun" w:hAnsi="SimSun" w:eastAsia="SimSun" w:cs="SimSun"/>
                <w:sz w:val="28"/>
              </w:rPr>
              <w:t xml:space="preserve">6、办公自动化（8分） </w:t>
            </w:r>
          </w:p>
        </w:tc>
        <w:tc>
          <w:tcPr>
            <w:tcW w:w="6872" w:type="dxa"/>
            <w:tcBorders>
              <w:top w:val="single" w:sz="4" w:color="000000"/>
              <w:left w:val="single" w:sz="4" w:color="000000"/>
              <w:bottom w:val="single" w:sz="4" w:color="000000"/>
              <w:right w:val="single" w:sz="4" w:color="000000"/>
            </w:tcBorders>
            <w:vAlign w:val="top"/>
          </w:tcPr>
          <w:p w14:paraId="7E2705BE">
            <w:pPr>
              <w:spacing w:before="0" w:after="0" w:line="259" w:lineRule="auto"/>
              <w:ind w:left="0" w:firstLine="0"/>
              <w:jc w:val="both"/>
            </w:pPr>
            <w:r>
              <w:rPr>
                <w:rFonts w:ascii="SimSun" w:hAnsi="SimSun" w:eastAsia="SimSun" w:cs="SimSun"/>
                <w:sz w:val="28"/>
              </w:rPr>
              <w:t xml:space="preserve">有办公自动化系统，内部办公能完全通过办公自动化系</w:t>
            </w:r>
          </w:p>
        </w:tc>
        <w:tc>
          <w:tcPr>
            <w:tcW w:w="950" w:type="dxa"/>
            <w:tcBorders>
              <w:top w:val="single" w:sz="4" w:color="000000"/>
              <w:left w:val="single" w:sz="4" w:color="000000"/>
              <w:bottom w:val="single" w:sz="4" w:color="000000"/>
              <w:right w:val="single" w:sz="4" w:color="000000"/>
            </w:tcBorders>
            <w:vAlign w:val="top"/>
          </w:tcPr>
          <w:p w14:paraId="589B1219">
            <w:pPr>
              <w:spacing w:before="0" w:after="0" w:line="259" w:lineRule="auto"/>
              <w:ind w:left="3" w:firstLine="0"/>
            </w:pPr>
            <w:r>
              <w:rPr>
                <w:rFonts w:ascii="SimSun" w:hAnsi="SimSun" w:eastAsia="SimSun" w:cs="SimSun"/>
                <w:sz w:val="28"/>
              </w:rPr>
              <w:t xml:space="preserve"> </w:t>
            </w:r>
          </w:p>
        </w:tc>
      </w:tr>
    </w:tbl>
    <w:p w14:paraId="578F9F19">
      <w:pPr>
        <w:spacing w:before="0" w:after="0" w:line="259" w:lineRule="auto"/>
        <w:ind w:left="-1587" w:right="11535" w:firstLine="0"/>
      </w:pPr>
    </w:p>
    <w:tbl>
      <w:tblPr>
        <w:tblStyle w:val="TableGrid"/>
        <w:tblW w:w="13716" w:type="dxa"/>
        <w:tblInd w:w="30" w:type="dxa"/>
        <w:tblCellMar>
          <w:top w:w="45" w:type="dxa"/>
          <w:left w:w="108" w:type="dxa"/>
          <w:bottom w:w="0" w:type="dxa"/>
          <w:right w:w="17" w:type="dxa"/>
        </w:tblCellMar>
      </w:tblPr>
      <w:tblGrid>
        <w:gridCol w:w="2341"/>
        <w:gridCol w:w="3552"/>
        <w:gridCol w:w="6872"/>
        <w:gridCol w:w="950"/>
      </w:tblGrid>
      <w:tr w14:paraId="15C97E3D">
        <w:trPr>
          <w:trHeight w:val="373" w:hRule="atLeast"/>
        </w:trPr>
        <w:tc>
          <w:tcPr>
            <w:tcW w:w="2341" w:type="dxa"/>
            <w:vMerge w:val="restart"/>
            <w:tcBorders>
              <w:top w:val="single" w:sz="4" w:color="000000"/>
              <w:left w:val="single" w:sz="4" w:color="000000"/>
              <w:bottom w:val="single" w:sz="4" w:color="000000"/>
              <w:right w:val="single" w:sz="4" w:color="000000"/>
            </w:tcBorders>
            <w:vAlign w:val="top"/>
          </w:tcPr>
          <w:p w14:paraId="66ED8727">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top"/>
          </w:tcPr>
          <w:p w14:paraId="586B2CB6">
            <w:pPr>
              <w:bidi w:val="0"/>
              <w:spacing w:before="0" w:after="160" w:line="259" w:lineRule="auto"/>
              <w:ind w:left="0" w:right="0" w:firstLine="0"/>
              <w:jc w:val="left"/>
            </w:pPr>
          </w:p>
        </w:tc>
        <w:tc>
          <w:tcPr>
            <w:tcW w:w="6872" w:type="dxa"/>
            <w:tcBorders>
              <w:top w:val="single" w:sz="4" w:color="000000"/>
              <w:left w:val="single" w:sz="4" w:color="000000"/>
              <w:bottom w:val="single" w:sz="4" w:color="000000"/>
              <w:right w:val="single" w:sz="4" w:color="000000"/>
            </w:tcBorders>
            <w:vAlign w:val="top"/>
          </w:tcPr>
          <w:p w14:paraId="726D745F">
            <w:pPr>
              <w:spacing w:before="0" w:after="0" w:line="259" w:lineRule="auto"/>
              <w:ind w:left="0" w:firstLine="0"/>
            </w:pPr>
            <w:r>
              <w:rPr>
                <w:rFonts w:ascii="SimSun" w:hAnsi="SimSun" w:eastAsia="SimSun" w:cs="SimSun"/>
                <w:sz w:val="28"/>
              </w:rPr>
              <w:t xml:space="preserve">统流转。 </w:t>
            </w:r>
          </w:p>
        </w:tc>
        <w:tc>
          <w:tcPr>
            <w:tcW w:w="950" w:type="dxa"/>
            <w:tcBorders>
              <w:top w:val="single" w:sz="4" w:color="000000"/>
              <w:left w:val="single" w:sz="4" w:color="000000"/>
              <w:bottom w:val="single" w:sz="4" w:color="000000"/>
              <w:right w:val="single" w:sz="4" w:color="000000"/>
            </w:tcBorders>
            <w:vAlign w:val="top"/>
          </w:tcPr>
          <w:p w14:paraId="7C99268B">
            <w:pPr>
              <w:bidi w:val="0"/>
              <w:spacing w:before="0" w:after="160" w:line="259" w:lineRule="auto"/>
              <w:ind w:left="0" w:right="0" w:firstLine="0"/>
              <w:jc w:val="left"/>
            </w:pPr>
          </w:p>
        </w:tc>
      </w:tr>
      <w:tr w14:paraId="07A0E312">
        <w:trPr>
          <w:trHeight w:val="737" w:hRule="atLeast"/>
        </w:trPr>
        <w:tc>
          <w:tcPr>
            <w:vMerge w:val="continue"/>
            <w:tcBorders>
              <w:top w:val="nil"/>
              <w:left w:val="single" w:sz="4" w:color="000000"/>
              <w:bottom w:val="nil"/>
              <w:right w:val="single" w:sz="4" w:color="000000"/>
            </w:tcBorders>
            <w:vAlign w:val="top"/>
          </w:tcPr>
          <w:p w14:paraId="11B1C14E">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center"/>
          </w:tcPr>
          <w:p w14:paraId="12BA99D5">
            <w:pPr>
              <w:spacing w:before="0" w:after="0" w:line="259" w:lineRule="auto"/>
              <w:ind w:left="0" w:firstLine="0"/>
              <w:jc w:val="both"/>
            </w:pPr>
            <w:r>
              <w:rPr>
                <w:rFonts w:ascii="SimSun" w:hAnsi="SimSun" w:eastAsia="SimSun" w:cs="SimSun"/>
                <w:sz w:val="28"/>
              </w:rPr>
              <w:t xml:space="preserve">7、公文传输系统（5分） </w:t>
            </w:r>
          </w:p>
        </w:tc>
        <w:tc>
          <w:tcPr>
            <w:tcW w:w="6872" w:type="dxa"/>
            <w:tcBorders>
              <w:top w:val="single" w:sz="4" w:color="000000"/>
              <w:left w:val="single" w:sz="4" w:color="000000"/>
              <w:bottom w:val="single" w:sz="4" w:color="000000"/>
              <w:right w:val="single" w:sz="4" w:color="000000"/>
            </w:tcBorders>
            <w:vAlign w:val="top"/>
          </w:tcPr>
          <w:p w14:paraId="0688761D">
            <w:pPr>
              <w:spacing w:before="0" w:after="0" w:line="259" w:lineRule="auto"/>
              <w:ind w:left="0" w:firstLine="0"/>
              <w:jc w:val="both"/>
            </w:pPr>
            <w:r>
              <w:rPr>
                <w:rFonts w:ascii="SimSun" w:hAnsi="SimSun" w:eastAsia="SimSun" w:cs="SimSun"/>
                <w:sz w:val="28"/>
              </w:rPr>
              <w:t xml:space="preserve">有相关管理制度，专人负责，按规定及时接收、发送公文。 </w:t>
            </w:r>
          </w:p>
        </w:tc>
        <w:tc>
          <w:tcPr>
            <w:tcW w:w="950" w:type="dxa"/>
            <w:tcBorders>
              <w:top w:val="single" w:sz="4" w:color="000000"/>
              <w:left w:val="single" w:sz="4" w:color="000000"/>
              <w:bottom w:val="single" w:sz="4" w:color="000000"/>
              <w:right w:val="single" w:sz="4" w:color="000000"/>
            </w:tcBorders>
            <w:vAlign w:val="center"/>
          </w:tcPr>
          <w:p w14:paraId="22A320E3">
            <w:pPr>
              <w:spacing w:before="0" w:after="0" w:line="259" w:lineRule="auto"/>
              <w:ind w:left="1" w:firstLine="0"/>
            </w:pPr>
            <w:r>
              <w:rPr>
                <w:rFonts w:ascii="SimSun" w:hAnsi="SimSun" w:eastAsia="SimSun" w:cs="SimSun"/>
                <w:sz w:val="28"/>
              </w:rPr>
              <w:t xml:space="preserve"> </w:t>
            </w:r>
          </w:p>
        </w:tc>
      </w:tr>
      <w:tr w14:paraId="198C8E3E">
        <w:trPr>
          <w:trHeight w:val="736" w:hRule="atLeast"/>
        </w:trPr>
        <w:tc>
          <w:tcPr>
            <w:vMerge w:val="continue"/>
            <w:tcBorders>
              <w:top w:val="nil"/>
              <w:left w:val="single" w:sz="4" w:color="000000"/>
              <w:bottom w:val="nil"/>
              <w:right w:val="single" w:sz="4" w:color="000000"/>
            </w:tcBorders>
            <w:vAlign w:val="top"/>
          </w:tcPr>
          <w:p w14:paraId="7FEF3F68">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top"/>
          </w:tcPr>
          <w:p w14:paraId="6B866EB0">
            <w:pPr>
              <w:spacing w:before="0" w:after="0" w:line="259" w:lineRule="auto"/>
              <w:ind w:left="0" w:firstLine="0"/>
              <w:jc w:val="both"/>
            </w:pPr>
            <w:r>
              <w:rPr>
                <w:rFonts w:ascii="SimSun" w:hAnsi="SimSun" w:eastAsia="SimSun" w:cs="SimSun"/>
                <w:sz w:val="28"/>
              </w:rPr>
              <w:t xml:space="preserve">8、</w:t>
            </w:r>
            <w:r>
              <w:rPr>
                <w:rFonts w:ascii="SimSun" w:hAnsi="SimSun" w:eastAsia="SimSun" w:cs="SimSun"/>
                <w:sz w:val="28"/>
              </w:rPr>
              <w:t xml:space="preserve">司法所综合业务平台（社</w:t>
            </w:r>
          </w:p>
          <w:p w14:paraId="6F40717A">
            <w:pPr>
              <w:spacing w:before="0" w:after="0" w:line="259" w:lineRule="auto"/>
              <w:ind w:left="0" w:firstLine="0"/>
              <w:jc w:val="both"/>
            </w:pPr>
            <w:r>
              <w:rPr>
                <w:rFonts w:ascii="SimSun" w:hAnsi="SimSun" w:eastAsia="SimSun" w:cs="SimSun"/>
                <w:sz w:val="28"/>
              </w:rPr>
              <w:t xml:space="preserve">区矫正、安置帮教）（6分）</w:t>
            </w:r>
          </w:p>
        </w:tc>
        <w:tc>
          <w:tcPr>
            <w:tcW w:w="6872" w:type="dxa"/>
            <w:tcBorders>
              <w:top w:val="single" w:sz="4" w:color="000000"/>
              <w:left w:val="single" w:sz="4" w:color="000000"/>
              <w:bottom w:val="single" w:sz="4" w:color="000000"/>
              <w:right w:val="single" w:sz="4" w:color="000000"/>
            </w:tcBorders>
            <w:vAlign w:val="center"/>
          </w:tcPr>
          <w:p w14:paraId="55F07A4D">
            <w:pPr>
              <w:spacing w:before="0" w:after="0" w:line="259" w:lineRule="auto"/>
              <w:ind w:left="0" w:firstLine="0"/>
              <w:jc w:val="both"/>
            </w:pPr>
            <w:r>
              <w:rPr>
                <w:rFonts w:ascii="SimSun" w:hAnsi="SimSun" w:eastAsia="SimSun" w:cs="SimSun"/>
                <w:sz w:val="28"/>
              </w:rPr>
              <w:t xml:space="preserve">系统运转正常，平台信息完善，数据采集覆盖面广。 </w:t>
            </w:r>
          </w:p>
        </w:tc>
        <w:tc>
          <w:tcPr>
            <w:tcW w:w="950" w:type="dxa"/>
            <w:tcBorders>
              <w:top w:val="single" w:sz="4" w:color="000000"/>
              <w:left w:val="single" w:sz="4" w:color="000000"/>
              <w:bottom w:val="single" w:sz="4" w:color="000000"/>
              <w:right w:val="single" w:sz="4" w:color="000000"/>
            </w:tcBorders>
            <w:vAlign w:val="center"/>
          </w:tcPr>
          <w:p w14:paraId="6C44D44A">
            <w:pPr>
              <w:spacing w:before="0" w:after="0" w:line="259" w:lineRule="auto"/>
              <w:ind w:left="1" w:firstLine="0"/>
            </w:pPr>
            <w:r>
              <w:rPr>
                <w:rFonts w:ascii="SimSun" w:hAnsi="SimSun" w:eastAsia="SimSun" w:cs="SimSun"/>
                <w:sz w:val="28"/>
              </w:rPr>
              <w:t xml:space="preserve"> </w:t>
            </w:r>
          </w:p>
        </w:tc>
      </w:tr>
      <w:tr w14:paraId="6937EA83">
        <w:trPr>
          <w:trHeight w:val="737" w:hRule="atLeast"/>
        </w:trPr>
        <w:tc>
          <w:tcPr>
            <w:vMerge w:val="continue"/>
            <w:tcBorders>
              <w:top w:val="nil"/>
              <w:left w:val="single" w:sz="4" w:color="000000"/>
              <w:bottom w:val="nil"/>
              <w:right w:val="single" w:sz="4" w:color="000000"/>
            </w:tcBorders>
            <w:vAlign w:val="top"/>
          </w:tcPr>
          <w:p w14:paraId="63B3DFD7">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top"/>
          </w:tcPr>
          <w:p w14:paraId="55423B11">
            <w:pPr>
              <w:spacing w:before="0" w:after="0" w:line="259" w:lineRule="auto"/>
              <w:ind w:left="0" w:firstLine="0"/>
              <w:jc w:val="both"/>
            </w:pPr>
            <w:r>
              <w:rPr>
                <w:rFonts w:ascii="SimSun" w:hAnsi="SimSun" w:eastAsia="SimSun" w:cs="SimSun"/>
                <w:sz w:val="28"/>
              </w:rPr>
              <w:t xml:space="preserve">9、司法所综合业务平台（人民</w:t>
            </w:r>
          </w:p>
          <w:p w14:paraId="1F0AEBD6">
            <w:pPr>
              <w:spacing w:before="0" w:after="0" w:line="259" w:lineRule="auto"/>
              <w:ind w:left="0" w:firstLine="0"/>
              <w:jc w:val="both"/>
            </w:pPr>
            <w:r>
              <w:rPr>
                <w:rFonts w:ascii="SimSun" w:hAnsi="SimSun" w:eastAsia="SimSun" w:cs="SimSun"/>
                <w:sz w:val="28"/>
              </w:rPr>
              <w:t xml:space="preserve">调解、司法所管理等）（8分）</w:t>
            </w:r>
          </w:p>
        </w:tc>
        <w:tc>
          <w:tcPr>
            <w:tcW w:w="6872" w:type="dxa"/>
            <w:tcBorders>
              <w:top w:val="single" w:sz="4" w:color="000000"/>
              <w:left w:val="single" w:sz="4" w:color="000000"/>
              <w:bottom w:val="single" w:sz="4" w:color="000000"/>
              <w:right w:val="single" w:sz="4" w:color="000000"/>
            </w:tcBorders>
            <w:vAlign w:val="center"/>
          </w:tcPr>
          <w:p w14:paraId="7FD05975">
            <w:pPr>
              <w:spacing w:before="0" w:after="0" w:line="259" w:lineRule="auto"/>
              <w:ind w:left="0" w:firstLine="0"/>
              <w:jc w:val="both"/>
            </w:pPr>
            <w:r>
              <w:rPr>
                <w:rFonts w:ascii="SimSun" w:hAnsi="SimSun" w:eastAsia="SimSun" w:cs="SimSun"/>
                <w:sz w:val="28"/>
              </w:rPr>
              <w:t xml:space="preserve">系统运转正常，平台信息完善，数据采集覆盖面广。 </w:t>
            </w:r>
          </w:p>
        </w:tc>
        <w:tc>
          <w:tcPr>
            <w:tcW w:w="950" w:type="dxa"/>
            <w:tcBorders>
              <w:top w:val="single" w:sz="4" w:color="000000"/>
              <w:left w:val="single" w:sz="4" w:color="000000"/>
              <w:bottom w:val="single" w:sz="4" w:color="000000"/>
              <w:right w:val="single" w:sz="4" w:color="000000"/>
            </w:tcBorders>
            <w:vAlign w:val="center"/>
          </w:tcPr>
          <w:p w14:paraId="7D835A74">
            <w:pPr>
              <w:spacing w:before="0" w:after="0" w:line="259" w:lineRule="auto"/>
              <w:ind w:left="1" w:firstLine="0"/>
            </w:pPr>
            <w:r>
              <w:rPr>
                <w:rFonts w:ascii="SimSun" w:hAnsi="SimSun" w:eastAsia="SimSun" w:cs="SimSun"/>
                <w:sz w:val="28"/>
              </w:rPr>
              <w:t xml:space="preserve"> </w:t>
            </w:r>
          </w:p>
        </w:tc>
      </w:tr>
      <w:tr w14:paraId="15DFEC2E">
        <w:trPr>
          <w:trHeight w:val="736" w:hRule="atLeast"/>
        </w:trPr>
        <w:tc>
          <w:tcPr>
            <w:vMerge w:val="continue"/>
            <w:tcBorders>
              <w:top w:val="nil"/>
              <w:left w:val="single" w:sz="4" w:color="000000"/>
              <w:bottom w:val="single" w:sz="4" w:color="000000"/>
              <w:right w:val="single" w:sz="4" w:color="000000"/>
            </w:tcBorders>
            <w:vAlign w:val="top"/>
          </w:tcPr>
          <w:p w14:paraId="772D40B7">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top"/>
          </w:tcPr>
          <w:p w14:paraId="57495D0B">
            <w:pPr>
              <w:spacing w:before="0" w:after="0" w:line="259" w:lineRule="auto"/>
              <w:ind w:left="0" w:firstLine="0"/>
            </w:pPr>
            <w:r>
              <w:rPr>
                <w:rFonts w:ascii="SimSun" w:hAnsi="SimSun" w:eastAsia="SimSun" w:cs="SimSun"/>
                <w:sz w:val="28"/>
              </w:rPr>
              <w:t xml:space="preserve">10、法律援助管理及148电话服务系统（6分） </w:t>
            </w:r>
          </w:p>
        </w:tc>
        <w:tc>
          <w:tcPr>
            <w:tcW w:w="6872" w:type="dxa"/>
            <w:tcBorders>
              <w:top w:val="single" w:sz="4" w:color="000000"/>
              <w:left w:val="single" w:sz="4" w:color="000000"/>
              <w:bottom w:val="single" w:sz="4" w:color="000000"/>
              <w:right w:val="single" w:sz="4" w:color="000000"/>
            </w:tcBorders>
            <w:vAlign w:val="top"/>
          </w:tcPr>
          <w:p w14:paraId="47B5A9AA">
            <w:pPr>
              <w:spacing w:before="0" w:after="0" w:line="259" w:lineRule="auto"/>
              <w:ind w:left="0" w:firstLine="0"/>
            </w:pPr>
            <w:r>
              <w:rPr>
                <w:rFonts w:ascii="SimSun" w:hAnsi="SimSun" w:eastAsia="SimSun" w:cs="SimSun"/>
                <w:sz w:val="28"/>
              </w:rPr>
              <w:t xml:space="preserve">系统运行通畅，功能发挥充分，未发生因系统问题导致的责任事故。 </w:t>
            </w:r>
          </w:p>
        </w:tc>
        <w:tc>
          <w:tcPr>
            <w:tcW w:w="950" w:type="dxa"/>
            <w:tcBorders>
              <w:top w:val="single" w:sz="4" w:color="000000"/>
              <w:left w:val="single" w:sz="4" w:color="000000"/>
              <w:bottom w:val="single" w:sz="4" w:color="000000"/>
              <w:right w:val="single" w:sz="4" w:color="000000"/>
            </w:tcBorders>
            <w:vAlign w:val="center"/>
          </w:tcPr>
          <w:p w14:paraId="7E411FEB">
            <w:pPr>
              <w:spacing w:before="0" w:after="0" w:line="259" w:lineRule="auto"/>
              <w:ind w:left="1" w:firstLine="0"/>
            </w:pPr>
            <w:r>
              <w:rPr>
                <w:rFonts w:ascii="SimSun" w:hAnsi="SimSun" w:eastAsia="SimSun" w:cs="SimSun"/>
                <w:sz w:val="28"/>
              </w:rPr>
              <w:t xml:space="preserve"> </w:t>
            </w:r>
          </w:p>
        </w:tc>
      </w:tr>
      <w:tr w14:paraId="3BBD5FE3">
        <w:trPr>
          <w:trHeight w:val="1463" w:hRule="atLeast"/>
        </w:trPr>
        <w:tc>
          <w:tcPr>
            <w:tcW w:w="2341" w:type="dxa"/>
            <w:vMerge w:val="restart"/>
            <w:tcBorders>
              <w:top w:val="single" w:sz="4" w:color="000000"/>
              <w:left w:val="single" w:sz="4" w:color="000000"/>
              <w:bottom w:val="single" w:sz="4" w:color="000000"/>
              <w:right w:val="single" w:sz="4" w:color="000000"/>
            </w:tcBorders>
            <w:vAlign w:val="center"/>
          </w:tcPr>
          <w:p w14:paraId="6AA970B4">
            <w:pPr>
              <w:spacing w:before="0" w:after="0" w:line="259" w:lineRule="auto"/>
              <w:ind w:left="0" w:firstLine="0"/>
            </w:pPr>
            <w:r>
              <w:rPr>
                <w:rFonts w:ascii="SimSun" w:hAnsi="SimSun" w:eastAsia="SimSun" w:cs="SimSun"/>
                <w:sz w:val="28"/>
              </w:rPr>
              <w:t xml:space="preserve"> </w:t>
            </w:r>
          </w:p>
          <w:p w14:paraId="6B583AD6">
            <w:pPr>
              <w:spacing w:before="0" w:after="0" w:line="259" w:lineRule="auto"/>
              <w:ind w:left="0" w:firstLine="0"/>
            </w:pPr>
            <w:r>
              <w:rPr>
                <w:rFonts w:ascii="SimSun" w:hAnsi="SimSun" w:eastAsia="SimSun" w:cs="SimSun"/>
                <w:sz w:val="28"/>
              </w:rPr>
              <w:t xml:space="preserve">司法业务用房达标率及业务专项经费保障率（100 分） </w:t>
            </w:r>
          </w:p>
        </w:tc>
        <w:tc>
          <w:tcPr>
            <w:tcW w:w="3552" w:type="dxa"/>
            <w:tcBorders>
              <w:top w:val="single" w:sz="4" w:color="000000"/>
              <w:left w:val="single" w:sz="4" w:color="000000"/>
              <w:bottom w:val="single" w:sz="4" w:color="000000"/>
              <w:right w:val="single" w:sz="4" w:color="000000"/>
            </w:tcBorders>
            <w:vAlign w:val="center"/>
          </w:tcPr>
          <w:p w14:paraId="1C1FB4BB">
            <w:pPr>
              <w:spacing w:before="0" w:after="0" w:line="259" w:lineRule="auto"/>
              <w:ind w:left="0" w:firstLine="0"/>
            </w:pPr>
            <w:r>
              <w:rPr>
                <w:rFonts w:ascii="SimSun" w:hAnsi="SimSun" w:eastAsia="SimSun" w:cs="SimSun"/>
                <w:sz w:val="28"/>
              </w:rPr>
              <w:t xml:space="preserve">1、各市司法业务专项经费保障率（70分） </w:t>
            </w:r>
          </w:p>
        </w:tc>
        <w:tc>
          <w:tcPr>
            <w:tcW w:w="6872" w:type="dxa"/>
            <w:tcBorders>
              <w:top w:val="single" w:sz="4" w:color="000000"/>
              <w:left w:val="single" w:sz="4" w:color="000000"/>
              <w:bottom w:val="single" w:sz="4" w:color="000000"/>
              <w:right w:val="single" w:sz="4" w:color="000000"/>
            </w:tcBorders>
            <w:vAlign w:val="top"/>
          </w:tcPr>
          <w:p w14:paraId="5A968334">
            <w:pPr>
              <w:spacing w:before="0" w:after="0" w:line="259" w:lineRule="auto"/>
              <w:ind w:left="0" w:firstLine="0"/>
            </w:pPr>
            <w:r>
              <w:rPr>
                <w:rFonts w:ascii="SimSun" w:hAnsi="SimSun" w:eastAsia="SimSun" w:cs="SimSun"/>
                <w:sz w:val="28"/>
              </w:rPr>
              <w:t xml:space="preserve">司法业务专项经费保障率=市（含县、市、区）司法局当年司法业务专项经费支出数÷地方常住人口*地方经济发展匹配率（地方一般预算收入人均数与司法业务经费人均数之比），最高分为70分。 </w:t>
            </w:r>
          </w:p>
        </w:tc>
        <w:tc>
          <w:tcPr>
            <w:tcW w:w="950" w:type="dxa"/>
            <w:tcBorders>
              <w:top w:val="single" w:sz="4" w:color="000000"/>
              <w:left w:val="single" w:sz="4" w:color="000000"/>
              <w:bottom w:val="single" w:sz="4" w:color="000000"/>
              <w:right w:val="single" w:sz="4" w:color="000000"/>
            </w:tcBorders>
            <w:vAlign w:val="center"/>
          </w:tcPr>
          <w:p w14:paraId="1677269D">
            <w:pPr>
              <w:spacing w:before="0" w:after="0" w:line="259" w:lineRule="auto"/>
              <w:ind w:left="1" w:firstLine="0"/>
            </w:pPr>
            <w:r>
              <w:rPr>
                <w:rFonts w:ascii="SimSun" w:hAnsi="SimSun" w:eastAsia="SimSun" w:cs="SimSun"/>
                <w:sz w:val="28"/>
              </w:rPr>
              <w:t xml:space="preserve"> </w:t>
            </w:r>
          </w:p>
        </w:tc>
      </w:tr>
      <w:tr w14:paraId="0BB9FC91">
        <w:trPr>
          <w:trHeight w:val="1826" w:hRule="atLeast"/>
        </w:trPr>
        <w:tc>
          <w:tcPr>
            <w:vMerge w:val="continue"/>
            <w:tcBorders>
              <w:top w:val="nil"/>
              <w:left w:val="single" w:sz="4" w:color="000000"/>
              <w:bottom w:val="single" w:sz="4" w:color="000000"/>
              <w:right w:val="single" w:sz="4" w:color="000000"/>
            </w:tcBorders>
            <w:vAlign w:val="top"/>
          </w:tcPr>
          <w:p w14:paraId="32B09506">
            <w:pPr>
              <w:bidi w:val="0"/>
              <w:spacing w:before="0" w:after="160" w:line="259" w:lineRule="auto"/>
              <w:ind w:left="0" w:right="0" w:firstLine="0"/>
              <w:jc w:val="left"/>
            </w:pPr>
          </w:p>
        </w:tc>
        <w:tc>
          <w:tcPr>
            <w:tcW w:w="3552" w:type="dxa"/>
            <w:tcBorders>
              <w:top w:val="single" w:sz="4" w:color="000000"/>
              <w:left w:val="single" w:sz="4" w:color="000000"/>
              <w:bottom w:val="single" w:sz="4" w:color="000000"/>
              <w:right w:val="single" w:sz="4" w:color="000000"/>
            </w:tcBorders>
            <w:vAlign w:val="center"/>
          </w:tcPr>
          <w:p w14:paraId="71390534">
            <w:pPr>
              <w:spacing w:before="0" w:after="0" w:line="259" w:lineRule="auto"/>
              <w:ind w:left="0" w:firstLine="0"/>
            </w:pPr>
            <w:r>
              <w:rPr>
                <w:rFonts w:ascii="SimSun" w:hAnsi="SimSun" w:eastAsia="SimSun" w:cs="SimSun"/>
                <w:sz w:val="28"/>
              </w:rPr>
              <w:t xml:space="preserve">2、</w:t>
            </w:r>
            <w:r>
              <w:rPr>
                <w:rFonts w:ascii="SimSun" w:hAnsi="SimSun" w:eastAsia="SimSun" w:cs="SimSun"/>
                <w:sz w:val="28"/>
              </w:rPr>
              <w:t xml:space="preserve">司法业务用房达标率</w:t>
            </w:r>
            <w:r>
              <w:rPr>
                <w:rFonts w:ascii="SimSun" w:hAnsi="SimSun" w:eastAsia="SimSun" w:cs="SimSun"/>
                <w:sz w:val="28"/>
              </w:rPr>
              <w:t xml:space="preserve">（30 </w:t>
            </w:r>
            <w:r>
              <w:rPr>
                <w:rFonts w:ascii="SimSun" w:hAnsi="SimSun" w:eastAsia="SimSun" w:cs="SimSun"/>
                <w:sz w:val="28"/>
              </w:rPr>
              <w:t xml:space="preserve">分） </w:t>
            </w:r>
          </w:p>
        </w:tc>
        <w:tc>
          <w:tcPr>
            <w:tcW w:w="6872" w:type="dxa"/>
            <w:tcBorders>
              <w:top w:val="single" w:sz="4" w:color="000000"/>
              <w:left w:val="single" w:sz="4" w:color="000000"/>
              <w:bottom w:val="single" w:sz="4" w:color="000000"/>
              <w:right w:val="single" w:sz="4" w:color="000000"/>
            </w:tcBorders>
            <w:vAlign w:val="top"/>
          </w:tcPr>
          <w:p w14:paraId="30C899F8">
            <w:pPr>
              <w:spacing w:before="0" w:after="1" w:line="239" w:lineRule="auto"/>
              <w:ind w:left="0" w:right="92" w:firstLine="0"/>
              <w:jc w:val="both"/>
            </w:pPr>
            <w:r>
              <w:rPr>
                <w:rFonts w:ascii="SimSun" w:hAnsi="SimSun" w:eastAsia="SimSun" w:cs="SimSun"/>
                <w:sz w:val="28"/>
              </w:rPr>
              <w:t xml:space="preserve">依据国家住房和城乡建设部、国家发展和改革委员会颁布的《司法业务用房建设标准》进行考核。司法业务用房达标率得分=（30分÷市、县（市、区）司法局个数* 市、县（市、区）业务用房建设达标个数），最高分为</w:t>
            </w:r>
          </w:p>
          <w:p w14:paraId="66817178">
            <w:pPr>
              <w:spacing w:before="0" w:after="0" w:line="259" w:lineRule="auto"/>
              <w:ind w:left="0" w:firstLine="0"/>
            </w:pPr>
            <w:r>
              <w:rPr>
                <w:rFonts w:ascii="SimSun" w:hAnsi="SimSun" w:eastAsia="SimSun" w:cs="SimSun"/>
                <w:sz w:val="28"/>
              </w:rPr>
              <w:t xml:space="preserve">30分。 </w:t>
            </w:r>
          </w:p>
        </w:tc>
        <w:tc>
          <w:tcPr>
            <w:tcW w:w="950" w:type="dxa"/>
            <w:tcBorders>
              <w:top w:val="single" w:sz="4" w:color="000000"/>
              <w:left w:val="single" w:sz="4" w:color="000000"/>
              <w:bottom w:val="single" w:sz="4" w:color="000000"/>
              <w:right w:val="single" w:sz="4" w:color="000000"/>
            </w:tcBorders>
            <w:vAlign w:val="center"/>
          </w:tcPr>
          <w:p w14:paraId="142BE356">
            <w:pPr>
              <w:spacing w:before="0" w:after="0" w:line="259" w:lineRule="auto"/>
              <w:ind w:left="1" w:firstLine="0"/>
            </w:pPr>
            <w:r>
              <w:rPr>
                <w:rFonts w:ascii="SimSun" w:hAnsi="SimSun" w:eastAsia="SimSun" w:cs="SimSun"/>
                <w:sz w:val="28"/>
              </w:rPr>
              <w:t xml:space="preserve"> </w:t>
            </w:r>
          </w:p>
        </w:tc>
      </w:tr>
    </w:tbl>
    <w:p w14:paraId="1ABD9A86">
      <w:pPr>
        <w:sectPr>
          <w:footerReference w:type="even" r:id="rId6"/>
          <w:footerReference w:type="default" r:id="rId5"/>
          <w:footerReference w:type="first" r:id="rId4"/>
          <w:pgSz w:w="16840" w:h="11904" w:orient="landscape"/>
          <w:pgMar w:footer="1161" w:left="1587" w:top="2102" w:right="5305" w:bottom="1858"/>
          <w:pgNumType w:fmt="decimal"/>
          <w:cols/>
        </w:sectPr>
      </w:pPr>
    </w:p>
    <w:p w14:paraId="628D4520">
      <w:pPr>
        <w:spacing w:before="0" w:after="34" w:line="259" w:lineRule="auto"/>
        <w:ind w:left="-5" w:hanging="10"/>
      </w:pPr>
      <w:r>
        <w:rPr>
          <w:rFonts w:ascii="KaiTi" w:hAnsi="KaiTi" w:eastAsia="KaiTi" w:cs="KaiTi"/>
        </w:rPr>
        <w:t xml:space="preserve">附件7 </w:t>
      </w:r>
    </w:p>
    <w:p w14:paraId="5CA3D439">
      <w:pPr>
        <w:spacing w:before="0" w:after="33" w:line="259" w:lineRule="auto"/>
        <w:ind w:left="0" w:firstLine="0"/>
      </w:pPr>
      <w:r>
        <w:rPr>
          <w:rFonts w:ascii="KaiTi" w:hAnsi="KaiTi" w:eastAsia="KaiTi" w:cs="KaiTi"/>
        </w:rPr>
        <w:t xml:space="preserve"> </w:t>
      </w:r>
    </w:p>
    <w:p w14:paraId="35BA8225">
      <w:pPr>
        <w:spacing w:before="0" w:after="115" w:line="259" w:lineRule="auto"/>
        <w:ind w:left="684" w:firstLine="0"/>
      </w:pPr>
      <w:r>
        <w:rPr>
          <w:rFonts w:ascii="Microsoft YaHei" w:hAnsi="Microsoft YaHei" w:eastAsia="Microsoft YaHei" w:cs="Microsoft YaHei"/>
          <w:sz w:val="36"/>
        </w:rPr>
        <w:t xml:space="preserve">无锡市司法行政系统工作创新突破奖励实施细则 </w:t>
      </w:r>
    </w:p>
    <w:p w14:paraId="108515B1">
      <w:pPr>
        <w:spacing w:before="0" w:after="119" w:line="259" w:lineRule="auto"/>
        <w:ind w:left="636" w:firstLine="0"/>
        <w:jc w:val="center"/>
      </w:pPr>
      <w:r>
        <w:rPr>
          <w:rFonts w:ascii="Microsoft YaHei" w:hAnsi="Microsoft YaHei" w:eastAsia="Microsoft YaHei" w:cs="Microsoft YaHei"/>
          <w:sz w:val="36"/>
        </w:rPr>
        <w:t xml:space="preserve"> </w:t>
      </w:r>
    </w:p>
    <w:p w14:paraId="4B340BAD">
      <w:pPr>
        <w:pStyle w:val="normal"/>
        <w:spacing w:before="0" w:after="3" w:line="336" w:lineRule="auto"/>
        <w:ind w:left="-15"/>
      </w:pPr>
      <w:r>
        <w:rPr/>
        <w:t xml:space="preserve">为进一步推动司法行政工作创新，更好地服务经济社会发展，根据上级绩效考评办法有关要求，制定《无锡市司法行政系统工作创新突破奖励实施细则》如下： </w:t>
      </w:r>
    </w:p>
    <w:p w14:paraId="6E494E6E">
      <w:pPr>
        <w:pStyle w:val="heading3"/>
        <w:spacing w:before="0" w:after="134" w:line="259" w:lineRule="auto"/>
        <w:ind w:left="628"/>
      </w:pPr>
      <w:r>
        <w:rPr/>
        <w:t xml:space="preserve">一、申报条件 </w:t>
      </w:r>
    </w:p>
    <w:p w14:paraId="7AABFA4A">
      <w:pPr>
        <w:pStyle w:val="normal"/>
        <w:spacing w:before="0" w:after="3" w:line="336" w:lineRule="auto"/>
        <w:ind w:left="-15"/>
      </w:pPr>
      <w:r>
        <w:rPr/>
        <w:t xml:space="preserve">凡年度通过创新推动发展、推动工作开展，在体制机制、方法路径、措施方法等方面打破常规，对“四个无锡”建设和苏南现代化示范区建设工作起到重大推动作用，在全市司法行政业务中产生重大影响的创新性工作，部门（单位）获得市级以上表彰荣誉等，均可申报工作创新突破奖。主要包括： </w:t>
      </w:r>
    </w:p>
    <w:p w14:paraId="322CBEFF">
      <w:pPr>
        <w:pStyle w:val="normal"/>
        <w:numPr>
          <w:ilvl w:val="0"/>
          <w:numId w:val="6"/>
        </w:numPr>
        <w:spacing w:before="0" w:after="3" w:line="336" w:lineRule="auto"/>
        <w:ind w:left="0"/>
      </w:pPr>
      <w:r>
        <w:rPr/>
        <w:t xml:space="preserve">围绕“四个无锡”建设和苏南现代化示范区建设工作大局，解放思想、开拓创新，着力破解改革发展稳定中体制机制、方法路径、措施办法和热点难点等问题，并转化为推动工作的重大创新性措施，成效显著的。 </w:t>
      </w:r>
    </w:p>
    <w:p w14:paraId="2346F9BD">
      <w:pPr>
        <w:pStyle w:val="normal"/>
        <w:numPr>
          <w:ilvl w:val="0"/>
          <w:numId w:val="6"/>
        </w:numPr>
        <w:spacing w:before="0" w:after="3" w:line="336" w:lineRule="auto"/>
        <w:ind w:left="0"/>
      </w:pPr>
      <w:r>
        <w:rPr/>
        <w:t xml:space="preserve">部门（单位）年度综合工作大胆创新，成效明显，获得市级以上表彰奖励，或者得到市级以上领导批示肯定的，或在中央和省级主要媒体推介报道，并对实际工作具有重要推动作用的。 </w:t>
      </w:r>
    </w:p>
    <w:p w14:paraId="05350369">
      <w:pPr>
        <w:numPr>
          <w:ilvl w:val="0"/>
          <w:numId w:val="6"/>
        </w:numPr>
        <w:spacing w:before="0" w:after="128" w:line="259" w:lineRule="auto"/>
        <w:ind w:left="0"/>
      </w:pPr>
      <w:r>
        <w:rPr/>
        <w:t xml:space="preserve">部门（单位）创新性解决某个方面、领域。行业重大或关</w:t>
      </w:r>
    </w:p>
    <w:p w14:paraId="5C467687">
      <w:pPr>
        <w:pStyle w:val="normal"/>
        <w:spacing w:before="0" w:after="139" w:line="259" w:lineRule="auto"/>
        <w:ind w:left="-15" w:firstLine="0"/>
      </w:pPr>
      <w:r>
        <w:rPr/>
        <w:t xml:space="preserve">键性问题，成效突出，在全市名列前茅，在全省处于领先位置的。 </w:t>
      </w:r>
      <w:r>
        <w:rPr/>
        <w:t xml:space="preserve">4、部门（单位）切实转变职能和工作作风、创新服务方式，</w:t>
      </w:r>
    </w:p>
    <w:p w14:paraId="46D61E26">
      <w:pPr>
        <w:pStyle w:val="normal"/>
        <w:spacing w:before="0" w:after="3" w:line="336" w:lineRule="auto"/>
        <w:ind w:left="-15" w:firstLine="0"/>
      </w:pPr>
      <w:r>
        <w:rPr/>
        <w:t xml:space="preserve">在工作中形成有效、可推广的实践经验，得到基层、企业和群众高度肯定和社会各界良好评价的。 </w:t>
      </w:r>
    </w:p>
    <w:p w14:paraId="28E4CAAD">
      <w:pPr>
        <w:pStyle w:val="normal"/>
        <w:spacing w:before="0" w:after="139" w:line="259" w:lineRule="auto"/>
        <w:ind w:left="632" w:firstLine="0"/>
      </w:pPr>
      <w:r>
        <w:rPr/>
        <w:t xml:space="preserve">5、其他产生良好社会效应和示范带动作用的创新工作。 </w:t>
      </w:r>
    </w:p>
    <w:p w14:paraId="39902643">
      <w:pPr>
        <w:pStyle w:val="normal"/>
        <w:spacing w:before="0" w:after="138" w:line="259" w:lineRule="auto"/>
        <w:ind w:left="632" w:firstLine="0"/>
      </w:pPr>
      <w:r>
        <w:rPr/>
        <w:t xml:space="preserve">申报内容必须是当年度已经实施并取得显著成效的重大工</w:t>
      </w:r>
    </w:p>
    <w:p w14:paraId="57BF45A3">
      <w:pPr>
        <w:pStyle w:val="normal"/>
        <w:spacing w:before="0" w:after="3" w:line="336" w:lineRule="auto"/>
        <w:ind w:left="-15" w:firstLine="0"/>
      </w:pPr>
      <w:r>
        <w:rPr/>
        <w:t xml:space="preserve">作创新、获得市级以上表彰荣誉，申报截止日（每年12月31日）后获得的表彰荣誉转结到下一年度申报。不属于工作创新举措和成果的，不参加评选。表彰奖励的事项必须是本部门（单位）主要职能相关的内容，以正式文件（获奖通知、证书、奖牌或奖杯）为准；受表彰奖励的主体必须是机关部门（单位），表彰个人、基层单位、内设机构不予认可。 </w:t>
      </w:r>
    </w:p>
    <w:p w14:paraId="184623C8">
      <w:pPr>
        <w:pStyle w:val="heading3"/>
        <w:spacing w:before="0" w:after="134" w:line="259" w:lineRule="auto"/>
        <w:ind w:left="628"/>
      </w:pPr>
      <w:r>
        <w:rPr/>
        <w:t xml:space="preserve">二、评选标准 </w:t>
      </w:r>
    </w:p>
    <w:p w14:paraId="510D9AF9">
      <w:pPr>
        <w:pStyle w:val="normal"/>
        <w:numPr>
          <w:ilvl w:val="0"/>
          <w:numId w:val="7"/>
        </w:numPr>
        <w:spacing w:before="0" w:after="139" w:line="259" w:lineRule="auto"/>
        <w:ind w:left="632"/>
      </w:pPr>
      <w:r>
        <w:rPr/>
        <w:t xml:space="preserve">体现导向性，在服务和推动全市经济社会发展及推进</w:t>
      </w:r>
    </w:p>
    <w:p w14:paraId="613DEBFE">
      <w:pPr>
        <w:pStyle w:val="normal"/>
        <w:spacing w:before="0" w:after="139" w:line="259" w:lineRule="auto"/>
        <w:ind w:left="-15" w:firstLine="0"/>
      </w:pPr>
      <w:r>
        <w:rPr/>
        <w:t xml:space="preserve">“四个无锡”建设和苏南现代化示范区建设工作作出重要贡献。 </w:t>
      </w:r>
    </w:p>
    <w:p w14:paraId="1B241754">
      <w:pPr>
        <w:pStyle w:val="normal"/>
        <w:numPr>
          <w:ilvl w:val="0"/>
          <w:numId w:val="7"/>
        </w:numPr>
        <w:spacing w:before="0" w:after="3" w:line="336" w:lineRule="auto"/>
        <w:ind w:left="632"/>
      </w:pPr>
      <w:r>
        <w:rPr/>
        <w:t xml:space="preserve">突出创新向，在司法行政业务的某个领域和行业有独创性和新颖性，如果是按照国家和省市的政策文件开展的工作或是借鉴其他地方的工作，则必须根据本部门（单位）进行了与其他地方不同的独创性运用。 </w:t>
      </w:r>
    </w:p>
    <w:p w14:paraId="34E37CE1">
      <w:pPr>
        <w:pStyle w:val="normal"/>
        <w:numPr>
          <w:ilvl w:val="0"/>
          <w:numId w:val="7"/>
        </w:numPr>
        <w:spacing w:before="0" w:after="139" w:line="259" w:lineRule="auto"/>
        <w:ind w:left="632"/>
      </w:pPr>
      <w:r>
        <w:rPr/>
        <w:t xml:space="preserve">注重实效性，有显著的经济效益、社会效应和环境效</w:t>
      </w:r>
    </w:p>
    <w:p w14:paraId="095FC326">
      <w:pPr>
        <w:pStyle w:val="normal"/>
        <w:spacing w:before="0" w:after="543" w:line="336" w:lineRule="auto"/>
        <w:ind w:left="-15" w:firstLine="0"/>
      </w:pPr>
      <w:r>
        <w:rPr/>
        <w:t xml:space="preserve">益，并且效益可以被评估，能够得到社会各界的广泛认可与好评。有示范作用，在全市乃至全省全国相关司法行政系统进行示范性</w:t>
      </w:r>
    </w:p>
    <w:p w14:paraId="55F4616A">
      <w:pPr>
        <w:spacing w:before="0" w:after="3" w:line="259" w:lineRule="auto"/>
        <w:ind w:left="-5" w:hanging="10"/>
      </w:pPr>
      <w:r>
        <w:rPr>
          <w:rFonts w:ascii="Times New Roman" w:hAnsi="Times New Roman" w:eastAsia="Times New Roman" w:cs="Times New Roman"/>
          <w:sz w:val="24"/>
        </w:rPr>
        <w:t xml:space="preserve">- 36 -  </w:t>
      </w:r>
    </w:p>
    <w:p w14:paraId="28112920">
      <w:pPr>
        <w:spacing w:before="0" w:after="0" w:line="259" w:lineRule="auto"/>
        <w:ind w:left="0" w:firstLine="0"/>
      </w:pPr>
      <w:r>
        <w:rPr>
          <w:sz w:val="18"/>
        </w:rPr>
        <w:t xml:space="preserve"> </w:t>
      </w:r>
    </w:p>
    <w:p w14:paraId="1B303B46">
      <w:pPr>
        <w:pStyle w:val="normal"/>
        <w:spacing w:before="0" w:after="139" w:line="259" w:lineRule="auto"/>
        <w:ind w:left="-15" w:firstLine="0"/>
      </w:pPr>
      <w:r>
        <w:rPr/>
        <w:t xml:space="preserve">宣传推广，具有较大的影响力。 </w:t>
      </w:r>
    </w:p>
    <w:p w14:paraId="06836C28">
      <w:pPr>
        <w:spacing w:before="0" w:after="134" w:line="259" w:lineRule="auto"/>
        <w:ind w:left="628" w:hanging="10"/>
      </w:pPr>
      <w:r>
        <w:rPr>
          <w:rFonts w:ascii="SimHei" w:hAnsi="SimHei" w:eastAsia="SimHei" w:cs="SimHei"/>
        </w:rPr>
        <w:t xml:space="preserve">三、奖项设置 </w:t>
      </w:r>
    </w:p>
    <w:p w14:paraId="3EF60B09">
      <w:pPr>
        <w:pStyle w:val="normal"/>
        <w:spacing w:before="0" w:after="139" w:line="259" w:lineRule="auto"/>
        <w:ind w:left="632" w:firstLine="0"/>
      </w:pPr>
      <w:r>
        <w:rPr/>
        <w:t xml:space="preserve">工作创新突破奖设一等奖、二等奖、三等奖三类。 </w:t>
      </w:r>
    </w:p>
    <w:p w14:paraId="697818CB">
      <w:pPr>
        <w:pStyle w:val="heading3"/>
        <w:spacing w:before="0" w:after="134" w:line="259" w:lineRule="auto"/>
        <w:ind w:left="628"/>
      </w:pPr>
      <w:r>
        <w:rPr/>
        <w:t xml:space="preserve">四、评选程序 </w:t>
      </w:r>
    </w:p>
    <w:p w14:paraId="5FCC721F">
      <w:pPr>
        <w:numPr>
          <w:ilvl w:val="0"/>
          <w:numId w:val="8"/>
        </w:numPr>
        <w:spacing w:before="0" w:after="2" w:line="336" w:lineRule="auto"/>
        <w:ind w:left="0"/>
      </w:pPr>
      <w:r>
        <w:rPr>
          <w:rFonts w:ascii="KaiTi" w:hAnsi="KaiTi" w:eastAsia="KaiTi" w:cs="KaiTi"/>
        </w:rPr>
        <w:t xml:space="preserve">部门申报。</w:t>
      </w:r>
      <w:r>
        <w:rPr/>
        <w:t xml:space="preserve">对照工作创新突破申报条件和评选标准，部门（单位）自愿申报，在规定时间按照要求把申报材料报市局办公室。 </w:t>
      </w:r>
    </w:p>
    <w:p w14:paraId="3C8FDC74">
      <w:pPr>
        <w:pStyle w:val="normal"/>
        <w:numPr>
          <w:ilvl w:val="0"/>
          <w:numId w:val="8"/>
        </w:numPr>
        <w:spacing w:before="0" w:after="3" w:line="336" w:lineRule="auto"/>
        <w:ind w:left="0"/>
      </w:pPr>
      <w:r>
        <w:rPr>
          <w:rFonts w:ascii="KaiTi" w:hAnsi="KaiTi" w:eastAsia="KaiTi" w:cs="KaiTi"/>
        </w:rPr>
        <w:t xml:space="preserve">组织初审。</w:t>
      </w:r>
      <w:r>
        <w:rPr/>
        <w:t xml:space="preserve">对申报的材料，市局办公室组织相关处室对各部门（单位）申报材料进行初审，提出初审意见或拟奖名单。 </w:t>
      </w:r>
    </w:p>
    <w:p w14:paraId="64B77518">
      <w:pPr>
        <w:pStyle w:val="normal"/>
        <w:numPr>
          <w:ilvl w:val="0"/>
          <w:numId w:val="8"/>
        </w:numPr>
        <w:spacing w:before="0" w:after="3" w:line="336" w:lineRule="auto"/>
        <w:ind w:left="0"/>
      </w:pPr>
      <w:r>
        <w:rPr>
          <w:rFonts w:ascii="KaiTi" w:hAnsi="KaiTi" w:eastAsia="KaiTi" w:cs="KaiTi"/>
        </w:rPr>
        <w:t xml:space="preserve">上报审批。</w:t>
      </w:r>
      <w:r>
        <w:rPr/>
        <w:t xml:space="preserve">市局办公室把征求意见的拟奖名单向局长办公会汇报，由局长办公会审定。 </w:t>
      </w:r>
    </w:p>
    <w:p w14:paraId="3B7C3A52">
      <w:pPr>
        <w:pStyle w:val="normal"/>
        <w:numPr>
          <w:ilvl w:val="0"/>
          <w:numId w:val="8"/>
        </w:numPr>
        <w:spacing w:before="0" w:after="3" w:line="336" w:lineRule="auto"/>
        <w:ind w:left="0"/>
      </w:pPr>
      <w:r>
        <w:rPr>
          <w:rFonts w:ascii="KaiTi" w:hAnsi="KaiTi" w:eastAsia="KaiTi" w:cs="KaiTi"/>
        </w:rPr>
        <w:t xml:space="preserve">确定名单。</w:t>
      </w:r>
      <w:r>
        <w:rPr/>
        <w:t xml:space="preserve">局长办公会审定后，正式确定全市司法行政工作创新突破获奖名单，作为绩效管理考评的加分依据。 </w:t>
      </w:r>
    </w:p>
    <w:p w14:paraId="02B6790B">
      <w:pPr>
        <w:pStyle w:val="heading3"/>
        <w:spacing w:before="0" w:after="134" w:line="259" w:lineRule="auto"/>
        <w:ind w:left="628"/>
      </w:pPr>
      <w:r>
        <w:rPr/>
        <w:t xml:space="preserve">五、评分标准 </w:t>
      </w:r>
    </w:p>
    <w:p w14:paraId="4F87FC81">
      <w:pPr>
        <w:pStyle w:val="normal"/>
        <w:spacing w:before="0" w:after="139" w:line="259" w:lineRule="auto"/>
        <w:ind w:left="632" w:firstLine="0"/>
      </w:pPr>
      <w:r>
        <w:rPr/>
        <w:t xml:space="preserve">确定为工作创新突破奖的，一等奖获奖单位加3分，二等奖</w:t>
      </w:r>
    </w:p>
    <w:p w14:paraId="3A84A08B">
      <w:pPr>
        <w:pStyle w:val="normal"/>
        <w:spacing w:before="0" w:after="3" w:line="336" w:lineRule="auto"/>
        <w:ind w:left="-15" w:firstLine="0"/>
      </w:pPr>
      <w:r>
        <w:rPr/>
        <w:t xml:space="preserve">单位加2分，三等奖获奖单位加1分。同一奖项按最高标准加分，不重复加分。 </w:t>
      </w:r>
    </w:p>
    <w:p w14:paraId="3C7DA6B5">
      <w:pPr>
        <w:pStyle w:val="normal"/>
        <w:spacing w:before="0" w:after="3" w:line="336" w:lineRule="auto"/>
        <w:ind w:left="-15"/>
      </w:pPr>
      <w:r>
        <w:rPr/>
        <w:t xml:space="preserve">如发现有弄虚作假者，一经查实，报局长办公会批准撤销奖励，并在绩效管理考评中给予0.5-3分的扣分处理。 </w:t>
      </w:r>
    </w:p>
    <w:p w14:paraId="232C853C">
      <w:pPr>
        <w:pStyle w:val="heading3"/>
        <w:spacing w:before="0" w:after="134" w:line="259" w:lineRule="auto"/>
        <w:ind w:left="628"/>
      </w:pPr>
      <w:r>
        <w:rPr/>
        <w:t xml:space="preserve">六、评选组织 </w:t>
      </w:r>
    </w:p>
    <w:p w14:paraId="47C8D84F">
      <w:pPr>
        <w:pStyle w:val="normal"/>
        <w:spacing w:before="0" w:after="186" w:line="259" w:lineRule="auto"/>
        <w:ind w:left="632" w:firstLine="0"/>
      </w:pPr>
      <w:r>
        <w:rPr/>
        <w:t xml:space="preserve">工作创新突破奖评选组织由市局办公室负责，市局相关处室</w:t>
      </w:r>
      <w:r>
        <w:rPr/>
        <w:t xml:space="preserve">为成员部门。 </w:t>
      </w:r>
    </w:p>
    <w:p w14:paraId="055AD67D">
      <w:pPr>
        <w:pStyle w:val="normal"/>
        <w:spacing w:before="0" w:after="120" w:line="259" w:lineRule="auto"/>
        <w:ind w:left="632" w:firstLine="0"/>
      </w:pPr>
      <w:r>
        <w:rPr/>
        <w:t xml:space="preserve">申报表格如下： </w:t>
      </w:r>
    </w:p>
    <w:p w14:paraId="2BF9350A">
      <w:pPr>
        <w:spacing w:before="0" w:after="119" w:line="259" w:lineRule="auto"/>
        <w:ind w:left="632" w:firstLine="0"/>
      </w:pPr>
      <w:r>
        <w:rPr/>
        <w:t xml:space="preserve"> </w:t>
      </w:r>
    </w:p>
    <w:p w14:paraId="69000E9C">
      <w:pPr>
        <w:spacing w:before="0" w:after="0" w:line="259" w:lineRule="auto"/>
        <w:ind w:left="0" w:right="1025" w:firstLine="0"/>
        <w:jc w:val="right"/>
      </w:pPr>
      <w:r>
        <w:rPr>
          <w:rFonts w:ascii="SimHei" w:hAnsi="SimHei" w:eastAsia="SimHei" w:cs="SimHei"/>
          <w:sz w:val="36"/>
        </w:rPr>
        <w:t xml:space="preserve">无锡市司法行政系统工作创新突破奖励申报表 </w:t>
      </w:r>
    </w:p>
    <w:tbl>
      <w:tblPr>
        <w:tblStyle w:val="TableGrid"/>
        <w:tblW w:w="8731" w:type="dxa"/>
        <w:tblInd w:w="128" w:type="dxa"/>
        <w:tblCellMar>
          <w:top w:w="139" w:type="dxa"/>
          <w:left w:w="101" w:type="dxa"/>
          <w:bottom w:w="0" w:type="dxa"/>
          <w:right w:w="0" w:type="dxa"/>
        </w:tblCellMar>
      </w:tblPr>
      <w:tblGrid>
        <w:gridCol w:w="1525"/>
        <w:gridCol w:w="2663"/>
        <w:gridCol w:w="1876"/>
        <w:gridCol w:w="2668"/>
      </w:tblGrid>
      <w:tr w14:paraId="4D09AF5F">
        <w:trPr>
          <w:trHeight w:val="724" w:hRule="atLeast"/>
        </w:trPr>
        <w:tc>
          <w:tcPr>
            <w:tcW w:w="1525" w:type="dxa"/>
            <w:tcBorders>
              <w:top w:val="single" w:sz="4" w:color="000000"/>
              <w:left w:val="single" w:sz="4" w:color="000000"/>
              <w:bottom w:val="single" w:sz="4" w:color="000000"/>
              <w:right w:val="single" w:sz="4" w:color="000000"/>
            </w:tcBorders>
            <w:vAlign w:val="center"/>
          </w:tcPr>
          <w:p w14:paraId="4C1460EC">
            <w:pPr>
              <w:spacing w:before="0" w:after="0" w:line="259" w:lineRule="auto"/>
              <w:ind w:left="30" w:firstLine="0"/>
              <w:jc w:val="both"/>
            </w:pPr>
            <w:r>
              <w:rPr>
                <w:rFonts w:ascii="SimHei" w:hAnsi="SimHei" w:eastAsia="SimHei" w:cs="SimHei"/>
              </w:rPr>
              <w:t xml:space="preserve">申报单位 </w:t>
            </w:r>
          </w:p>
        </w:tc>
        <w:tc>
          <w:tcPr>
            <w:tcW w:w="7206" w:type="dxa"/>
            <w:gridSpan w:val="3"/>
            <w:tcBorders>
              <w:top w:val="single" w:sz="4" w:color="000000"/>
              <w:left w:val="single" w:sz="4" w:color="000000"/>
              <w:bottom w:val="single" w:sz="4" w:color="000000"/>
              <w:right w:val="single" w:sz="4" w:color="000000"/>
            </w:tcBorders>
            <w:vAlign w:val="top"/>
          </w:tcPr>
          <w:p w14:paraId="18766626">
            <w:pPr>
              <w:spacing w:before="0" w:after="0" w:line="259" w:lineRule="auto"/>
              <w:ind w:left="640" w:firstLine="0"/>
            </w:pPr>
            <w:r>
              <w:rPr/>
              <w:t xml:space="preserve"> </w:t>
            </w:r>
          </w:p>
        </w:tc>
      </w:tr>
      <w:tr w14:paraId="65746D4B">
        <w:trPr>
          <w:trHeight w:val="725" w:hRule="atLeast"/>
        </w:trPr>
        <w:tc>
          <w:tcPr>
            <w:tcW w:w="1525" w:type="dxa"/>
            <w:tcBorders>
              <w:top w:val="single" w:sz="4" w:color="000000"/>
              <w:left w:val="single" w:sz="4" w:color="000000"/>
              <w:bottom w:val="single" w:sz="4" w:color="000000"/>
              <w:right w:val="single" w:sz="4" w:color="000000"/>
            </w:tcBorders>
            <w:vAlign w:val="center"/>
          </w:tcPr>
          <w:p w14:paraId="0F11C44F">
            <w:pPr>
              <w:spacing w:before="0" w:after="0" w:line="259" w:lineRule="auto"/>
              <w:ind w:left="30" w:firstLine="0"/>
              <w:jc w:val="both"/>
            </w:pPr>
            <w:r>
              <w:rPr>
                <w:rFonts w:ascii="SimHei" w:hAnsi="SimHei" w:eastAsia="SimHei" w:cs="SimHei"/>
              </w:rPr>
              <w:t xml:space="preserve">申报事项 </w:t>
            </w:r>
          </w:p>
        </w:tc>
        <w:tc>
          <w:tcPr>
            <w:tcW w:w="7206" w:type="dxa"/>
            <w:gridSpan w:val="3"/>
            <w:tcBorders>
              <w:top w:val="single" w:sz="4" w:color="000000"/>
              <w:left w:val="single" w:sz="4" w:color="000000"/>
              <w:bottom w:val="single" w:sz="4" w:color="000000"/>
              <w:right w:val="single" w:sz="4" w:color="000000"/>
            </w:tcBorders>
            <w:vAlign w:val="top"/>
          </w:tcPr>
          <w:p w14:paraId="55499694">
            <w:pPr>
              <w:spacing w:before="0" w:after="0" w:line="259" w:lineRule="auto"/>
              <w:ind w:left="640" w:firstLine="0"/>
            </w:pPr>
            <w:r>
              <w:rPr/>
              <w:t xml:space="preserve"> </w:t>
            </w:r>
          </w:p>
        </w:tc>
      </w:tr>
      <w:tr w14:paraId="31B1B887">
        <w:trPr>
          <w:trHeight w:val="724" w:hRule="atLeast"/>
        </w:trPr>
        <w:tc>
          <w:tcPr>
            <w:tcW w:w="1525" w:type="dxa"/>
            <w:tcBorders>
              <w:top w:val="single" w:sz="4" w:color="000000"/>
              <w:left w:val="single" w:sz="4" w:color="000000"/>
              <w:bottom w:val="single" w:sz="4" w:color="000000"/>
              <w:right w:val="single" w:sz="4" w:color="000000"/>
            </w:tcBorders>
            <w:vAlign w:val="center"/>
          </w:tcPr>
          <w:p w14:paraId="5CE70059">
            <w:pPr>
              <w:spacing w:before="0" w:after="0" w:line="259" w:lineRule="auto"/>
              <w:ind w:left="187" w:firstLine="0"/>
            </w:pPr>
            <w:r>
              <w:rPr>
                <w:rFonts w:ascii="SimHei" w:hAnsi="SimHei" w:eastAsia="SimHei" w:cs="SimHei"/>
              </w:rPr>
              <w:t xml:space="preserve">联系人 </w:t>
            </w:r>
          </w:p>
        </w:tc>
        <w:tc>
          <w:tcPr>
            <w:tcW w:w="2663" w:type="dxa"/>
            <w:tcBorders>
              <w:top w:val="single" w:sz="4" w:color="000000"/>
              <w:left w:val="single" w:sz="4" w:color="000000"/>
              <w:bottom w:val="single" w:sz="4" w:color="000000"/>
              <w:right w:val="single" w:sz="4" w:color="000000"/>
            </w:tcBorders>
            <w:vAlign w:val="top"/>
          </w:tcPr>
          <w:p w14:paraId="33FAB6ED">
            <w:pPr>
              <w:spacing w:before="0" w:after="0" w:line="259" w:lineRule="auto"/>
              <w:ind w:left="640" w:firstLine="0"/>
            </w:pPr>
            <w:r>
              <w:rPr/>
              <w:t xml:space="preserve"> </w:t>
            </w:r>
          </w:p>
        </w:tc>
        <w:tc>
          <w:tcPr>
            <w:tcW w:w="1876" w:type="dxa"/>
            <w:tcBorders>
              <w:top w:val="single" w:sz="4" w:color="000000"/>
              <w:left w:val="single" w:sz="4" w:color="000000"/>
              <w:bottom w:val="single" w:sz="4" w:color="000000"/>
              <w:right w:val="single" w:sz="4" w:color="000000"/>
            </w:tcBorders>
            <w:vAlign w:val="top"/>
          </w:tcPr>
          <w:p w14:paraId="1A6A713E">
            <w:pPr>
              <w:spacing w:before="0" w:after="0" w:line="259" w:lineRule="auto"/>
              <w:ind w:left="0" w:firstLine="0"/>
            </w:pPr>
            <w:r>
              <w:rPr/>
              <w:t xml:space="preserve">联系电话 </w:t>
            </w:r>
          </w:p>
        </w:tc>
        <w:tc>
          <w:tcPr>
            <w:tcW w:w="2668" w:type="dxa"/>
            <w:tcBorders>
              <w:top w:val="single" w:sz="4" w:color="000000"/>
              <w:left w:val="single" w:sz="4" w:color="000000"/>
              <w:bottom w:val="single" w:sz="4" w:color="000000"/>
              <w:right w:val="single" w:sz="4" w:color="000000"/>
            </w:tcBorders>
            <w:vAlign w:val="top"/>
          </w:tcPr>
          <w:p w14:paraId="202B6A3B">
            <w:pPr>
              <w:spacing w:before="0" w:after="0" w:line="259" w:lineRule="auto"/>
              <w:ind w:left="639" w:firstLine="0"/>
            </w:pPr>
            <w:r>
              <w:rPr/>
              <w:t xml:space="preserve"> </w:t>
            </w:r>
          </w:p>
        </w:tc>
      </w:tr>
      <w:tr w14:paraId="4F8AADF9">
        <w:trPr>
          <w:trHeight w:val="2174" w:hRule="atLeast"/>
        </w:trPr>
        <w:tc>
          <w:tcPr>
            <w:tcW w:w="1525" w:type="dxa"/>
            <w:tcBorders>
              <w:top w:val="single" w:sz="4" w:color="000000"/>
              <w:left w:val="single" w:sz="4" w:color="000000"/>
              <w:bottom w:val="single" w:sz="4" w:color="000000"/>
              <w:right w:val="single" w:sz="4" w:color="000000"/>
            </w:tcBorders>
            <w:vAlign w:val="center"/>
          </w:tcPr>
          <w:p w14:paraId="4B5D5A24">
            <w:pPr>
              <w:spacing w:before="0" w:after="0" w:line="259" w:lineRule="auto"/>
              <w:ind w:left="28" w:firstLine="0"/>
              <w:jc w:val="center"/>
            </w:pPr>
            <w:r>
              <w:rPr>
                <w:rFonts w:ascii="SimHei" w:hAnsi="SimHei" w:eastAsia="SimHei" w:cs="SimHei"/>
              </w:rPr>
              <w:t xml:space="preserve">申报理由 </w:t>
            </w:r>
          </w:p>
        </w:tc>
        <w:tc>
          <w:tcPr>
            <w:tcW w:w="7206" w:type="dxa"/>
            <w:gridSpan w:val="3"/>
            <w:tcBorders>
              <w:top w:val="single" w:sz="4" w:color="000000"/>
              <w:left w:val="single" w:sz="4" w:color="000000"/>
              <w:bottom w:val="single" w:sz="4" w:color="000000"/>
              <w:right w:val="single" w:sz="4" w:color="000000"/>
            </w:tcBorders>
            <w:vAlign w:val="top"/>
          </w:tcPr>
          <w:p w14:paraId="5F486674">
            <w:pPr>
              <w:spacing w:before="0" w:after="139" w:line="259" w:lineRule="auto"/>
              <w:ind w:left="640" w:firstLine="0"/>
            </w:pPr>
            <w:r>
              <w:rPr/>
              <w:t xml:space="preserve">（可另附页） </w:t>
            </w:r>
          </w:p>
          <w:p w14:paraId="115DD760">
            <w:pPr>
              <w:spacing w:before="0" w:after="0" w:line="259" w:lineRule="auto"/>
              <w:ind w:left="640" w:right="6305" w:firstLine="0"/>
            </w:pPr>
            <w:r>
              <w:rPr/>
              <w:t xml:space="preserve">  </w:t>
            </w:r>
          </w:p>
        </w:tc>
      </w:tr>
      <w:tr w14:paraId="0C98E3B6">
        <w:trPr>
          <w:trHeight w:val="2887" w:hRule="atLeast"/>
        </w:trPr>
        <w:tc>
          <w:tcPr>
            <w:tcW w:w="1525" w:type="dxa"/>
            <w:tcBorders>
              <w:top w:val="single" w:sz="4" w:color="000000"/>
              <w:left w:val="single" w:sz="4" w:color="000000"/>
              <w:bottom w:val="single" w:sz="4" w:color="000000"/>
              <w:right w:val="single" w:sz="4" w:color="000000"/>
            </w:tcBorders>
            <w:vAlign w:val="center"/>
          </w:tcPr>
          <w:p w14:paraId="3492AB19">
            <w:pPr>
              <w:spacing w:before="0" w:after="0" w:line="259" w:lineRule="auto"/>
              <w:ind w:left="0" w:firstLine="0"/>
              <w:jc w:val="center"/>
            </w:pPr>
            <w:r>
              <w:rPr>
                <w:rFonts w:ascii="SimHei" w:hAnsi="SimHei" w:eastAsia="SimHei" w:cs="SimHei"/>
              </w:rPr>
              <w:t xml:space="preserve">申报单位意见 </w:t>
            </w:r>
          </w:p>
        </w:tc>
        <w:tc>
          <w:tcPr>
            <w:tcW w:w="2663" w:type="dxa"/>
            <w:tcBorders>
              <w:top w:val="single" w:sz="4" w:color="000000"/>
              <w:left w:val="single" w:sz="4" w:color="000000"/>
              <w:bottom w:val="single" w:sz="4" w:color="000000"/>
              <w:right w:val="single" w:sz="4" w:color="000000"/>
            </w:tcBorders>
            <w:vAlign w:val="top"/>
          </w:tcPr>
          <w:p w14:paraId="1A8A46DF">
            <w:pPr>
              <w:spacing w:before="0" w:after="0" w:line="339" w:lineRule="auto"/>
              <w:ind w:left="640" w:right="1762" w:firstLine="0"/>
            </w:pPr>
            <w:r>
              <w:rPr/>
              <w:t xml:space="preserve">  </w:t>
            </w:r>
          </w:p>
          <w:p w14:paraId="0A01A989">
            <w:pPr>
              <w:spacing w:before="0" w:after="139" w:line="259" w:lineRule="auto"/>
              <w:ind w:left="0" w:right="15" w:firstLine="0"/>
              <w:jc w:val="center"/>
            </w:pPr>
            <w:r>
              <w:rPr/>
              <w:t xml:space="preserve">（盖章） </w:t>
            </w:r>
          </w:p>
          <w:p w14:paraId="0C3E00A4">
            <w:pPr>
              <w:spacing w:before="0" w:after="0" w:line="259" w:lineRule="auto"/>
              <w:ind w:left="323" w:firstLine="0"/>
            </w:pPr>
            <w:r>
              <w:rPr/>
              <w:t xml:space="preserve">年  月   日 </w:t>
            </w:r>
          </w:p>
        </w:tc>
        <w:tc>
          <w:tcPr>
            <w:tcW w:w="1876" w:type="dxa"/>
            <w:tcBorders>
              <w:top w:val="single" w:sz="4" w:color="000000"/>
              <w:left w:val="single" w:sz="4" w:color="000000"/>
              <w:bottom w:val="single" w:sz="4" w:color="000000"/>
              <w:right w:val="single" w:sz="4" w:color="000000"/>
            </w:tcBorders>
            <w:vAlign w:val="top"/>
          </w:tcPr>
          <w:p w14:paraId="04D135A3">
            <w:pPr>
              <w:spacing w:before="0" w:after="139" w:line="259" w:lineRule="auto"/>
              <w:ind w:left="14" w:firstLine="0"/>
            </w:pPr>
            <w:r>
              <w:rPr/>
              <w:t xml:space="preserve">市局 </w:t>
            </w:r>
          </w:p>
          <w:p w14:paraId="1ADF882B">
            <w:pPr>
              <w:spacing w:before="0" w:after="0" w:line="259" w:lineRule="auto"/>
              <w:ind w:left="14" w:right="17" w:firstLine="0"/>
            </w:pPr>
            <w:r>
              <w:rPr/>
              <w:t xml:space="preserve">办公室意见 </w:t>
            </w:r>
          </w:p>
        </w:tc>
        <w:tc>
          <w:tcPr>
            <w:tcW w:w="2668" w:type="dxa"/>
            <w:tcBorders>
              <w:top w:val="single" w:sz="4" w:color="000000"/>
              <w:left w:val="single" w:sz="4" w:color="000000"/>
              <w:bottom w:val="single" w:sz="4" w:color="000000"/>
              <w:right w:val="single" w:sz="4" w:color="000000"/>
            </w:tcBorders>
            <w:vAlign w:val="top"/>
          </w:tcPr>
          <w:p w14:paraId="759CE28A">
            <w:pPr>
              <w:spacing w:before="0" w:after="0" w:line="339" w:lineRule="auto"/>
              <w:ind w:left="640" w:right="1767" w:firstLine="0"/>
            </w:pPr>
            <w:r>
              <w:rPr/>
              <w:t xml:space="preserve">  </w:t>
            </w:r>
          </w:p>
          <w:p w14:paraId="3E8F84A4">
            <w:pPr>
              <w:spacing w:before="0" w:after="139" w:line="259" w:lineRule="auto"/>
              <w:ind w:left="0" w:right="20" w:firstLine="0"/>
              <w:jc w:val="center"/>
            </w:pPr>
            <w:r>
              <w:rPr/>
              <w:t xml:space="preserve">（盖章） </w:t>
            </w:r>
          </w:p>
          <w:p w14:paraId="49B8C916">
            <w:pPr>
              <w:spacing w:before="0" w:after="0" w:line="259" w:lineRule="auto"/>
              <w:ind w:left="323" w:firstLine="0"/>
            </w:pPr>
            <w:r>
              <w:rPr/>
              <w:t xml:space="preserve">年  月   日 </w:t>
            </w:r>
          </w:p>
        </w:tc>
      </w:tr>
      <w:tr w14:paraId="598FFD7C">
        <w:trPr>
          <w:trHeight w:val="2053" w:hRule="atLeast"/>
        </w:trPr>
        <w:tc>
          <w:tcPr>
            <w:tcW w:w="1525" w:type="dxa"/>
            <w:tcBorders>
              <w:top w:val="single" w:sz="4" w:color="000000"/>
              <w:left w:val="single" w:sz="4" w:color="000000"/>
              <w:bottom w:val="single" w:sz="4" w:color="000000"/>
              <w:right w:val="single" w:sz="4" w:color="000000"/>
            </w:tcBorders>
            <w:vAlign w:val="center"/>
          </w:tcPr>
          <w:p w14:paraId="774E21A4">
            <w:pPr>
              <w:spacing w:before="0" w:after="0" w:line="339" w:lineRule="auto"/>
              <w:ind w:left="0" w:firstLine="0"/>
              <w:jc w:val="center"/>
            </w:pPr>
            <w:r>
              <w:rPr>
                <w:rFonts w:ascii="SimHei" w:hAnsi="SimHei" w:eastAsia="SimHei" w:cs="SimHei"/>
              </w:rPr>
              <w:t xml:space="preserve">考评工作领导小组 </w:t>
            </w:r>
          </w:p>
          <w:p w14:paraId="6E602A21">
            <w:pPr>
              <w:spacing w:before="0" w:after="0" w:line="259" w:lineRule="auto"/>
              <w:ind w:left="346" w:firstLine="0"/>
            </w:pPr>
            <w:r>
              <w:rPr>
                <w:rFonts w:ascii="SimHei" w:hAnsi="SimHei" w:eastAsia="SimHei" w:cs="SimHei"/>
              </w:rPr>
              <w:t xml:space="preserve">意见 </w:t>
            </w:r>
          </w:p>
        </w:tc>
        <w:tc>
          <w:tcPr>
            <w:tcW w:w="7206" w:type="dxa"/>
            <w:gridSpan w:val="3"/>
            <w:tcBorders>
              <w:top w:val="single" w:sz="4" w:color="000000"/>
              <w:left w:val="single" w:sz="4" w:color="000000"/>
              <w:bottom w:val="single" w:sz="4" w:color="000000"/>
              <w:right w:val="single" w:sz="4" w:color="000000"/>
            </w:tcBorders>
            <w:vAlign w:val="top"/>
          </w:tcPr>
          <w:p w14:paraId="7D127F8D">
            <w:pPr>
              <w:spacing w:before="0" w:after="139" w:line="259" w:lineRule="auto"/>
              <w:ind w:left="1597" w:firstLine="0"/>
              <w:jc w:val="center"/>
            </w:pPr>
            <w:r>
              <w:rPr/>
              <w:t xml:space="preserve"> </w:t>
            </w:r>
          </w:p>
          <w:p w14:paraId="3492C067">
            <w:pPr>
              <w:spacing w:before="0" w:after="139" w:line="259" w:lineRule="auto"/>
              <w:ind w:left="4429" w:firstLine="0"/>
            </w:pPr>
            <w:r>
              <w:rPr/>
              <w:t xml:space="preserve">（盖章） </w:t>
            </w:r>
          </w:p>
          <w:p w14:paraId="507D4B78">
            <w:pPr>
              <w:spacing w:before="0" w:after="0" w:line="259" w:lineRule="auto"/>
              <w:ind w:left="4115" w:firstLine="0"/>
            </w:pPr>
            <w:r>
              <w:rPr/>
              <w:t xml:space="preserve">年  月   日 </w:t>
            </w:r>
          </w:p>
        </w:tc>
      </w:tr>
    </w:tbl>
    <w:p w14:paraId="4BB2C47C">
      <w:pPr>
        <w:spacing w:before="0" w:after="569" w:line="259" w:lineRule="auto"/>
        <w:ind w:left="0" w:firstLine="0"/>
      </w:pPr>
      <w:r>
        <w:rPr/>
        <w:t xml:space="preserve"> </w:t>
      </w:r>
    </w:p>
    <w:p w14:paraId="3544B6F4">
      <w:pPr>
        <w:spacing w:before="0" w:after="3" w:line="259" w:lineRule="auto"/>
        <w:ind w:left="-5" w:hanging="10"/>
      </w:pPr>
      <w:r>
        <w:rPr>
          <w:rFonts w:ascii="Times New Roman" w:hAnsi="Times New Roman" w:eastAsia="Times New Roman" w:cs="Times New Roman"/>
          <w:sz w:val="24"/>
        </w:rPr>
        <w:t xml:space="preserve">- 38 -  </w:t>
      </w:r>
    </w:p>
    <w:p w14:paraId="322408B7">
      <w:pPr>
        <w:spacing w:before="0" w:after="10316" w:line="339" w:lineRule="auto"/>
        <w:ind w:left="0" w:right="8851" w:firstLine="0"/>
        <w:jc w:val="both"/>
      </w:pPr>
      <w:r>
        <w:rPr/>
        <w:t xml:space="preserve">  </w:t>
      </w:r>
    </w:p>
    <w:p w14:paraId="67D9CD81">
      <w:pPr>
        <w:spacing w:before="0" w:after="156" w:line="259" w:lineRule="auto"/>
        <w:ind w:left="-6" w:firstLine="0"/>
      </w:pPr>
      <w:r>
        <w:rPr>
          <w:rFonts w:ascii="Calibri" w:hAnsi="Calibri" w:eastAsia="Calibri" w:cs="Calibri"/>
          <w:sz w:val="22"/>
        </w:rPr>
        <w:drawing>
          <wp:inline wp14:anchorId="3D4B6239" wp14:editId="7777777" distT="0" distB="0" distL="0" distR="0">
            <wp:extent cx="5616702" cy="12192"/>
            <wp:docPr id="23917" name="Group 23917"/>
            <wp:cNvGraphicFramePr/>
            <a:graphic>
              <a:graphicData uri="http://schemas.microsoft.com/office/word/2010/wordprocessingGroup">
                <wpg:wgp>
                  <wpg:cNvGrpSpPr/>
                  <wpg:grpSpPr>
                    <a:xfrm>
                      <a:off x="0" y="0"/>
                      <a:ext cx="5616702" cy="12192"/>
                      <a:chOff x="0" y="0"/>
                      <a:chExt cx="5616702" cy="12192"/>
                    </a:xfrm>
                  </wpg:grpSpPr>
                  <wps:wsp>
                    <wps:cNvPr id="36345" name="Shape 36345"/>
                    <wps:cNvSpPr/>
                    <wps:spPr>
                      <a:xfrm>
                        <a:off x="0" y="0"/>
                        <a:ext cx="5616702" cy="12192"/>
                      </a:xfrm>
                      <a:custGeom>
                        <a:pathLst>
                          <a:path w="5616702" h="12192">
                            <a:moveTo>
                              <a:pt x="0" y="0"/>
                            </a:moveTo>
                            <a:lnTo>
                              <a:pt x="5616702" y="0"/>
                            </a:lnTo>
                            <a:lnTo>
                              <a:pt x="5616702" y="12192"/>
                            </a:lnTo>
                            <a:lnTo>
                              <a:pt x="0" y="12192"/>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14:paraId="3D7DFB44">
      <w:pPr>
        <w:tabs>
          <w:tab w:val="center" w:pos="7224"/>
        </w:tabs>
        <w:spacing w:before="0" w:after="0" w:line="259" w:lineRule="auto"/>
        <w:ind w:left="0" w:firstLine="0"/>
      </w:pPr>
      <w:r>
        <w:rPr>
          <w:sz w:val="28"/>
        </w:rPr>
        <w:t xml:space="preserve">无锡市司法局办公室 	2014年1月7日印发 </w:t>
      </w:r>
    </w:p>
    <w:p w14:paraId="429CBBD4">
      <w:pPr>
        <w:spacing w:before="0" w:after="0" w:line="259" w:lineRule="auto"/>
        <w:ind w:left="-20" w:firstLine="0"/>
      </w:pPr>
      <w:r>
        <w:rPr>
          <w:rFonts w:ascii="Calibri" w:hAnsi="Calibri" w:eastAsia="Calibri" w:cs="Calibri"/>
          <w:sz w:val="22"/>
        </w:rPr>
        <w:drawing>
          <wp:inline wp14:anchorId="0C1E76F7" wp14:editId="7777777" distT="0" distB="0" distL="0" distR="0">
            <wp:extent cx="5625846" cy="12192"/>
            <wp:docPr id="23921" name="Group 23921"/>
            <wp:cNvGraphicFramePr/>
            <a:graphic>
              <a:graphicData uri="http://schemas.microsoft.com/office/word/2010/wordprocessingGroup">
                <wpg:wgp>
                  <wpg:cNvGrpSpPr/>
                  <wpg:grpSpPr>
                    <a:xfrm>
                      <a:off x="0" y="0"/>
                      <a:ext cx="5625846" cy="12192"/>
                      <a:chOff x="0" y="0"/>
                      <a:chExt cx="5625846" cy="12192"/>
                    </a:xfrm>
                  </wpg:grpSpPr>
                  <wps:wsp>
                    <wps:cNvPr id="36346" name="Shape 36346"/>
                    <wps:cNvSpPr/>
                    <wps:spPr>
                      <a:xfrm>
                        <a:off x="0" y="0"/>
                        <a:ext cx="2817876" cy="12192"/>
                      </a:xfrm>
                      <a:custGeom>
                        <a:pathLst>
                          <a:path w="2817876" h="12192">
                            <a:moveTo>
                              <a:pt x="0" y="0"/>
                            </a:moveTo>
                            <a:lnTo>
                              <a:pt x="2817876" y="0"/>
                            </a:lnTo>
                            <a:lnTo>
                              <a:pt x="2817876" y="12192"/>
                            </a:lnTo>
                            <a:lnTo>
                              <a:pt x="0" y="12192"/>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6347" name="Shape 36347"/>
                    <wps:cNvSpPr/>
                    <wps:spPr>
                      <a:xfrm>
                        <a:off x="2808732" y="0"/>
                        <a:ext cx="2817114" cy="12192"/>
                      </a:xfrm>
                      <a:custGeom>
                        <a:pathLst>
                          <a:path w="2817114" h="12192">
                            <a:moveTo>
                              <a:pt x="0" y="0"/>
                            </a:moveTo>
                            <a:lnTo>
                              <a:pt x="2817114" y="0"/>
                            </a:lnTo>
                            <a:lnTo>
                              <a:pt x="2817114" y="12192"/>
                            </a:lnTo>
                            <a:lnTo>
                              <a:pt x="0" y="12192"/>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sectPr>
      <w:footerReference w:type="even" r:id="rId9"/>
      <w:footerReference w:type="default" r:id="rId8"/>
      <w:footerReference w:type="first" r:id="rId7"/>
      <w:pgSz w:w="11904" w:h="16840" w:orient="portrait"/>
      <w:pgMar w:left="1588" w:top="2231" w:right="1306" w:bottom="1164"/>
      <w:pgNumType w:fmt="decimal"/>
      <w:cols/>
    </w:sectPr>
  </w:body>
</w:document>
</file>

<file path=word/footer1.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p w14:paraId="37591EE6">
    <w:pPr>
      <w:spacing w:before="0" w:after="0" w:line="259" w:lineRule="auto"/>
      <w:ind w:left="0" w:right="167" w:firstLine="0"/>
      <w:jc w:val="right"/>
    </w:pPr>
    <w:r>
      <w:rPr>
        <w:rFonts w:ascii="Times New Roman" w:hAnsi="Times New Roman" w:eastAsia="Times New Roman" w:cs="Times New Roman"/>
        <w:sz w:val="24"/>
      </w:rPr>
      <w:t xml:space="preserve">  - </w:t>
    </w:r>
    <w:fldSimple w:instr=" PAGE   \* MERGEFORMAT ">
      <w:r>
        <w:rPr>
          <w:rFonts w:ascii="Times New Roman" w:hAnsi="Times New Roman" w:eastAsia="Times New Roman" w:cs="Times New Roman"/>
          <w:sz w:val="24"/>
        </w:rPr>
        <w:t xml:space="preserve">1</w:t>
      </w:r>
    </w:fldSimple>
    <w:r>
      <w:rPr>
        <w:rFonts w:ascii="Times New Roman" w:hAnsi="Times New Roman" w:eastAsia="Times New Roman" w:cs="Times New Roman"/>
        <w:sz w:val="24"/>
      </w:rPr>
      <w:t xml:space="preserve"> -  </w:t>
    </w:r>
  </w:p>
  <w:p w14:paraId="703F960C">
    <w:pPr>
      <w:spacing w:before="0" w:after="0" w:line="259" w:lineRule="auto"/>
      <w:ind w:left="0" w:firstLine="0"/>
    </w:pPr>
    <w:r>
      <w:rPr>
        <w:sz w:val="18"/>
      </w:rPr>
      <w:t xml:space="preserve"> </w:t>
    </w:r>
  </w:p>
</w:ftr>
</file>

<file path=word/footer2.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p w14:paraId="2BD1BB32">
    <w:pPr>
      <w:spacing w:before="0" w:after="0" w:line="259" w:lineRule="auto"/>
      <w:ind w:left="0" w:right="167" w:firstLine="0"/>
      <w:jc w:val="right"/>
    </w:pPr>
    <w:r>
      <w:rPr>
        <w:rFonts w:ascii="Times New Roman" w:hAnsi="Times New Roman" w:eastAsia="Times New Roman" w:cs="Times New Roman"/>
        <w:sz w:val="24"/>
      </w:rPr>
      <w:t xml:space="preserve">  - </w:t>
    </w:r>
    <w:fldSimple w:instr=" PAGE   \* MERGEFORMAT ">
      <w:r>
        <w:rPr>
          <w:rFonts w:ascii="Times New Roman" w:hAnsi="Times New Roman" w:eastAsia="Times New Roman" w:cs="Times New Roman"/>
          <w:sz w:val="24"/>
        </w:rPr>
        <w:t xml:space="preserve">1</w:t>
      </w:r>
    </w:fldSimple>
    <w:r>
      <w:rPr>
        <w:rFonts w:ascii="Times New Roman" w:hAnsi="Times New Roman" w:eastAsia="Times New Roman" w:cs="Times New Roman"/>
        <w:sz w:val="24"/>
      </w:rPr>
      <w:t xml:space="preserve"> -  </w:t>
    </w:r>
  </w:p>
  <w:p w14:paraId="22256B36">
    <w:pPr>
      <w:spacing w:before="0" w:after="0" w:line="259" w:lineRule="auto"/>
      <w:ind w:left="0" w:firstLine="0"/>
    </w:pPr>
    <w:r>
      <w:rPr>
        <w:sz w:val="18"/>
      </w:rPr>
      <w:t xml:space="preserve"> </w:t>
    </w:r>
  </w:p>
</w:ftr>
</file>

<file path=word/footer3.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p w14:paraId="0C1E76F7">
    <w:pPr>
      <w:spacing w:before="0" w:after="0" w:line="259" w:lineRule="auto"/>
      <w:ind w:left="0" w:firstLine="0"/>
    </w:pPr>
    <w:r>
      <w:rPr>
        <w:rFonts w:ascii="Times New Roman" w:hAnsi="Times New Roman" w:eastAsia="Times New Roman" w:cs="Times New Roman"/>
        <w:sz w:val="24"/>
      </w:rPr>
      <w:t xml:space="preserve">- </w:t>
    </w:r>
    <w:fldSimple w:instr=" PAGE   \* MERGEFORMAT ">
      <w:r>
        <w:rPr>
          <w:rFonts w:ascii="Times New Roman" w:hAnsi="Times New Roman" w:eastAsia="Times New Roman" w:cs="Times New Roman"/>
          <w:sz w:val="24"/>
        </w:rPr>
        <w:t xml:space="preserve">2</w:t>
      </w:r>
    </w:fldSimple>
    <w:r>
      <w:rPr>
        <w:rFonts w:ascii="Times New Roman" w:hAnsi="Times New Roman" w:eastAsia="Times New Roman" w:cs="Times New Roman"/>
        <w:sz w:val="24"/>
      </w:rPr>
      <w:t xml:space="preserve"> -  </w:t>
    </w:r>
  </w:p>
  <w:p w14:paraId="3139D593">
    <w:pPr>
      <w:spacing w:before="0" w:after="0" w:line="259" w:lineRule="auto"/>
      <w:ind w:left="0" w:firstLine="0"/>
    </w:pPr>
    <w:r>
      <w:rPr>
        <w:sz w:val="18"/>
      </w:rPr>
      <w:t xml:space="preserve"> </w:t>
    </w:r>
  </w:p>
</w:ftr>
</file>

<file path=word/footer4.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p w14:paraId="2D3E9170">
    <w:pPr>
      <w:spacing w:before="0" w:after="0" w:line="259" w:lineRule="auto"/>
      <w:ind w:left="0" w:firstLine="0"/>
    </w:pPr>
    <w:r>
      <w:rPr>
        <w:rFonts w:ascii="Times New Roman" w:hAnsi="Times New Roman" w:eastAsia="Times New Roman" w:cs="Times New Roman"/>
        <w:sz w:val="24"/>
      </w:rPr>
      <w:t xml:space="preserve">- </w:t>
    </w:r>
    <w:fldSimple w:instr=" PAGE   \* MERGEFORMAT ">
      <w:r>
        <w:rPr>
          <w:rFonts w:ascii="Times New Roman" w:hAnsi="Times New Roman" w:eastAsia="Times New Roman" w:cs="Times New Roman"/>
          <w:sz w:val="24"/>
        </w:rPr>
        <w:t xml:space="preserve">8</w:t>
      </w:r>
    </w:fldSimple>
    <w:r>
      <w:rPr>
        <w:rFonts w:ascii="Times New Roman" w:hAnsi="Times New Roman" w:eastAsia="Times New Roman" w:cs="Times New Roman"/>
        <w:sz w:val="24"/>
      </w:rPr>
      <w:t xml:space="preserve"> -  </w:t>
    </w:r>
  </w:p>
  <w:p w14:paraId="7B592CF3">
    <w:pPr>
      <w:spacing w:before="0" w:after="0" w:line="259" w:lineRule="auto"/>
      <w:ind w:left="0" w:firstLine="0"/>
    </w:pPr>
    <w:r>
      <w:rPr>
        <w:sz w:val="18"/>
      </w:rPr>
      <w:t xml:space="preserve"> </w:t>
    </w:r>
  </w:p>
</w:ftr>
</file>

<file path=word/footer5.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p w14:paraId="2926C92B">
    <w:pPr>
      <w:spacing w:before="0" w:after="0" w:line="259" w:lineRule="auto"/>
      <w:ind w:left="0" w:right="-3827" w:firstLine="0"/>
      <w:jc w:val="right"/>
    </w:pPr>
    <w:r>
      <w:rPr>
        <w:rFonts w:ascii="Times New Roman" w:hAnsi="Times New Roman" w:eastAsia="Times New Roman" w:cs="Times New Roman"/>
        <w:sz w:val="24"/>
      </w:rPr>
      <w:t xml:space="preserve">  - </w:t>
    </w:r>
    <w:fldSimple w:instr=" PAGE   \* MERGEFORMAT ">
      <w:r>
        <w:rPr>
          <w:rFonts w:ascii="Times New Roman" w:hAnsi="Times New Roman" w:eastAsia="Times New Roman" w:cs="Times New Roman"/>
          <w:sz w:val="24"/>
        </w:rPr>
        <w:t xml:space="preserve">9</w:t>
      </w:r>
    </w:fldSimple>
    <w:r>
      <w:rPr>
        <w:rFonts w:ascii="Times New Roman" w:hAnsi="Times New Roman" w:eastAsia="Times New Roman" w:cs="Times New Roman"/>
        <w:sz w:val="24"/>
      </w:rPr>
      <w:t xml:space="preserve"> -  </w:t>
    </w:r>
  </w:p>
  <w:p w14:paraId="2FE4C2FF">
    <w:pPr>
      <w:spacing w:before="0" w:after="0" w:line="259" w:lineRule="auto"/>
      <w:ind w:left="0" w:firstLine="0"/>
    </w:pPr>
    <w:r>
      <w:rPr>
        <w:sz w:val="18"/>
      </w:rPr>
      <w:t xml:space="preserve"> </w:t>
    </w:r>
  </w:p>
</w:ftr>
</file>

<file path=word/footer6.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p w14:paraId="448C0ADD">
    <w:pPr>
      <w:spacing w:before="0" w:after="0" w:line="259" w:lineRule="auto"/>
      <w:ind w:left="0" w:firstLine="0"/>
    </w:pPr>
    <w:r>
      <w:rPr>
        <w:rFonts w:ascii="Times New Roman" w:hAnsi="Times New Roman" w:eastAsia="Times New Roman" w:cs="Times New Roman"/>
        <w:sz w:val="24"/>
      </w:rPr>
      <w:t xml:space="preserve">- </w:t>
    </w:r>
    <w:fldSimple w:instr=" PAGE   \* MERGEFORMAT ">
      <w:r>
        <w:rPr>
          <w:rFonts w:ascii="Times New Roman" w:hAnsi="Times New Roman" w:eastAsia="Times New Roman" w:cs="Times New Roman"/>
          <w:sz w:val="24"/>
        </w:rPr>
        <w:t xml:space="preserve">8</w:t>
      </w:r>
    </w:fldSimple>
    <w:r>
      <w:rPr>
        <w:rFonts w:ascii="Times New Roman" w:hAnsi="Times New Roman" w:eastAsia="Times New Roman" w:cs="Times New Roman"/>
        <w:sz w:val="24"/>
      </w:rPr>
      <w:t xml:space="preserve"> -  </w:t>
    </w:r>
  </w:p>
  <w:p w14:paraId="6BF18C58">
    <w:pPr>
      <w:spacing w:before="0" w:after="0" w:line="259" w:lineRule="auto"/>
      <w:ind w:left="0" w:firstLine="0"/>
    </w:pPr>
    <w:r>
      <w:rPr>
        <w:sz w:val="18"/>
      </w:rPr>
      <w:t xml:space="preserve"> </w:t>
    </w:r>
  </w:p>
</w:ftr>
</file>

<file path=word/footer7.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p w14:paraId="0D445282">
    <w:pPr>
      <w:spacing w:before="0" w:after="0" w:line="259" w:lineRule="auto"/>
      <w:ind w:left="0" w:right="168" w:firstLine="0"/>
      <w:jc w:val="right"/>
    </w:pPr>
    <w:r>
      <w:rPr>
        <w:rFonts w:ascii="Times New Roman" w:hAnsi="Times New Roman" w:eastAsia="Times New Roman" w:cs="Times New Roman"/>
        <w:sz w:val="24"/>
      </w:rPr>
      <w:t xml:space="preserve">  - </w:t>
    </w:r>
    <w:fldSimple w:instr=" PAGE   \* MERGEFORMAT ">
      <w:r>
        <w:rPr>
          <w:rFonts w:ascii="Times New Roman" w:hAnsi="Times New Roman" w:eastAsia="Times New Roman" w:cs="Times New Roman"/>
          <w:sz w:val="24"/>
        </w:rPr>
        <w:t xml:space="preserve">1</w:t>
      </w:r>
    </w:fldSimple>
    <w:r>
      <w:rPr>
        <w:rFonts w:ascii="Times New Roman" w:hAnsi="Times New Roman" w:eastAsia="Times New Roman" w:cs="Times New Roman"/>
        <w:sz w:val="24"/>
      </w:rPr>
      <w:t xml:space="preserve"> -  </w:t>
    </w:r>
  </w:p>
  <w:p w14:paraId="0C911872">
    <w:pPr>
      <w:spacing w:before="0" w:after="0" w:line="259" w:lineRule="auto"/>
      <w:ind w:left="0" w:firstLine="0"/>
    </w:pPr>
    <w:r>
      <w:rPr>
        <w:sz w:val="18"/>
      </w:rPr>
      <w:t xml:space="preserve"> </w:t>
    </w:r>
  </w:p>
</w:ftr>
</file>

<file path=word/footer8.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p w14:paraId="1FBB3466">
    <w:pPr>
      <w:spacing w:before="0" w:after="0" w:line="259" w:lineRule="auto"/>
      <w:ind w:left="0" w:right="168" w:firstLine="0"/>
      <w:jc w:val="right"/>
    </w:pPr>
    <w:r>
      <w:rPr>
        <w:rFonts w:ascii="Times New Roman" w:hAnsi="Times New Roman" w:eastAsia="Times New Roman" w:cs="Times New Roman"/>
        <w:sz w:val="24"/>
      </w:rPr>
      <w:t xml:space="preserve">  - </w:t>
    </w:r>
    <w:fldSimple w:instr=" PAGE   \* MERGEFORMAT ">
      <w:r>
        <w:rPr>
          <w:rFonts w:ascii="Times New Roman" w:hAnsi="Times New Roman" w:eastAsia="Times New Roman" w:cs="Times New Roman"/>
          <w:sz w:val="24"/>
        </w:rPr>
        <w:t xml:space="preserve">1</w:t>
      </w:r>
    </w:fldSimple>
    <w:r>
      <w:rPr>
        <w:rFonts w:ascii="Times New Roman" w:hAnsi="Times New Roman" w:eastAsia="Times New Roman" w:cs="Times New Roman"/>
        <w:sz w:val="24"/>
      </w:rPr>
      <w:t xml:space="preserve"> -  </w:t>
    </w:r>
  </w:p>
  <w:p w14:paraId="642ED8F9">
    <w:pPr>
      <w:spacing w:before="0" w:after="0" w:line="259" w:lineRule="auto"/>
      <w:ind w:left="0" w:firstLine="0"/>
    </w:pPr>
    <w:r>
      <w:rPr>
        <w:sz w:val="18"/>
      </w:rPr>
      <w:t xml:space="preserve"> </w:t>
    </w:r>
  </w:p>
</w:ftr>
</file>

<file path=word/footer9.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p w14:paraId="6E99DA22">
    <w:pPr>
      <w:bidi w:val="0"/>
      <w:spacing w:before="0" w:after="160" w:line="259" w:lineRule="auto"/>
      <w:ind w:left="0" w:right="0" w:firstLine="0"/>
      <w:jc w:val="left"/>
    </w:pPr>
  </w:p>
</w:ft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0"/>
      </w:pPr>
      <w:rPr>
        <w:rFonts w:cs="FangSong" w:hAnsi="FangSong" w:eastAsia="FangSong" w:ascii="FangSong"/>
        <w:b w:val="0"/>
        <w:i w:val="0"/>
        <w:strike w:val="0"/>
        <w:dstrike w:val="0"/>
        <w:color w:val="000000"/>
        <w:sz w:val="32"/>
        <w:szCs w:val="32"/>
        <w:u w:val="none" w:color="000000"/>
        <w:bdr w:val="none"/>
        <w:shd w:val="clear"/>
        <w:vertAlign w:val="baseline"/>
      </w:rPr>
    </w:lvl>
    <w:lvl w:ilvl="1">
      <w:start w:val="1"/>
      <w:numFmt w:val="lowerLetter"/>
      <w:lvlText w:val="%2"/>
      <w:pPr>
        <w:ind w:left="1712"/>
      </w:pPr>
      <w:rPr>
        <w:rFonts w:cs="FangSong" w:hAnsi="FangSong" w:eastAsia="FangSong" w:ascii="FangSong"/>
        <w:b w:val="0"/>
        <w:i w:val="0"/>
        <w:strike w:val="0"/>
        <w:dstrike w:val="0"/>
        <w:color w:val="000000"/>
        <w:sz w:val="32"/>
        <w:szCs w:val="32"/>
        <w:u w:val="none" w:color="000000"/>
        <w:bdr w:val="none"/>
        <w:shd w:val="clear"/>
        <w:vertAlign w:val="baseline"/>
      </w:rPr>
    </w:lvl>
    <w:lvl w:ilvl="2">
      <w:start w:val="1"/>
      <w:numFmt w:val="lowerRoman"/>
      <w:lvlText w:val="%3"/>
      <w:pPr>
        <w:ind w:left="2432"/>
      </w:pPr>
      <w:rPr>
        <w:rFonts w:cs="FangSong" w:hAnsi="FangSong" w:eastAsia="FangSong" w:ascii="FangSong"/>
        <w:b w:val="0"/>
        <w:i w:val="0"/>
        <w:strike w:val="0"/>
        <w:dstrike w:val="0"/>
        <w:color w:val="000000"/>
        <w:sz w:val="32"/>
        <w:szCs w:val="32"/>
        <w:u w:val="none" w:color="000000"/>
        <w:bdr w:val="none"/>
        <w:shd w:val="clear"/>
        <w:vertAlign w:val="baseline"/>
      </w:rPr>
    </w:lvl>
    <w:lvl w:ilvl="3">
      <w:start w:val="1"/>
      <w:numFmt w:val="decimal"/>
      <w:lvlText w:val="%4"/>
      <w:pPr>
        <w:ind w:left="3152"/>
      </w:pPr>
      <w:rPr>
        <w:rFonts w:cs="FangSong" w:hAnsi="FangSong" w:eastAsia="FangSong" w:ascii="FangSong"/>
        <w:b w:val="0"/>
        <w:i w:val="0"/>
        <w:strike w:val="0"/>
        <w:dstrike w:val="0"/>
        <w:color w:val="000000"/>
        <w:sz w:val="32"/>
        <w:szCs w:val="32"/>
        <w:u w:val="none" w:color="000000"/>
        <w:bdr w:val="none"/>
        <w:shd w:val="clear"/>
        <w:vertAlign w:val="baseline"/>
      </w:rPr>
    </w:lvl>
    <w:lvl w:ilvl="4">
      <w:start w:val="1"/>
      <w:numFmt w:val="lowerLetter"/>
      <w:lvlText w:val="%5"/>
      <w:pPr>
        <w:ind w:left="3872"/>
      </w:pPr>
      <w:rPr>
        <w:rFonts w:cs="FangSong" w:hAnsi="FangSong" w:eastAsia="FangSong" w:ascii="FangSong"/>
        <w:b w:val="0"/>
        <w:i w:val="0"/>
        <w:strike w:val="0"/>
        <w:dstrike w:val="0"/>
        <w:color w:val="000000"/>
        <w:sz w:val="32"/>
        <w:szCs w:val="32"/>
        <w:u w:val="none" w:color="000000"/>
        <w:bdr w:val="none"/>
        <w:shd w:val="clear"/>
        <w:vertAlign w:val="baseline"/>
      </w:rPr>
    </w:lvl>
    <w:lvl w:ilvl="5">
      <w:start w:val="1"/>
      <w:numFmt w:val="lowerRoman"/>
      <w:lvlText w:val="%6"/>
      <w:pPr>
        <w:ind w:left="4592"/>
      </w:pPr>
      <w:rPr>
        <w:rFonts w:cs="FangSong" w:hAnsi="FangSong" w:eastAsia="FangSong" w:ascii="FangSong"/>
        <w:b w:val="0"/>
        <w:i w:val="0"/>
        <w:strike w:val="0"/>
        <w:dstrike w:val="0"/>
        <w:color w:val="000000"/>
        <w:sz w:val="32"/>
        <w:szCs w:val="32"/>
        <w:u w:val="none" w:color="000000"/>
        <w:bdr w:val="none"/>
        <w:shd w:val="clear"/>
        <w:vertAlign w:val="baseline"/>
      </w:rPr>
    </w:lvl>
    <w:lvl w:ilvl="6">
      <w:start w:val="1"/>
      <w:numFmt w:val="decimal"/>
      <w:lvlText w:val="%7"/>
      <w:pPr>
        <w:ind w:left="5312"/>
      </w:pPr>
      <w:rPr>
        <w:rFonts w:cs="FangSong" w:hAnsi="FangSong" w:eastAsia="FangSong" w:ascii="FangSong"/>
        <w:b w:val="0"/>
        <w:i w:val="0"/>
        <w:strike w:val="0"/>
        <w:dstrike w:val="0"/>
        <w:color w:val="000000"/>
        <w:sz w:val="32"/>
        <w:szCs w:val="32"/>
        <w:u w:val="none" w:color="000000"/>
        <w:bdr w:val="none"/>
        <w:shd w:val="clear"/>
        <w:vertAlign w:val="baseline"/>
      </w:rPr>
    </w:lvl>
    <w:lvl w:ilvl="7">
      <w:start w:val="1"/>
      <w:numFmt w:val="lowerLetter"/>
      <w:lvlText w:val="%8"/>
      <w:pPr>
        <w:ind w:left="6032"/>
      </w:pPr>
      <w:rPr>
        <w:rFonts w:cs="FangSong" w:hAnsi="FangSong" w:eastAsia="FangSong" w:ascii="FangSong"/>
        <w:b w:val="0"/>
        <w:i w:val="0"/>
        <w:strike w:val="0"/>
        <w:dstrike w:val="0"/>
        <w:color w:val="000000"/>
        <w:sz w:val="32"/>
        <w:szCs w:val="32"/>
        <w:u w:val="none" w:color="000000"/>
        <w:bdr w:val="none"/>
        <w:shd w:val="clear"/>
        <w:vertAlign w:val="baseline"/>
      </w:rPr>
    </w:lvl>
    <w:lvl w:ilvl="8">
      <w:start w:val="1"/>
      <w:numFmt w:val="lowerRoman"/>
      <w:lvlText w:val="%9"/>
      <w:pPr>
        <w:ind w:left="6752"/>
      </w:pPr>
      <w:rPr>
        <w:rFonts w:cs="FangSong" w:hAnsi="FangSong" w:eastAsia="FangSong" w:ascii="FangSong"/>
        <w:b w:val="0"/>
        <w:i w:val="0"/>
        <w:strike w:val="0"/>
        <w:dstrike w:val="0"/>
        <w:color w:val="000000"/>
        <w:sz w:val="32"/>
        <w:szCs w:val="32"/>
        <w:u w:val="none" w:color="000000"/>
        <w:bdr w:val="none"/>
        <w:shd w:val="clear"/>
        <w:vertAlign w:val="baseline"/>
      </w:rPr>
    </w:lvl>
  </w:abstractNum>
  <w:abstractNum w:abstractNumId="1">
    <w:multiLevelType w:val="hybridMultilevel"/>
    <w:lvl w:ilvl="0">
      <w:start w:val="1"/>
      <w:numFmt w:val="decimal"/>
      <w:lvlText w:val="%1、"/>
      <w:pPr>
        <w:ind w:left="0"/>
      </w:pPr>
      <w:rPr>
        <w:rFonts w:cs="FangSong" w:hAnsi="FangSong" w:eastAsia="FangSong" w:ascii="FangSong"/>
        <w:b w:val="0"/>
        <w:i w:val="0"/>
        <w:strike w:val="0"/>
        <w:dstrike w:val="0"/>
        <w:color w:val="000000"/>
        <w:sz w:val="32"/>
        <w:szCs w:val="32"/>
        <w:u w:val="none" w:color="000000"/>
        <w:bdr w:val="none"/>
        <w:shd w:val="clear"/>
        <w:vertAlign w:val="baseline"/>
      </w:rPr>
    </w:lvl>
    <w:lvl w:ilvl="1">
      <w:start w:val="1"/>
      <w:numFmt w:val="lowerLetter"/>
      <w:lvlText w:val="%2"/>
      <w:pPr>
        <w:ind w:left="1712"/>
      </w:pPr>
      <w:rPr>
        <w:rFonts w:cs="FangSong" w:hAnsi="FangSong" w:eastAsia="FangSong" w:ascii="FangSong"/>
        <w:b w:val="0"/>
        <w:i w:val="0"/>
        <w:strike w:val="0"/>
        <w:dstrike w:val="0"/>
        <w:color w:val="000000"/>
        <w:sz w:val="32"/>
        <w:szCs w:val="32"/>
        <w:u w:val="none" w:color="000000"/>
        <w:bdr w:val="none"/>
        <w:shd w:val="clear"/>
        <w:vertAlign w:val="baseline"/>
      </w:rPr>
    </w:lvl>
    <w:lvl w:ilvl="2">
      <w:start w:val="1"/>
      <w:numFmt w:val="lowerRoman"/>
      <w:lvlText w:val="%3"/>
      <w:pPr>
        <w:ind w:left="2432"/>
      </w:pPr>
      <w:rPr>
        <w:rFonts w:cs="FangSong" w:hAnsi="FangSong" w:eastAsia="FangSong" w:ascii="FangSong"/>
        <w:b w:val="0"/>
        <w:i w:val="0"/>
        <w:strike w:val="0"/>
        <w:dstrike w:val="0"/>
        <w:color w:val="000000"/>
        <w:sz w:val="32"/>
        <w:szCs w:val="32"/>
        <w:u w:val="none" w:color="000000"/>
        <w:bdr w:val="none"/>
        <w:shd w:val="clear"/>
        <w:vertAlign w:val="baseline"/>
      </w:rPr>
    </w:lvl>
    <w:lvl w:ilvl="3">
      <w:start w:val="1"/>
      <w:numFmt w:val="decimal"/>
      <w:lvlText w:val="%4"/>
      <w:pPr>
        <w:ind w:left="3152"/>
      </w:pPr>
      <w:rPr>
        <w:rFonts w:cs="FangSong" w:hAnsi="FangSong" w:eastAsia="FangSong" w:ascii="FangSong"/>
        <w:b w:val="0"/>
        <w:i w:val="0"/>
        <w:strike w:val="0"/>
        <w:dstrike w:val="0"/>
        <w:color w:val="000000"/>
        <w:sz w:val="32"/>
        <w:szCs w:val="32"/>
        <w:u w:val="none" w:color="000000"/>
        <w:bdr w:val="none"/>
        <w:shd w:val="clear"/>
        <w:vertAlign w:val="baseline"/>
      </w:rPr>
    </w:lvl>
    <w:lvl w:ilvl="4">
      <w:start w:val="1"/>
      <w:numFmt w:val="lowerLetter"/>
      <w:lvlText w:val="%5"/>
      <w:pPr>
        <w:ind w:left="3872"/>
      </w:pPr>
      <w:rPr>
        <w:rFonts w:cs="FangSong" w:hAnsi="FangSong" w:eastAsia="FangSong" w:ascii="FangSong"/>
        <w:b w:val="0"/>
        <w:i w:val="0"/>
        <w:strike w:val="0"/>
        <w:dstrike w:val="0"/>
        <w:color w:val="000000"/>
        <w:sz w:val="32"/>
        <w:szCs w:val="32"/>
        <w:u w:val="none" w:color="000000"/>
        <w:bdr w:val="none"/>
        <w:shd w:val="clear"/>
        <w:vertAlign w:val="baseline"/>
      </w:rPr>
    </w:lvl>
    <w:lvl w:ilvl="5">
      <w:start w:val="1"/>
      <w:numFmt w:val="lowerRoman"/>
      <w:lvlText w:val="%6"/>
      <w:pPr>
        <w:ind w:left="4592"/>
      </w:pPr>
      <w:rPr>
        <w:rFonts w:cs="FangSong" w:hAnsi="FangSong" w:eastAsia="FangSong" w:ascii="FangSong"/>
        <w:b w:val="0"/>
        <w:i w:val="0"/>
        <w:strike w:val="0"/>
        <w:dstrike w:val="0"/>
        <w:color w:val="000000"/>
        <w:sz w:val="32"/>
        <w:szCs w:val="32"/>
        <w:u w:val="none" w:color="000000"/>
        <w:bdr w:val="none"/>
        <w:shd w:val="clear"/>
        <w:vertAlign w:val="baseline"/>
      </w:rPr>
    </w:lvl>
    <w:lvl w:ilvl="6">
      <w:start w:val="1"/>
      <w:numFmt w:val="decimal"/>
      <w:lvlText w:val="%7"/>
      <w:pPr>
        <w:ind w:left="5312"/>
      </w:pPr>
      <w:rPr>
        <w:rFonts w:cs="FangSong" w:hAnsi="FangSong" w:eastAsia="FangSong" w:ascii="FangSong"/>
        <w:b w:val="0"/>
        <w:i w:val="0"/>
        <w:strike w:val="0"/>
        <w:dstrike w:val="0"/>
        <w:color w:val="000000"/>
        <w:sz w:val="32"/>
        <w:szCs w:val="32"/>
        <w:u w:val="none" w:color="000000"/>
        <w:bdr w:val="none"/>
        <w:shd w:val="clear"/>
        <w:vertAlign w:val="baseline"/>
      </w:rPr>
    </w:lvl>
    <w:lvl w:ilvl="7">
      <w:start w:val="1"/>
      <w:numFmt w:val="lowerLetter"/>
      <w:lvlText w:val="%8"/>
      <w:pPr>
        <w:ind w:left="6032"/>
      </w:pPr>
      <w:rPr>
        <w:rFonts w:cs="FangSong" w:hAnsi="FangSong" w:eastAsia="FangSong" w:ascii="FangSong"/>
        <w:b w:val="0"/>
        <w:i w:val="0"/>
        <w:strike w:val="0"/>
        <w:dstrike w:val="0"/>
        <w:color w:val="000000"/>
        <w:sz w:val="32"/>
        <w:szCs w:val="32"/>
        <w:u w:val="none" w:color="000000"/>
        <w:bdr w:val="none"/>
        <w:shd w:val="clear"/>
        <w:vertAlign w:val="baseline"/>
      </w:rPr>
    </w:lvl>
    <w:lvl w:ilvl="8">
      <w:start w:val="1"/>
      <w:numFmt w:val="lowerRoman"/>
      <w:lvlText w:val="%9"/>
      <w:pPr>
        <w:ind w:left="6752"/>
      </w:pPr>
      <w:rPr>
        <w:rFonts w:cs="FangSong" w:hAnsi="FangSong" w:eastAsia="FangSong" w:ascii="FangSong"/>
        <w:b w:val="0"/>
        <w:i w:val="0"/>
        <w:strike w:val="0"/>
        <w:dstrike w:val="0"/>
        <w:color w:val="000000"/>
        <w:sz w:val="32"/>
        <w:szCs w:val="32"/>
        <w:u w:val="none" w:color="000000"/>
        <w:bdr w:val="none"/>
        <w:shd w:val="clear"/>
        <w:vertAlign w:val="baseline"/>
      </w:rPr>
    </w:lvl>
  </w:abstractNum>
  <w:abstractNum w:abstractNumId="2">
    <w:multiLevelType w:val="hybridMultilevel"/>
    <w:lvl w:ilvl="0">
      <w:start w:val="1"/>
      <w:numFmt w:val="decimal"/>
      <w:lvlText w:val="%1、"/>
      <w:pPr>
        <w:ind w:left="0"/>
      </w:pPr>
      <w:rPr>
        <w:rFonts w:cs="FangSong" w:hAnsi="FangSong" w:eastAsia="FangSong" w:ascii="FangSong"/>
        <w:b w:val="0"/>
        <w:i w:val="0"/>
        <w:strike w:val="0"/>
        <w:dstrike w:val="0"/>
        <w:color w:val="000000"/>
        <w:sz w:val="32"/>
        <w:szCs w:val="32"/>
        <w:u w:val="none" w:color="000000"/>
        <w:bdr w:val="none"/>
        <w:shd w:val="clear"/>
        <w:vertAlign w:val="baseline"/>
      </w:rPr>
    </w:lvl>
    <w:lvl w:ilvl="1">
      <w:start w:val="1"/>
      <w:numFmt w:val="lowerLetter"/>
      <w:lvlText w:val="%2"/>
      <w:pPr>
        <w:ind w:left="1712"/>
      </w:pPr>
      <w:rPr>
        <w:rFonts w:cs="FangSong" w:hAnsi="FangSong" w:eastAsia="FangSong" w:ascii="FangSong"/>
        <w:b w:val="0"/>
        <w:i w:val="0"/>
        <w:strike w:val="0"/>
        <w:dstrike w:val="0"/>
        <w:color w:val="000000"/>
        <w:sz w:val="32"/>
        <w:szCs w:val="32"/>
        <w:u w:val="none" w:color="000000"/>
        <w:bdr w:val="none"/>
        <w:shd w:val="clear"/>
        <w:vertAlign w:val="baseline"/>
      </w:rPr>
    </w:lvl>
    <w:lvl w:ilvl="2">
      <w:start w:val="1"/>
      <w:numFmt w:val="lowerRoman"/>
      <w:lvlText w:val="%3"/>
      <w:pPr>
        <w:ind w:left="2432"/>
      </w:pPr>
      <w:rPr>
        <w:rFonts w:cs="FangSong" w:hAnsi="FangSong" w:eastAsia="FangSong" w:ascii="FangSong"/>
        <w:b w:val="0"/>
        <w:i w:val="0"/>
        <w:strike w:val="0"/>
        <w:dstrike w:val="0"/>
        <w:color w:val="000000"/>
        <w:sz w:val="32"/>
        <w:szCs w:val="32"/>
        <w:u w:val="none" w:color="000000"/>
        <w:bdr w:val="none"/>
        <w:shd w:val="clear"/>
        <w:vertAlign w:val="baseline"/>
      </w:rPr>
    </w:lvl>
    <w:lvl w:ilvl="3">
      <w:start w:val="1"/>
      <w:numFmt w:val="decimal"/>
      <w:lvlText w:val="%4"/>
      <w:pPr>
        <w:ind w:left="3152"/>
      </w:pPr>
      <w:rPr>
        <w:rFonts w:cs="FangSong" w:hAnsi="FangSong" w:eastAsia="FangSong" w:ascii="FangSong"/>
        <w:b w:val="0"/>
        <w:i w:val="0"/>
        <w:strike w:val="0"/>
        <w:dstrike w:val="0"/>
        <w:color w:val="000000"/>
        <w:sz w:val="32"/>
        <w:szCs w:val="32"/>
        <w:u w:val="none" w:color="000000"/>
        <w:bdr w:val="none"/>
        <w:shd w:val="clear"/>
        <w:vertAlign w:val="baseline"/>
      </w:rPr>
    </w:lvl>
    <w:lvl w:ilvl="4">
      <w:start w:val="1"/>
      <w:numFmt w:val="lowerLetter"/>
      <w:lvlText w:val="%5"/>
      <w:pPr>
        <w:ind w:left="3872"/>
      </w:pPr>
      <w:rPr>
        <w:rFonts w:cs="FangSong" w:hAnsi="FangSong" w:eastAsia="FangSong" w:ascii="FangSong"/>
        <w:b w:val="0"/>
        <w:i w:val="0"/>
        <w:strike w:val="0"/>
        <w:dstrike w:val="0"/>
        <w:color w:val="000000"/>
        <w:sz w:val="32"/>
        <w:szCs w:val="32"/>
        <w:u w:val="none" w:color="000000"/>
        <w:bdr w:val="none"/>
        <w:shd w:val="clear"/>
        <w:vertAlign w:val="baseline"/>
      </w:rPr>
    </w:lvl>
    <w:lvl w:ilvl="5">
      <w:start w:val="1"/>
      <w:numFmt w:val="lowerRoman"/>
      <w:lvlText w:val="%6"/>
      <w:pPr>
        <w:ind w:left="4592"/>
      </w:pPr>
      <w:rPr>
        <w:rFonts w:cs="FangSong" w:hAnsi="FangSong" w:eastAsia="FangSong" w:ascii="FangSong"/>
        <w:b w:val="0"/>
        <w:i w:val="0"/>
        <w:strike w:val="0"/>
        <w:dstrike w:val="0"/>
        <w:color w:val="000000"/>
        <w:sz w:val="32"/>
        <w:szCs w:val="32"/>
        <w:u w:val="none" w:color="000000"/>
        <w:bdr w:val="none"/>
        <w:shd w:val="clear"/>
        <w:vertAlign w:val="baseline"/>
      </w:rPr>
    </w:lvl>
    <w:lvl w:ilvl="6">
      <w:start w:val="1"/>
      <w:numFmt w:val="decimal"/>
      <w:lvlText w:val="%7"/>
      <w:pPr>
        <w:ind w:left="5312"/>
      </w:pPr>
      <w:rPr>
        <w:rFonts w:cs="FangSong" w:hAnsi="FangSong" w:eastAsia="FangSong" w:ascii="FangSong"/>
        <w:b w:val="0"/>
        <w:i w:val="0"/>
        <w:strike w:val="0"/>
        <w:dstrike w:val="0"/>
        <w:color w:val="000000"/>
        <w:sz w:val="32"/>
        <w:szCs w:val="32"/>
        <w:u w:val="none" w:color="000000"/>
        <w:bdr w:val="none"/>
        <w:shd w:val="clear"/>
        <w:vertAlign w:val="baseline"/>
      </w:rPr>
    </w:lvl>
    <w:lvl w:ilvl="7">
      <w:start w:val="1"/>
      <w:numFmt w:val="lowerLetter"/>
      <w:lvlText w:val="%8"/>
      <w:pPr>
        <w:ind w:left="6032"/>
      </w:pPr>
      <w:rPr>
        <w:rFonts w:cs="FangSong" w:hAnsi="FangSong" w:eastAsia="FangSong" w:ascii="FangSong"/>
        <w:b w:val="0"/>
        <w:i w:val="0"/>
        <w:strike w:val="0"/>
        <w:dstrike w:val="0"/>
        <w:color w:val="000000"/>
        <w:sz w:val="32"/>
        <w:szCs w:val="32"/>
        <w:u w:val="none" w:color="000000"/>
        <w:bdr w:val="none"/>
        <w:shd w:val="clear"/>
        <w:vertAlign w:val="baseline"/>
      </w:rPr>
    </w:lvl>
    <w:lvl w:ilvl="8">
      <w:start w:val="1"/>
      <w:numFmt w:val="lowerRoman"/>
      <w:lvlText w:val="%9"/>
      <w:pPr>
        <w:ind w:left="6752"/>
      </w:pPr>
      <w:rPr>
        <w:rFonts w:cs="FangSong" w:hAnsi="FangSong" w:eastAsia="FangSong" w:ascii="FangSong"/>
        <w:b w:val="0"/>
        <w:i w:val="0"/>
        <w:strike w:val="0"/>
        <w:dstrike w:val="0"/>
        <w:color w:val="000000"/>
        <w:sz w:val="32"/>
        <w:szCs w:val="32"/>
        <w:u w:val="none" w:color="000000"/>
        <w:bdr w:val="none"/>
        <w:shd w:val="clear"/>
        <w:vertAlign w:val="baseline"/>
      </w:rPr>
    </w:lvl>
  </w:abstractNum>
  <w:abstractNum w:abstractNumId="3">
    <w:multiLevelType w:val="hybridMultilevel"/>
    <w:lvl w:ilvl="0">
      <w:start w:val="2"/>
      <w:numFmt w:val="decimal"/>
      <w:lvlText w:val="%1、"/>
      <w:pPr>
        <w:ind w:left="0"/>
      </w:pPr>
      <w:rPr>
        <w:rFonts w:cs="FangSong" w:hAnsi="FangSong" w:eastAsia="FangSong" w:ascii="FangSong"/>
        <w:b w:val="0"/>
        <w:i w:val="0"/>
        <w:strike w:val="0"/>
        <w:dstrike w:val="0"/>
        <w:color w:val="000000"/>
        <w:sz w:val="32"/>
        <w:szCs w:val="32"/>
        <w:u w:val="none" w:color="000000"/>
        <w:bdr w:val="none"/>
        <w:shd w:val="clear"/>
        <w:vertAlign w:val="baseline"/>
      </w:rPr>
    </w:lvl>
    <w:lvl w:ilvl="1">
      <w:start w:val="1"/>
      <w:numFmt w:val="lowerLetter"/>
      <w:lvlText w:val="%2"/>
      <w:pPr>
        <w:ind w:left="1712"/>
      </w:pPr>
      <w:rPr>
        <w:rFonts w:cs="FangSong" w:hAnsi="FangSong" w:eastAsia="FangSong" w:ascii="FangSong"/>
        <w:b w:val="0"/>
        <w:i w:val="0"/>
        <w:strike w:val="0"/>
        <w:dstrike w:val="0"/>
        <w:color w:val="000000"/>
        <w:sz w:val="32"/>
        <w:szCs w:val="32"/>
        <w:u w:val="none" w:color="000000"/>
        <w:bdr w:val="none"/>
        <w:shd w:val="clear"/>
        <w:vertAlign w:val="baseline"/>
      </w:rPr>
    </w:lvl>
    <w:lvl w:ilvl="2">
      <w:start w:val="1"/>
      <w:numFmt w:val="lowerRoman"/>
      <w:lvlText w:val="%3"/>
      <w:pPr>
        <w:ind w:left="2432"/>
      </w:pPr>
      <w:rPr>
        <w:rFonts w:cs="FangSong" w:hAnsi="FangSong" w:eastAsia="FangSong" w:ascii="FangSong"/>
        <w:b w:val="0"/>
        <w:i w:val="0"/>
        <w:strike w:val="0"/>
        <w:dstrike w:val="0"/>
        <w:color w:val="000000"/>
        <w:sz w:val="32"/>
        <w:szCs w:val="32"/>
        <w:u w:val="none" w:color="000000"/>
        <w:bdr w:val="none"/>
        <w:shd w:val="clear"/>
        <w:vertAlign w:val="baseline"/>
      </w:rPr>
    </w:lvl>
    <w:lvl w:ilvl="3">
      <w:start w:val="1"/>
      <w:numFmt w:val="decimal"/>
      <w:lvlText w:val="%4"/>
      <w:pPr>
        <w:ind w:left="3152"/>
      </w:pPr>
      <w:rPr>
        <w:rFonts w:cs="FangSong" w:hAnsi="FangSong" w:eastAsia="FangSong" w:ascii="FangSong"/>
        <w:b w:val="0"/>
        <w:i w:val="0"/>
        <w:strike w:val="0"/>
        <w:dstrike w:val="0"/>
        <w:color w:val="000000"/>
        <w:sz w:val="32"/>
        <w:szCs w:val="32"/>
        <w:u w:val="none" w:color="000000"/>
        <w:bdr w:val="none"/>
        <w:shd w:val="clear"/>
        <w:vertAlign w:val="baseline"/>
      </w:rPr>
    </w:lvl>
    <w:lvl w:ilvl="4">
      <w:start w:val="1"/>
      <w:numFmt w:val="lowerLetter"/>
      <w:lvlText w:val="%5"/>
      <w:pPr>
        <w:ind w:left="3872"/>
      </w:pPr>
      <w:rPr>
        <w:rFonts w:cs="FangSong" w:hAnsi="FangSong" w:eastAsia="FangSong" w:ascii="FangSong"/>
        <w:b w:val="0"/>
        <w:i w:val="0"/>
        <w:strike w:val="0"/>
        <w:dstrike w:val="0"/>
        <w:color w:val="000000"/>
        <w:sz w:val="32"/>
        <w:szCs w:val="32"/>
        <w:u w:val="none" w:color="000000"/>
        <w:bdr w:val="none"/>
        <w:shd w:val="clear"/>
        <w:vertAlign w:val="baseline"/>
      </w:rPr>
    </w:lvl>
    <w:lvl w:ilvl="5">
      <w:start w:val="1"/>
      <w:numFmt w:val="lowerRoman"/>
      <w:lvlText w:val="%6"/>
      <w:pPr>
        <w:ind w:left="4592"/>
      </w:pPr>
      <w:rPr>
        <w:rFonts w:cs="FangSong" w:hAnsi="FangSong" w:eastAsia="FangSong" w:ascii="FangSong"/>
        <w:b w:val="0"/>
        <w:i w:val="0"/>
        <w:strike w:val="0"/>
        <w:dstrike w:val="0"/>
        <w:color w:val="000000"/>
        <w:sz w:val="32"/>
        <w:szCs w:val="32"/>
        <w:u w:val="none" w:color="000000"/>
        <w:bdr w:val="none"/>
        <w:shd w:val="clear"/>
        <w:vertAlign w:val="baseline"/>
      </w:rPr>
    </w:lvl>
    <w:lvl w:ilvl="6">
      <w:start w:val="1"/>
      <w:numFmt w:val="decimal"/>
      <w:lvlText w:val="%7"/>
      <w:pPr>
        <w:ind w:left="5312"/>
      </w:pPr>
      <w:rPr>
        <w:rFonts w:cs="FangSong" w:hAnsi="FangSong" w:eastAsia="FangSong" w:ascii="FangSong"/>
        <w:b w:val="0"/>
        <w:i w:val="0"/>
        <w:strike w:val="0"/>
        <w:dstrike w:val="0"/>
        <w:color w:val="000000"/>
        <w:sz w:val="32"/>
        <w:szCs w:val="32"/>
        <w:u w:val="none" w:color="000000"/>
        <w:bdr w:val="none"/>
        <w:shd w:val="clear"/>
        <w:vertAlign w:val="baseline"/>
      </w:rPr>
    </w:lvl>
    <w:lvl w:ilvl="7">
      <w:start w:val="1"/>
      <w:numFmt w:val="lowerLetter"/>
      <w:lvlText w:val="%8"/>
      <w:pPr>
        <w:ind w:left="6032"/>
      </w:pPr>
      <w:rPr>
        <w:rFonts w:cs="FangSong" w:hAnsi="FangSong" w:eastAsia="FangSong" w:ascii="FangSong"/>
        <w:b w:val="0"/>
        <w:i w:val="0"/>
        <w:strike w:val="0"/>
        <w:dstrike w:val="0"/>
        <w:color w:val="000000"/>
        <w:sz w:val="32"/>
        <w:szCs w:val="32"/>
        <w:u w:val="none" w:color="000000"/>
        <w:bdr w:val="none"/>
        <w:shd w:val="clear"/>
        <w:vertAlign w:val="baseline"/>
      </w:rPr>
    </w:lvl>
    <w:lvl w:ilvl="8">
      <w:start w:val="1"/>
      <w:numFmt w:val="lowerRoman"/>
      <w:lvlText w:val="%9"/>
      <w:pPr>
        <w:ind w:left="6752"/>
      </w:pPr>
      <w:rPr>
        <w:rFonts w:cs="FangSong" w:hAnsi="FangSong" w:eastAsia="FangSong" w:ascii="FangSong"/>
        <w:b w:val="0"/>
        <w:i w:val="0"/>
        <w:strike w:val="0"/>
        <w:dstrike w:val="0"/>
        <w:color w:val="000000"/>
        <w:sz w:val="32"/>
        <w:szCs w:val="32"/>
        <w:u w:val="none" w:color="000000"/>
        <w:bdr w:val="none"/>
        <w:shd w:val="clear"/>
        <w:vertAlign w:val="baseline"/>
      </w:rPr>
    </w:lvl>
  </w:abstractNum>
  <w:abstractNum w:abstractNumId="4">
    <w:multiLevelType w:val="hybridMultilevel"/>
    <w:lvl w:ilvl="0">
      <w:start w:val="1"/>
      <w:numFmt w:val="ideographDigital"/>
      <w:lvlText w:val="（%1）"/>
      <w:pPr>
        <w:ind w:left="0"/>
      </w:pPr>
      <w:rPr>
        <w:rFonts w:cs="FangSong" w:hAnsi="FangSong" w:eastAsia="FangSong" w:ascii="FangSong"/>
        <w:b w:val="0"/>
        <w:i w:val="0"/>
        <w:strike w:val="0"/>
        <w:dstrike w:val="0"/>
        <w:color w:val="000000"/>
        <w:sz w:val="32"/>
        <w:szCs w:val="32"/>
        <w:u w:val="none" w:color="000000"/>
        <w:bdr w:val="none"/>
        <w:shd w:val="clear"/>
        <w:vertAlign w:val="baseline"/>
      </w:rPr>
    </w:lvl>
    <w:lvl w:ilvl="1">
      <w:start w:val="2"/>
      <w:numFmt w:val="decimal"/>
      <w:lvlText w:val="%2、"/>
      <w:pPr>
        <w:ind w:left="2044"/>
      </w:pPr>
      <w:rPr>
        <w:rFonts w:cs="FangSong" w:hAnsi="FangSong" w:eastAsia="FangSong" w:ascii="FangSong"/>
        <w:b w:val="0"/>
        <w:i w:val="0"/>
        <w:strike w:val="0"/>
        <w:dstrike w:val="0"/>
        <w:color w:val="000000"/>
        <w:sz w:val="32"/>
        <w:szCs w:val="32"/>
        <w:u w:val="none" w:color="000000"/>
        <w:bdr w:val="none"/>
        <w:shd w:val="clear"/>
        <w:vertAlign w:val="baseline"/>
      </w:rPr>
    </w:lvl>
    <w:lvl w:ilvl="2">
      <w:start w:val="1"/>
      <w:numFmt w:val="lowerRoman"/>
      <w:lvlText w:val="%3"/>
      <w:pPr>
        <w:ind w:left="2650"/>
      </w:pPr>
      <w:rPr>
        <w:rFonts w:cs="FangSong" w:hAnsi="FangSong" w:eastAsia="FangSong" w:ascii="FangSong"/>
        <w:b w:val="0"/>
        <w:i w:val="0"/>
        <w:strike w:val="0"/>
        <w:dstrike w:val="0"/>
        <w:color w:val="000000"/>
        <w:sz w:val="32"/>
        <w:szCs w:val="32"/>
        <w:u w:val="none" w:color="000000"/>
        <w:bdr w:val="none"/>
        <w:shd w:val="clear"/>
        <w:vertAlign w:val="baseline"/>
      </w:rPr>
    </w:lvl>
    <w:lvl w:ilvl="3">
      <w:start w:val="1"/>
      <w:numFmt w:val="decimal"/>
      <w:lvlText w:val="%4"/>
      <w:pPr>
        <w:ind w:left="3370"/>
      </w:pPr>
      <w:rPr>
        <w:rFonts w:cs="FangSong" w:hAnsi="FangSong" w:eastAsia="FangSong" w:ascii="FangSong"/>
        <w:b w:val="0"/>
        <w:i w:val="0"/>
        <w:strike w:val="0"/>
        <w:dstrike w:val="0"/>
        <w:color w:val="000000"/>
        <w:sz w:val="32"/>
        <w:szCs w:val="32"/>
        <w:u w:val="none" w:color="000000"/>
        <w:bdr w:val="none"/>
        <w:shd w:val="clear"/>
        <w:vertAlign w:val="baseline"/>
      </w:rPr>
    </w:lvl>
    <w:lvl w:ilvl="4">
      <w:start w:val="1"/>
      <w:numFmt w:val="lowerLetter"/>
      <w:lvlText w:val="%5"/>
      <w:pPr>
        <w:ind w:left="4090"/>
      </w:pPr>
      <w:rPr>
        <w:rFonts w:cs="FangSong" w:hAnsi="FangSong" w:eastAsia="FangSong" w:ascii="FangSong"/>
        <w:b w:val="0"/>
        <w:i w:val="0"/>
        <w:strike w:val="0"/>
        <w:dstrike w:val="0"/>
        <w:color w:val="000000"/>
        <w:sz w:val="32"/>
        <w:szCs w:val="32"/>
        <w:u w:val="none" w:color="000000"/>
        <w:bdr w:val="none"/>
        <w:shd w:val="clear"/>
        <w:vertAlign w:val="baseline"/>
      </w:rPr>
    </w:lvl>
    <w:lvl w:ilvl="5">
      <w:start w:val="1"/>
      <w:numFmt w:val="lowerRoman"/>
      <w:lvlText w:val="%6"/>
      <w:pPr>
        <w:ind w:left="4810"/>
      </w:pPr>
      <w:rPr>
        <w:rFonts w:cs="FangSong" w:hAnsi="FangSong" w:eastAsia="FangSong" w:ascii="FangSong"/>
        <w:b w:val="0"/>
        <w:i w:val="0"/>
        <w:strike w:val="0"/>
        <w:dstrike w:val="0"/>
        <w:color w:val="000000"/>
        <w:sz w:val="32"/>
        <w:szCs w:val="32"/>
        <w:u w:val="none" w:color="000000"/>
        <w:bdr w:val="none"/>
        <w:shd w:val="clear"/>
        <w:vertAlign w:val="baseline"/>
      </w:rPr>
    </w:lvl>
    <w:lvl w:ilvl="6">
      <w:start w:val="1"/>
      <w:numFmt w:val="decimal"/>
      <w:lvlText w:val="%7"/>
      <w:pPr>
        <w:ind w:left="5530"/>
      </w:pPr>
      <w:rPr>
        <w:rFonts w:cs="FangSong" w:hAnsi="FangSong" w:eastAsia="FangSong" w:ascii="FangSong"/>
        <w:b w:val="0"/>
        <w:i w:val="0"/>
        <w:strike w:val="0"/>
        <w:dstrike w:val="0"/>
        <w:color w:val="000000"/>
        <w:sz w:val="32"/>
        <w:szCs w:val="32"/>
        <w:u w:val="none" w:color="000000"/>
        <w:bdr w:val="none"/>
        <w:shd w:val="clear"/>
        <w:vertAlign w:val="baseline"/>
      </w:rPr>
    </w:lvl>
    <w:lvl w:ilvl="7">
      <w:start w:val="1"/>
      <w:numFmt w:val="lowerLetter"/>
      <w:lvlText w:val="%8"/>
      <w:pPr>
        <w:ind w:left="6250"/>
      </w:pPr>
      <w:rPr>
        <w:rFonts w:cs="FangSong" w:hAnsi="FangSong" w:eastAsia="FangSong" w:ascii="FangSong"/>
        <w:b w:val="0"/>
        <w:i w:val="0"/>
        <w:strike w:val="0"/>
        <w:dstrike w:val="0"/>
        <w:color w:val="000000"/>
        <w:sz w:val="32"/>
        <w:szCs w:val="32"/>
        <w:u w:val="none" w:color="000000"/>
        <w:bdr w:val="none"/>
        <w:shd w:val="clear"/>
        <w:vertAlign w:val="baseline"/>
      </w:rPr>
    </w:lvl>
    <w:lvl w:ilvl="8">
      <w:start w:val="1"/>
      <w:numFmt w:val="lowerRoman"/>
      <w:lvlText w:val="%9"/>
      <w:pPr>
        <w:ind w:left="6970"/>
      </w:pPr>
      <w:rPr>
        <w:rFonts w:cs="FangSong" w:hAnsi="FangSong" w:eastAsia="FangSong" w:ascii="FangSong"/>
        <w:b w:val="0"/>
        <w:i w:val="0"/>
        <w:strike w:val="0"/>
        <w:dstrike w:val="0"/>
        <w:color w:val="000000"/>
        <w:sz w:val="32"/>
        <w:szCs w:val="32"/>
        <w:u w:val="none" w:color="000000"/>
        <w:bdr w:val="none"/>
        <w:shd w:val="clear"/>
        <w:vertAlign w:val="baseline"/>
      </w:rPr>
    </w:lvl>
  </w:abstractNum>
  <w:abstractNum w:abstractNumId="5">
    <w:multiLevelType w:val="hybridMultilevel"/>
    <w:lvl w:ilvl="0">
      <w:start w:val="1"/>
      <w:numFmt w:val="decimal"/>
      <w:lvlText w:val="%1、"/>
      <w:pPr>
        <w:ind w:left="0"/>
      </w:pPr>
      <w:rPr>
        <w:rFonts w:cs="FangSong" w:hAnsi="FangSong" w:eastAsia="FangSong" w:ascii="FangSong"/>
        <w:b w:val="0"/>
        <w:i w:val="0"/>
        <w:strike w:val="0"/>
        <w:dstrike w:val="0"/>
        <w:color w:val="000000"/>
        <w:sz w:val="32"/>
        <w:szCs w:val="32"/>
        <w:u w:val="none" w:color="000000"/>
        <w:bdr w:val="none"/>
        <w:shd w:val="clear"/>
        <w:vertAlign w:val="baseline"/>
      </w:rPr>
    </w:lvl>
    <w:lvl w:ilvl="1">
      <w:start w:val="1"/>
      <w:numFmt w:val="lowerLetter"/>
      <w:lvlText w:val="%2"/>
      <w:pPr>
        <w:ind w:left="1712"/>
      </w:pPr>
      <w:rPr>
        <w:rFonts w:cs="FangSong" w:hAnsi="FangSong" w:eastAsia="FangSong" w:ascii="FangSong"/>
        <w:b w:val="0"/>
        <w:i w:val="0"/>
        <w:strike w:val="0"/>
        <w:dstrike w:val="0"/>
        <w:color w:val="000000"/>
        <w:sz w:val="32"/>
        <w:szCs w:val="32"/>
        <w:u w:val="none" w:color="000000"/>
        <w:bdr w:val="none"/>
        <w:shd w:val="clear"/>
        <w:vertAlign w:val="baseline"/>
      </w:rPr>
    </w:lvl>
    <w:lvl w:ilvl="2">
      <w:start w:val="1"/>
      <w:numFmt w:val="lowerRoman"/>
      <w:lvlText w:val="%3"/>
      <w:pPr>
        <w:ind w:left="2432"/>
      </w:pPr>
      <w:rPr>
        <w:rFonts w:cs="FangSong" w:hAnsi="FangSong" w:eastAsia="FangSong" w:ascii="FangSong"/>
        <w:b w:val="0"/>
        <w:i w:val="0"/>
        <w:strike w:val="0"/>
        <w:dstrike w:val="0"/>
        <w:color w:val="000000"/>
        <w:sz w:val="32"/>
        <w:szCs w:val="32"/>
        <w:u w:val="none" w:color="000000"/>
        <w:bdr w:val="none"/>
        <w:shd w:val="clear"/>
        <w:vertAlign w:val="baseline"/>
      </w:rPr>
    </w:lvl>
    <w:lvl w:ilvl="3">
      <w:start w:val="1"/>
      <w:numFmt w:val="decimal"/>
      <w:lvlText w:val="%4"/>
      <w:pPr>
        <w:ind w:left="3152"/>
      </w:pPr>
      <w:rPr>
        <w:rFonts w:cs="FangSong" w:hAnsi="FangSong" w:eastAsia="FangSong" w:ascii="FangSong"/>
        <w:b w:val="0"/>
        <w:i w:val="0"/>
        <w:strike w:val="0"/>
        <w:dstrike w:val="0"/>
        <w:color w:val="000000"/>
        <w:sz w:val="32"/>
        <w:szCs w:val="32"/>
        <w:u w:val="none" w:color="000000"/>
        <w:bdr w:val="none"/>
        <w:shd w:val="clear"/>
        <w:vertAlign w:val="baseline"/>
      </w:rPr>
    </w:lvl>
    <w:lvl w:ilvl="4">
      <w:start w:val="1"/>
      <w:numFmt w:val="lowerLetter"/>
      <w:lvlText w:val="%5"/>
      <w:pPr>
        <w:ind w:left="3872"/>
      </w:pPr>
      <w:rPr>
        <w:rFonts w:cs="FangSong" w:hAnsi="FangSong" w:eastAsia="FangSong" w:ascii="FangSong"/>
        <w:b w:val="0"/>
        <w:i w:val="0"/>
        <w:strike w:val="0"/>
        <w:dstrike w:val="0"/>
        <w:color w:val="000000"/>
        <w:sz w:val="32"/>
        <w:szCs w:val="32"/>
        <w:u w:val="none" w:color="000000"/>
        <w:bdr w:val="none"/>
        <w:shd w:val="clear"/>
        <w:vertAlign w:val="baseline"/>
      </w:rPr>
    </w:lvl>
    <w:lvl w:ilvl="5">
      <w:start w:val="1"/>
      <w:numFmt w:val="lowerRoman"/>
      <w:lvlText w:val="%6"/>
      <w:pPr>
        <w:ind w:left="4592"/>
      </w:pPr>
      <w:rPr>
        <w:rFonts w:cs="FangSong" w:hAnsi="FangSong" w:eastAsia="FangSong" w:ascii="FangSong"/>
        <w:b w:val="0"/>
        <w:i w:val="0"/>
        <w:strike w:val="0"/>
        <w:dstrike w:val="0"/>
        <w:color w:val="000000"/>
        <w:sz w:val="32"/>
        <w:szCs w:val="32"/>
        <w:u w:val="none" w:color="000000"/>
        <w:bdr w:val="none"/>
        <w:shd w:val="clear"/>
        <w:vertAlign w:val="baseline"/>
      </w:rPr>
    </w:lvl>
    <w:lvl w:ilvl="6">
      <w:start w:val="1"/>
      <w:numFmt w:val="decimal"/>
      <w:lvlText w:val="%7"/>
      <w:pPr>
        <w:ind w:left="5312"/>
      </w:pPr>
      <w:rPr>
        <w:rFonts w:cs="FangSong" w:hAnsi="FangSong" w:eastAsia="FangSong" w:ascii="FangSong"/>
        <w:b w:val="0"/>
        <w:i w:val="0"/>
        <w:strike w:val="0"/>
        <w:dstrike w:val="0"/>
        <w:color w:val="000000"/>
        <w:sz w:val="32"/>
        <w:szCs w:val="32"/>
        <w:u w:val="none" w:color="000000"/>
        <w:bdr w:val="none"/>
        <w:shd w:val="clear"/>
        <w:vertAlign w:val="baseline"/>
      </w:rPr>
    </w:lvl>
    <w:lvl w:ilvl="7">
      <w:start w:val="1"/>
      <w:numFmt w:val="lowerLetter"/>
      <w:lvlText w:val="%8"/>
      <w:pPr>
        <w:ind w:left="6032"/>
      </w:pPr>
      <w:rPr>
        <w:rFonts w:cs="FangSong" w:hAnsi="FangSong" w:eastAsia="FangSong" w:ascii="FangSong"/>
        <w:b w:val="0"/>
        <w:i w:val="0"/>
        <w:strike w:val="0"/>
        <w:dstrike w:val="0"/>
        <w:color w:val="000000"/>
        <w:sz w:val="32"/>
        <w:szCs w:val="32"/>
        <w:u w:val="none" w:color="000000"/>
        <w:bdr w:val="none"/>
        <w:shd w:val="clear"/>
        <w:vertAlign w:val="baseline"/>
      </w:rPr>
    </w:lvl>
    <w:lvl w:ilvl="8">
      <w:start w:val="1"/>
      <w:numFmt w:val="lowerRoman"/>
      <w:lvlText w:val="%9"/>
      <w:pPr>
        <w:ind w:left="6752"/>
      </w:pPr>
      <w:rPr>
        <w:rFonts w:cs="FangSong" w:hAnsi="FangSong" w:eastAsia="FangSong" w:ascii="FangSong"/>
        <w:b w:val="0"/>
        <w:i w:val="0"/>
        <w:strike w:val="0"/>
        <w:dstrike w:val="0"/>
        <w:color w:val="000000"/>
        <w:sz w:val="32"/>
        <w:szCs w:val="32"/>
        <w:u w:val="none" w:color="000000"/>
        <w:bdr w:val="none"/>
        <w:shd w:val="clear"/>
        <w:vertAlign w:val="baseline"/>
      </w:rPr>
    </w:lvl>
  </w:abstractNum>
  <w:abstractNum w:abstractNumId="6">
    <w:multiLevelType w:val="hybridMultilevel"/>
    <w:lvl w:ilvl="0">
      <w:start w:val="1"/>
      <w:numFmt w:val="ideographDigital"/>
      <w:lvlText w:val="（%1）"/>
      <w:pPr>
        <w:ind w:left="632"/>
      </w:pPr>
      <w:rPr>
        <w:rFonts w:cs="FangSong" w:hAnsi="FangSong" w:eastAsia="FangSong" w:ascii="FangSong"/>
        <w:b w:val="0"/>
        <w:i w:val="0"/>
        <w:strike w:val="0"/>
        <w:dstrike w:val="0"/>
        <w:color w:val="000000"/>
        <w:sz w:val="32"/>
        <w:szCs w:val="32"/>
        <w:u w:val="none" w:color="000000"/>
        <w:bdr w:val="none"/>
        <w:shd w:val="clear"/>
        <w:vertAlign w:val="baseline"/>
      </w:rPr>
    </w:lvl>
    <w:lvl w:ilvl="1">
      <w:start w:val="1"/>
      <w:numFmt w:val="lowerLetter"/>
      <w:lvlText w:val="%2"/>
      <w:pPr>
        <w:ind w:left="1712"/>
      </w:pPr>
      <w:rPr>
        <w:rFonts w:cs="FangSong" w:hAnsi="FangSong" w:eastAsia="FangSong" w:ascii="FangSong"/>
        <w:b w:val="0"/>
        <w:i w:val="0"/>
        <w:strike w:val="0"/>
        <w:dstrike w:val="0"/>
        <w:color w:val="000000"/>
        <w:sz w:val="32"/>
        <w:szCs w:val="32"/>
        <w:u w:val="none" w:color="000000"/>
        <w:bdr w:val="none"/>
        <w:shd w:val="clear"/>
        <w:vertAlign w:val="baseline"/>
      </w:rPr>
    </w:lvl>
    <w:lvl w:ilvl="2">
      <w:start w:val="1"/>
      <w:numFmt w:val="lowerRoman"/>
      <w:lvlText w:val="%3"/>
      <w:pPr>
        <w:ind w:left="2432"/>
      </w:pPr>
      <w:rPr>
        <w:rFonts w:cs="FangSong" w:hAnsi="FangSong" w:eastAsia="FangSong" w:ascii="FangSong"/>
        <w:b w:val="0"/>
        <w:i w:val="0"/>
        <w:strike w:val="0"/>
        <w:dstrike w:val="0"/>
        <w:color w:val="000000"/>
        <w:sz w:val="32"/>
        <w:szCs w:val="32"/>
        <w:u w:val="none" w:color="000000"/>
        <w:bdr w:val="none"/>
        <w:shd w:val="clear"/>
        <w:vertAlign w:val="baseline"/>
      </w:rPr>
    </w:lvl>
    <w:lvl w:ilvl="3">
      <w:start w:val="1"/>
      <w:numFmt w:val="decimal"/>
      <w:lvlText w:val="%4"/>
      <w:pPr>
        <w:ind w:left="3152"/>
      </w:pPr>
      <w:rPr>
        <w:rFonts w:cs="FangSong" w:hAnsi="FangSong" w:eastAsia="FangSong" w:ascii="FangSong"/>
        <w:b w:val="0"/>
        <w:i w:val="0"/>
        <w:strike w:val="0"/>
        <w:dstrike w:val="0"/>
        <w:color w:val="000000"/>
        <w:sz w:val="32"/>
        <w:szCs w:val="32"/>
        <w:u w:val="none" w:color="000000"/>
        <w:bdr w:val="none"/>
        <w:shd w:val="clear"/>
        <w:vertAlign w:val="baseline"/>
      </w:rPr>
    </w:lvl>
    <w:lvl w:ilvl="4">
      <w:start w:val="1"/>
      <w:numFmt w:val="lowerLetter"/>
      <w:lvlText w:val="%5"/>
      <w:pPr>
        <w:ind w:left="3872"/>
      </w:pPr>
      <w:rPr>
        <w:rFonts w:cs="FangSong" w:hAnsi="FangSong" w:eastAsia="FangSong" w:ascii="FangSong"/>
        <w:b w:val="0"/>
        <w:i w:val="0"/>
        <w:strike w:val="0"/>
        <w:dstrike w:val="0"/>
        <w:color w:val="000000"/>
        <w:sz w:val="32"/>
        <w:szCs w:val="32"/>
        <w:u w:val="none" w:color="000000"/>
        <w:bdr w:val="none"/>
        <w:shd w:val="clear"/>
        <w:vertAlign w:val="baseline"/>
      </w:rPr>
    </w:lvl>
    <w:lvl w:ilvl="5">
      <w:start w:val="1"/>
      <w:numFmt w:val="lowerRoman"/>
      <w:lvlText w:val="%6"/>
      <w:pPr>
        <w:ind w:left="4592"/>
      </w:pPr>
      <w:rPr>
        <w:rFonts w:cs="FangSong" w:hAnsi="FangSong" w:eastAsia="FangSong" w:ascii="FangSong"/>
        <w:b w:val="0"/>
        <w:i w:val="0"/>
        <w:strike w:val="0"/>
        <w:dstrike w:val="0"/>
        <w:color w:val="000000"/>
        <w:sz w:val="32"/>
        <w:szCs w:val="32"/>
        <w:u w:val="none" w:color="000000"/>
        <w:bdr w:val="none"/>
        <w:shd w:val="clear"/>
        <w:vertAlign w:val="baseline"/>
      </w:rPr>
    </w:lvl>
    <w:lvl w:ilvl="6">
      <w:start w:val="1"/>
      <w:numFmt w:val="decimal"/>
      <w:lvlText w:val="%7"/>
      <w:pPr>
        <w:ind w:left="5312"/>
      </w:pPr>
      <w:rPr>
        <w:rFonts w:cs="FangSong" w:hAnsi="FangSong" w:eastAsia="FangSong" w:ascii="FangSong"/>
        <w:b w:val="0"/>
        <w:i w:val="0"/>
        <w:strike w:val="0"/>
        <w:dstrike w:val="0"/>
        <w:color w:val="000000"/>
        <w:sz w:val="32"/>
        <w:szCs w:val="32"/>
        <w:u w:val="none" w:color="000000"/>
        <w:bdr w:val="none"/>
        <w:shd w:val="clear"/>
        <w:vertAlign w:val="baseline"/>
      </w:rPr>
    </w:lvl>
    <w:lvl w:ilvl="7">
      <w:start w:val="1"/>
      <w:numFmt w:val="lowerLetter"/>
      <w:lvlText w:val="%8"/>
      <w:pPr>
        <w:ind w:left="6032"/>
      </w:pPr>
      <w:rPr>
        <w:rFonts w:cs="FangSong" w:hAnsi="FangSong" w:eastAsia="FangSong" w:ascii="FangSong"/>
        <w:b w:val="0"/>
        <w:i w:val="0"/>
        <w:strike w:val="0"/>
        <w:dstrike w:val="0"/>
        <w:color w:val="000000"/>
        <w:sz w:val="32"/>
        <w:szCs w:val="32"/>
        <w:u w:val="none" w:color="000000"/>
        <w:bdr w:val="none"/>
        <w:shd w:val="clear"/>
        <w:vertAlign w:val="baseline"/>
      </w:rPr>
    </w:lvl>
    <w:lvl w:ilvl="8">
      <w:start w:val="1"/>
      <w:numFmt w:val="lowerRoman"/>
      <w:lvlText w:val="%9"/>
      <w:pPr>
        <w:ind w:left="6752"/>
      </w:pPr>
      <w:rPr>
        <w:rFonts w:cs="FangSong" w:hAnsi="FangSong" w:eastAsia="FangSong" w:ascii="FangSong"/>
        <w:b w:val="0"/>
        <w:i w:val="0"/>
        <w:strike w:val="0"/>
        <w:dstrike w:val="0"/>
        <w:color w:val="000000"/>
        <w:sz w:val="32"/>
        <w:szCs w:val="32"/>
        <w:u w:val="none" w:color="000000"/>
        <w:bdr w:val="none"/>
        <w:shd w:val="clear"/>
        <w:vertAlign w:val="baseline"/>
      </w:rPr>
    </w:lvl>
  </w:abstractNum>
  <w:abstractNum w:abstractNumId="7">
    <w:multiLevelType w:val="hybridMultilevel"/>
    <w:lvl w:ilvl="0">
      <w:start w:val="1"/>
      <w:numFmt w:val="ideographDigital"/>
      <w:lvlText w:val="（%1）"/>
      <w:pPr>
        <w:ind w:left="0"/>
      </w:pPr>
      <w:rPr>
        <w:rFonts w:cs="KaiTi" w:hAnsi="KaiTi" w:eastAsia="KaiTi" w:ascii="KaiTi"/>
        <w:b w:val="0"/>
        <w:i w:val="0"/>
        <w:strike w:val="0"/>
        <w:dstrike w:val="0"/>
        <w:color w:val="000000"/>
        <w:sz w:val="32"/>
        <w:szCs w:val="32"/>
        <w:u w:val="none" w:color="000000"/>
        <w:bdr w:val="none"/>
        <w:shd w:val="clear"/>
        <w:vertAlign w:val="baseline"/>
      </w:rPr>
    </w:lvl>
    <w:lvl w:ilvl="1">
      <w:start w:val="1"/>
      <w:numFmt w:val="lowerLetter"/>
      <w:lvlText w:val="%2"/>
      <w:pPr>
        <w:ind w:left="1712"/>
      </w:pPr>
      <w:rPr>
        <w:rFonts w:cs="KaiTi" w:hAnsi="KaiTi" w:eastAsia="KaiTi" w:ascii="KaiTi"/>
        <w:b w:val="0"/>
        <w:i w:val="0"/>
        <w:strike w:val="0"/>
        <w:dstrike w:val="0"/>
        <w:color w:val="000000"/>
        <w:sz w:val="32"/>
        <w:szCs w:val="32"/>
        <w:u w:val="none" w:color="000000"/>
        <w:bdr w:val="none"/>
        <w:shd w:val="clear"/>
        <w:vertAlign w:val="baseline"/>
      </w:rPr>
    </w:lvl>
    <w:lvl w:ilvl="2">
      <w:start w:val="1"/>
      <w:numFmt w:val="lowerRoman"/>
      <w:lvlText w:val="%3"/>
      <w:pPr>
        <w:ind w:left="2432"/>
      </w:pPr>
      <w:rPr>
        <w:rFonts w:cs="KaiTi" w:hAnsi="KaiTi" w:eastAsia="KaiTi" w:ascii="KaiTi"/>
        <w:b w:val="0"/>
        <w:i w:val="0"/>
        <w:strike w:val="0"/>
        <w:dstrike w:val="0"/>
        <w:color w:val="000000"/>
        <w:sz w:val="32"/>
        <w:szCs w:val="32"/>
        <w:u w:val="none" w:color="000000"/>
        <w:bdr w:val="none"/>
        <w:shd w:val="clear"/>
        <w:vertAlign w:val="baseline"/>
      </w:rPr>
    </w:lvl>
    <w:lvl w:ilvl="3">
      <w:start w:val="1"/>
      <w:numFmt w:val="decimal"/>
      <w:lvlText w:val="%4"/>
      <w:pPr>
        <w:ind w:left="3152"/>
      </w:pPr>
      <w:rPr>
        <w:rFonts w:cs="KaiTi" w:hAnsi="KaiTi" w:eastAsia="KaiTi" w:ascii="KaiTi"/>
        <w:b w:val="0"/>
        <w:i w:val="0"/>
        <w:strike w:val="0"/>
        <w:dstrike w:val="0"/>
        <w:color w:val="000000"/>
        <w:sz w:val="32"/>
        <w:szCs w:val="32"/>
        <w:u w:val="none" w:color="000000"/>
        <w:bdr w:val="none"/>
        <w:shd w:val="clear"/>
        <w:vertAlign w:val="baseline"/>
      </w:rPr>
    </w:lvl>
    <w:lvl w:ilvl="4">
      <w:start w:val="1"/>
      <w:numFmt w:val="lowerLetter"/>
      <w:lvlText w:val="%5"/>
      <w:pPr>
        <w:ind w:left="3872"/>
      </w:pPr>
      <w:rPr>
        <w:rFonts w:cs="KaiTi" w:hAnsi="KaiTi" w:eastAsia="KaiTi" w:ascii="KaiTi"/>
        <w:b w:val="0"/>
        <w:i w:val="0"/>
        <w:strike w:val="0"/>
        <w:dstrike w:val="0"/>
        <w:color w:val="000000"/>
        <w:sz w:val="32"/>
        <w:szCs w:val="32"/>
        <w:u w:val="none" w:color="000000"/>
        <w:bdr w:val="none"/>
        <w:shd w:val="clear"/>
        <w:vertAlign w:val="baseline"/>
      </w:rPr>
    </w:lvl>
    <w:lvl w:ilvl="5">
      <w:start w:val="1"/>
      <w:numFmt w:val="lowerRoman"/>
      <w:lvlText w:val="%6"/>
      <w:pPr>
        <w:ind w:left="4592"/>
      </w:pPr>
      <w:rPr>
        <w:rFonts w:cs="KaiTi" w:hAnsi="KaiTi" w:eastAsia="KaiTi" w:ascii="KaiTi"/>
        <w:b w:val="0"/>
        <w:i w:val="0"/>
        <w:strike w:val="0"/>
        <w:dstrike w:val="0"/>
        <w:color w:val="000000"/>
        <w:sz w:val="32"/>
        <w:szCs w:val="32"/>
        <w:u w:val="none" w:color="000000"/>
        <w:bdr w:val="none"/>
        <w:shd w:val="clear"/>
        <w:vertAlign w:val="baseline"/>
      </w:rPr>
    </w:lvl>
    <w:lvl w:ilvl="6">
      <w:start w:val="1"/>
      <w:numFmt w:val="decimal"/>
      <w:lvlText w:val="%7"/>
      <w:pPr>
        <w:ind w:left="5312"/>
      </w:pPr>
      <w:rPr>
        <w:rFonts w:cs="KaiTi" w:hAnsi="KaiTi" w:eastAsia="KaiTi" w:ascii="KaiTi"/>
        <w:b w:val="0"/>
        <w:i w:val="0"/>
        <w:strike w:val="0"/>
        <w:dstrike w:val="0"/>
        <w:color w:val="000000"/>
        <w:sz w:val="32"/>
        <w:szCs w:val="32"/>
        <w:u w:val="none" w:color="000000"/>
        <w:bdr w:val="none"/>
        <w:shd w:val="clear"/>
        <w:vertAlign w:val="baseline"/>
      </w:rPr>
    </w:lvl>
    <w:lvl w:ilvl="7">
      <w:start w:val="1"/>
      <w:numFmt w:val="lowerLetter"/>
      <w:lvlText w:val="%8"/>
      <w:pPr>
        <w:ind w:left="6032"/>
      </w:pPr>
      <w:rPr>
        <w:rFonts w:cs="KaiTi" w:hAnsi="KaiTi" w:eastAsia="KaiTi" w:ascii="KaiTi"/>
        <w:b w:val="0"/>
        <w:i w:val="0"/>
        <w:strike w:val="0"/>
        <w:dstrike w:val="0"/>
        <w:color w:val="000000"/>
        <w:sz w:val="32"/>
        <w:szCs w:val="32"/>
        <w:u w:val="none" w:color="000000"/>
        <w:bdr w:val="none"/>
        <w:shd w:val="clear"/>
        <w:vertAlign w:val="baseline"/>
      </w:rPr>
    </w:lvl>
    <w:lvl w:ilvl="8">
      <w:start w:val="1"/>
      <w:numFmt w:val="lowerRoman"/>
      <w:lvlText w:val="%9"/>
      <w:pPr>
        <w:ind w:left="6752"/>
      </w:pPr>
      <w:rPr>
        <w:rFonts w:cs="KaiTi" w:hAnsi="KaiTi" w:eastAsia="KaiTi" w:ascii="KaiTi"/>
        <w:b w:val="0"/>
        <w:i w:val="0"/>
        <w:strike w:val="0"/>
        <w:dstrike w:val="0"/>
        <w:color w:val="000000"/>
        <w:sz w:val="32"/>
        <w:szCs w:val="32"/>
        <w:u w:val="none" w:color="000000"/>
        <w:bdr w:val="none"/>
        <w:shd w:val="clear"/>
        <w:vertAlign w:val="baseline"/>
      </w:rPr>
    </w:lvl>
  </w:abstractNum>
  <w:abstractNum w:abstractNumId="8">
    <w:multiLevelType w:val="hybridMultilevel"/>
    <w:lvl w:ilvl="0">
      <w:start w:val="1"/>
      <w:numFmt w:val="decimal"/>
      <w:lvlText w:val="%1、"/>
      <w:pPr>
        <w:ind w:left="0"/>
      </w:pPr>
      <w:rPr>
        <w:rFonts w:cs="SimSun" w:hAnsi="SimSun" w:eastAsia="SimSun" w:ascii="SimSun"/>
        <w:b w:val="0"/>
        <w:i w:val="0"/>
        <w:strike w:val="0"/>
        <w:dstrike w:val="0"/>
        <w:color w:val="000000"/>
        <w:sz w:val="28"/>
        <w:szCs w:val="28"/>
        <w:u w:val="none" w:color="000000"/>
        <w:bdr w:val="none"/>
        <w:shd w:val="clear"/>
        <w:vertAlign w:val="baseline"/>
      </w:rPr>
    </w:lvl>
    <w:lvl w:ilvl="1">
      <w:start w:val="1"/>
      <w:numFmt w:val="lowerLetter"/>
      <w:lvlText w:val="%2"/>
      <w:pPr>
        <w:ind w:left="1188"/>
      </w:pPr>
      <w:rPr>
        <w:rFonts w:cs="SimSun" w:hAnsi="SimSun" w:eastAsia="SimSun" w:ascii="SimSun"/>
        <w:b w:val="0"/>
        <w:i w:val="0"/>
        <w:strike w:val="0"/>
        <w:dstrike w:val="0"/>
        <w:color w:val="000000"/>
        <w:sz w:val="28"/>
        <w:szCs w:val="28"/>
        <w:u w:val="none" w:color="000000"/>
        <w:bdr w:val="none"/>
        <w:shd w:val="clear"/>
        <w:vertAlign w:val="baseline"/>
      </w:rPr>
    </w:lvl>
    <w:lvl w:ilvl="2">
      <w:start w:val="1"/>
      <w:numFmt w:val="lowerRoman"/>
      <w:lvlText w:val="%3"/>
      <w:pPr>
        <w:ind w:left="1908"/>
      </w:pPr>
      <w:rPr>
        <w:rFonts w:cs="SimSun" w:hAnsi="SimSun" w:eastAsia="SimSun" w:ascii="SimSun"/>
        <w:b w:val="0"/>
        <w:i w:val="0"/>
        <w:strike w:val="0"/>
        <w:dstrike w:val="0"/>
        <w:color w:val="000000"/>
        <w:sz w:val="28"/>
        <w:szCs w:val="28"/>
        <w:u w:val="none" w:color="000000"/>
        <w:bdr w:val="none"/>
        <w:shd w:val="clear"/>
        <w:vertAlign w:val="baseline"/>
      </w:rPr>
    </w:lvl>
    <w:lvl w:ilvl="3">
      <w:start w:val="1"/>
      <w:numFmt w:val="decimal"/>
      <w:lvlText w:val="%4"/>
      <w:pPr>
        <w:ind w:left="2628"/>
      </w:pPr>
      <w:rPr>
        <w:rFonts w:cs="SimSun" w:hAnsi="SimSun" w:eastAsia="SimSun" w:ascii="SimSun"/>
        <w:b w:val="0"/>
        <w:i w:val="0"/>
        <w:strike w:val="0"/>
        <w:dstrike w:val="0"/>
        <w:color w:val="000000"/>
        <w:sz w:val="28"/>
        <w:szCs w:val="28"/>
        <w:u w:val="none" w:color="000000"/>
        <w:bdr w:val="none"/>
        <w:shd w:val="clear"/>
        <w:vertAlign w:val="baseline"/>
      </w:rPr>
    </w:lvl>
    <w:lvl w:ilvl="4">
      <w:start w:val="1"/>
      <w:numFmt w:val="lowerLetter"/>
      <w:lvlText w:val="%5"/>
      <w:pPr>
        <w:ind w:left="3348"/>
      </w:pPr>
      <w:rPr>
        <w:rFonts w:cs="SimSun" w:hAnsi="SimSun" w:eastAsia="SimSun" w:ascii="SimSun"/>
        <w:b w:val="0"/>
        <w:i w:val="0"/>
        <w:strike w:val="0"/>
        <w:dstrike w:val="0"/>
        <w:color w:val="000000"/>
        <w:sz w:val="28"/>
        <w:szCs w:val="28"/>
        <w:u w:val="none" w:color="000000"/>
        <w:bdr w:val="none"/>
        <w:shd w:val="clear"/>
        <w:vertAlign w:val="baseline"/>
      </w:rPr>
    </w:lvl>
    <w:lvl w:ilvl="5">
      <w:start w:val="1"/>
      <w:numFmt w:val="lowerRoman"/>
      <w:lvlText w:val="%6"/>
      <w:pPr>
        <w:ind w:left="4068"/>
      </w:pPr>
      <w:rPr>
        <w:rFonts w:cs="SimSun" w:hAnsi="SimSun" w:eastAsia="SimSun" w:ascii="SimSun"/>
        <w:b w:val="0"/>
        <w:i w:val="0"/>
        <w:strike w:val="0"/>
        <w:dstrike w:val="0"/>
        <w:color w:val="000000"/>
        <w:sz w:val="28"/>
        <w:szCs w:val="28"/>
        <w:u w:val="none" w:color="000000"/>
        <w:bdr w:val="none"/>
        <w:shd w:val="clear"/>
        <w:vertAlign w:val="baseline"/>
      </w:rPr>
    </w:lvl>
    <w:lvl w:ilvl="6">
      <w:start w:val="1"/>
      <w:numFmt w:val="decimal"/>
      <w:lvlText w:val="%7"/>
      <w:pPr>
        <w:ind w:left="4788"/>
      </w:pPr>
      <w:rPr>
        <w:rFonts w:cs="SimSun" w:hAnsi="SimSun" w:eastAsia="SimSun" w:ascii="SimSun"/>
        <w:b w:val="0"/>
        <w:i w:val="0"/>
        <w:strike w:val="0"/>
        <w:dstrike w:val="0"/>
        <w:color w:val="000000"/>
        <w:sz w:val="28"/>
        <w:szCs w:val="28"/>
        <w:u w:val="none" w:color="000000"/>
        <w:bdr w:val="none"/>
        <w:shd w:val="clear"/>
        <w:vertAlign w:val="baseline"/>
      </w:rPr>
    </w:lvl>
    <w:lvl w:ilvl="7">
      <w:start w:val="1"/>
      <w:numFmt w:val="lowerLetter"/>
      <w:lvlText w:val="%8"/>
      <w:pPr>
        <w:ind w:left="5508"/>
      </w:pPr>
      <w:rPr>
        <w:rFonts w:cs="SimSun" w:hAnsi="SimSun" w:eastAsia="SimSun" w:ascii="SimSun"/>
        <w:b w:val="0"/>
        <w:i w:val="0"/>
        <w:strike w:val="0"/>
        <w:dstrike w:val="0"/>
        <w:color w:val="000000"/>
        <w:sz w:val="28"/>
        <w:szCs w:val="28"/>
        <w:u w:val="none" w:color="000000"/>
        <w:bdr w:val="none"/>
        <w:shd w:val="clear"/>
        <w:vertAlign w:val="baseline"/>
      </w:rPr>
    </w:lvl>
    <w:lvl w:ilvl="8">
      <w:start w:val="1"/>
      <w:numFmt w:val="lowerRoman"/>
      <w:lvlText w:val="%9"/>
      <w:pPr>
        <w:ind w:left="6228"/>
      </w:pPr>
      <w:rPr>
        <w:rFonts w:cs="SimSun" w:hAnsi="SimSun" w:eastAsia="SimSun" w:ascii="SimSun"/>
        <w:b w:val="0"/>
        <w:i w:val="0"/>
        <w:strike w:val="0"/>
        <w:dstrike w:val="0"/>
        <w:color w:val="000000"/>
        <w:sz w:val="28"/>
        <w:szCs w:val="28"/>
        <w:u w:val="none" w:color="000000"/>
        <w:bdr w:val="none"/>
        <w:shd w:val="clear"/>
        <w:vertAlign w:val="baseline"/>
      </w:rPr>
    </w:lvl>
  </w:abstractNum>
  <w:abstractNum w:abstractNumId="9">
    <w:multiLevelType w:val="hybridMultilevel"/>
    <w:lvl w:ilvl="0">
      <w:start w:val="1"/>
      <w:numFmt w:val="decimal"/>
      <w:lvlText w:val="%1、"/>
      <w:pPr>
        <w:ind w:left="0"/>
      </w:pPr>
      <w:rPr>
        <w:rFonts w:cs="SimSun" w:hAnsi="SimSun" w:eastAsia="SimSun" w:ascii="SimSun"/>
        <w:b w:val="0"/>
        <w:i w:val="0"/>
        <w:strike w:val="0"/>
        <w:dstrike w:val="0"/>
        <w:color w:val="000000"/>
        <w:sz w:val="28"/>
        <w:szCs w:val="28"/>
        <w:u w:val="none" w:color="000000"/>
        <w:bdr w:val="none"/>
        <w:shd w:val="clear"/>
        <w:vertAlign w:val="baseline"/>
      </w:rPr>
    </w:lvl>
    <w:lvl w:ilvl="1">
      <w:start w:val="1"/>
      <w:numFmt w:val="lowerLetter"/>
      <w:lvlText w:val="%2"/>
      <w:pPr>
        <w:ind w:left="1188"/>
      </w:pPr>
      <w:rPr>
        <w:rFonts w:cs="SimSun" w:hAnsi="SimSun" w:eastAsia="SimSun" w:ascii="SimSun"/>
        <w:b w:val="0"/>
        <w:i w:val="0"/>
        <w:strike w:val="0"/>
        <w:dstrike w:val="0"/>
        <w:color w:val="000000"/>
        <w:sz w:val="28"/>
        <w:szCs w:val="28"/>
        <w:u w:val="none" w:color="000000"/>
        <w:bdr w:val="none"/>
        <w:shd w:val="clear"/>
        <w:vertAlign w:val="baseline"/>
      </w:rPr>
    </w:lvl>
    <w:lvl w:ilvl="2">
      <w:start w:val="1"/>
      <w:numFmt w:val="lowerRoman"/>
      <w:lvlText w:val="%3"/>
      <w:pPr>
        <w:ind w:left="1908"/>
      </w:pPr>
      <w:rPr>
        <w:rFonts w:cs="SimSun" w:hAnsi="SimSun" w:eastAsia="SimSun" w:ascii="SimSun"/>
        <w:b w:val="0"/>
        <w:i w:val="0"/>
        <w:strike w:val="0"/>
        <w:dstrike w:val="0"/>
        <w:color w:val="000000"/>
        <w:sz w:val="28"/>
        <w:szCs w:val="28"/>
        <w:u w:val="none" w:color="000000"/>
        <w:bdr w:val="none"/>
        <w:shd w:val="clear"/>
        <w:vertAlign w:val="baseline"/>
      </w:rPr>
    </w:lvl>
    <w:lvl w:ilvl="3">
      <w:start w:val="1"/>
      <w:numFmt w:val="decimal"/>
      <w:lvlText w:val="%4"/>
      <w:pPr>
        <w:ind w:left="2628"/>
      </w:pPr>
      <w:rPr>
        <w:rFonts w:cs="SimSun" w:hAnsi="SimSun" w:eastAsia="SimSun" w:ascii="SimSun"/>
        <w:b w:val="0"/>
        <w:i w:val="0"/>
        <w:strike w:val="0"/>
        <w:dstrike w:val="0"/>
        <w:color w:val="000000"/>
        <w:sz w:val="28"/>
        <w:szCs w:val="28"/>
        <w:u w:val="none" w:color="000000"/>
        <w:bdr w:val="none"/>
        <w:shd w:val="clear"/>
        <w:vertAlign w:val="baseline"/>
      </w:rPr>
    </w:lvl>
    <w:lvl w:ilvl="4">
      <w:start w:val="1"/>
      <w:numFmt w:val="lowerLetter"/>
      <w:lvlText w:val="%5"/>
      <w:pPr>
        <w:ind w:left="3348"/>
      </w:pPr>
      <w:rPr>
        <w:rFonts w:cs="SimSun" w:hAnsi="SimSun" w:eastAsia="SimSun" w:ascii="SimSun"/>
        <w:b w:val="0"/>
        <w:i w:val="0"/>
        <w:strike w:val="0"/>
        <w:dstrike w:val="0"/>
        <w:color w:val="000000"/>
        <w:sz w:val="28"/>
        <w:szCs w:val="28"/>
        <w:u w:val="none" w:color="000000"/>
        <w:bdr w:val="none"/>
        <w:shd w:val="clear"/>
        <w:vertAlign w:val="baseline"/>
      </w:rPr>
    </w:lvl>
    <w:lvl w:ilvl="5">
      <w:start w:val="1"/>
      <w:numFmt w:val="lowerRoman"/>
      <w:lvlText w:val="%6"/>
      <w:pPr>
        <w:ind w:left="4068"/>
      </w:pPr>
      <w:rPr>
        <w:rFonts w:cs="SimSun" w:hAnsi="SimSun" w:eastAsia="SimSun" w:ascii="SimSun"/>
        <w:b w:val="0"/>
        <w:i w:val="0"/>
        <w:strike w:val="0"/>
        <w:dstrike w:val="0"/>
        <w:color w:val="000000"/>
        <w:sz w:val="28"/>
        <w:szCs w:val="28"/>
        <w:u w:val="none" w:color="000000"/>
        <w:bdr w:val="none"/>
        <w:shd w:val="clear"/>
        <w:vertAlign w:val="baseline"/>
      </w:rPr>
    </w:lvl>
    <w:lvl w:ilvl="6">
      <w:start w:val="1"/>
      <w:numFmt w:val="decimal"/>
      <w:lvlText w:val="%7"/>
      <w:pPr>
        <w:ind w:left="4788"/>
      </w:pPr>
      <w:rPr>
        <w:rFonts w:cs="SimSun" w:hAnsi="SimSun" w:eastAsia="SimSun" w:ascii="SimSun"/>
        <w:b w:val="0"/>
        <w:i w:val="0"/>
        <w:strike w:val="0"/>
        <w:dstrike w:val="0"/>
        <w:color w:val="000000"/>
        <w:sz w:val="28"/>
        <w:szCs w:val="28"/>
        <w:u w:val="none" w:color="000000"/>
        <w:bdr w:val="none"/>
        <w:shd w:val="clear"/>
        <w:vertAlign w:val="baseline"/>
      </w:rPr>
    </w:lvl>
    <w:lvl w:ilvl="7">
      <w:start w:val="1"/>
      <w:numFmt w:val="lowerLetter"/>
      <w:lvlText w:val="%8"/>
      <w:pPr>
        <w:ind w:left="5508"/>
      </w:pPr>
      <w:rPr>
        <w:rFonts w:cs="SimSun" w:hAnsi="SimSun" w:eastAsia="SimSun" w:ascii="SimSun"/>
        <w:b w:val="0"/>
        <w:i w:val="0"/>
        <w:strike w:val="0"/>
        <w:dstrike w:val="0"/>
        <w:color w:val="000000"/>
        <w:sz w:val="28"/>
        <w:szCs w:val="28"/>
        <w:u w:val="none" w:color="000000"/>
        <w:bdr w:val="none"/>
        <w:shd w:val="clear"/>
        <w:vertAlign w:val="baseline"/>
      </w:rPr>
    </w:lvl>
    <w:lvl w:ilvl="8">
      <w:start w:val="1"/>
      <w:numFmt w:val="lowerRoman"/>
      <w:lvlText w:val="%9"/>
      <w:pPr>
        <w:ind w:left="6228"/>
      </w:pPr>
      <w:rPr>
        <w:rFonts w:cs="SimSun" w:hAnsi="SimSun" w:eastAsia="SimSun" w:ascii="SimSun"/>
        <w:b w:val="0"/>
        <w:i w:val="0"/>
        <w:strike w:val="0"/>
        <w:dstrike w:val="0"/>
        <w:color w:val="000000"/>
        <w:sz w:val="28"/>
        <w:szCs w:val="28"/>
        <w:u w:val="none" w:color="000000"/>
        <w:bdr w:val="none"/>
        <w:shd w:val="clear"/>
        <w:vertAlign w:val="baseline"/>
      </w:rPr>
    </w:lvl>
  </w:abstractNum>
  <w:abstractNum w:abstractNumId="10">
    <w:multiLevelType w:val="hybridMultilevel"/>
    <w:lvl w:ilvl="0">
      <w:start w:val="1"/>
      <w:numFmt w:val="decimal"/>
      <w:lvlText w:val="%1、"/>
      <w:pPr>
        <w:ind w:left="420"/>
      </w:pPr>
      <w:rPr>
        <w:rFonts w:cs="SimSun" w:hAnsi="SimSun" w:eastAsia="SimSun" w:ascii="SimSun"/>
        <w:b w:val="0"/>
        <w:i w:val="0"/>
        <w:strike w:val="0"/>
        <w:dstrike w:val="0"/>
        <w:color w:val="000000"/>
        <w:sz w:val="28"/>
        <w:szCs w:val="28"/>
        <w:u w:val="none" w:color="000000"/>
        <w:bdr w:val="none"/>
        <w:shd w:val="clear"/>
        <w:vertAlign w:val="baseline"/>
      </w:rPr>
    </w:lvl>
    <w:lvl w:ilvl="1">
      <w:start w:val="1"/>
      <w:numFmt w:val="lowerLetter"/>
      <w:lvlText w:val="%2"/>
      <w:pPr>
        <w:ind w:left="1188"/>
      </w:pPr>
      <w:rPr>
        <w:rFonts w:cs="SimSun" w:hAnsi="SimSun" w:eastAsia="SimSun" w:ascii="SimSun"/>
        <w:b w:val="0"/>
        <w:i w:val="0"/>
        <w:strike w:val="0"/>
        <w:dstrike w:val="0"/>
        <w:color w:val="000000"/>
        <w:sz w:val="28"/>
        <w:szCs w:val="28"/>
        <w:u w:val="none" w:color="000000"/>
        <w:bdr w:val="none"/>
        <w:shd w:val="clear"/>
        <w:vertAlign w:val="baseline"/>
      </w:rPr>
    </w:lvl>
    <w:lvl w:ilvl="2">
      <w:start w:val="1"/>
      <w:numFmt w:val="lowerRoman"/>
      <w:lvlText w:val="%3"/>
      <w:pPr>
        <w:ind w:left="1908"/>
      </w:pPr>
      <w:rPr>
        <w:rFonts w:cs="SimSun" w:hAnsi="SimSun" w:eastAsia="SimSun" w:ascii="SimSun"/>
        <w:b w:val="0"/>
        <w:i w:val="0"/>
        <w:strike w:val="0"/>
        <w:dstrike w:val="0"/>
        <w:color w:val="000000"/>
        <w:sz w:val="28"/>
        <w:szCs w:val="28"/>
        <w:u w:val="none" w:color="000000"/>
        <w:bdr w:val="none"/>
        <w:shd w:val="clear"/>
        <w:vertAlign w:val="baseline"/>
      </w:rPr>
    </w:lvl>
    <w:lvl w:ilvl="3">
      <w:start w:val="1"/>
      <w:numFmt w:val="decimal"/>
      <w:lvlText w:val="%4"/>
      <w:pPr>
        <w:ind w:left="2628"/>
      </w:pPr>
      <w:rPr>
        <w:rFonts w:cs="SimSun" w:hAnsi="SimSun" w:eastAsia="SimSun" w:ascii="SimSun"/>
        <w:b w:val="0"/>
        <w:i w:val="0"/>
        <w:strike w:val="0"/>
        <w:dstrike w:val="0"/>
        <w:color w:val="000000"/>
        <w:sz w:val="28"/>
        <w:szCs w:val="28"/>
        <w:u w:val="none" w:color="000000"/>
        <w:bdr w:val="none"/>
        <w:shd w:val="clear"/>
        <w:vertAlign w:val="baseline"/>
      </w:rPr>
    </w:lvl>
    <w:lvl w:ilvl="4">
      <w:start w:val="1"/>
      <w:numFmt w:val="lowerLetter"/>
      <w:lvlText w:val="%5"/>
      <w:pPr>
        <w:ind w:left="3348"/>
      </w:pPr>
      <w:rPr>
        <w:rFonts w:cs="SimSun" w:hAnsi="SimSun" w:eastAsia="SimSun" w:ascii="SimSun"/>
        <w:b w:val="0"/>
        <w:i w:val="0"/>
        <w:strike w:val="0"/>
        <w:dstrike w:val="0"/>
        <w:color w:val="000000"/>
        <w:sz w:val="28"/>
        <w:szCs w:val="28"/>
        <w:u w:val="none" w:color="000000"/>
        <w:bdr w:val="none"/>
        <w:shd w:val="clear"/>
        <w:vertAlign w:val="baseline"/>
      </w:rPr>
    </w:lvl>
    <w:lvl w:ilvl="5">
      <w:start w:val="1"/>
      <w:numFmt w:val="lowerRoman"/>
      <w:lvlText w:val="%6"/>
      <w:pPr>
        <w:ind w:left="4068"/>
      </w:pPr>
      <w:rPr>
        <w:rFonts w:cs="SimSun" w:hAnsi="SimSun" w:eastAsia="SimSun" w:ascii="SimSun"/>
        <w:b w:val="0"/>
        <w:i w:val="0"/>
        <w:strike w:val="0"/>
        <w:dstrike w:val="0"/>
        <w:color w:val="000000"/>
        <w:sz w:val="28"/>
        <w:szCs w:val="28"/>
        <w:u w:val="none" w:color="000000"/>
        <w:bdr w:val="none"/>
        <w:shd w:val="clear"/>
        <w:vertAlign w:val="baseline"/>
      </w:rPr>
    </w:lvl>
    <w:lvl w:ilvl="6">
      <w:start w:val="1"/>
      <w:numFmt w:val="decimal"/>
      <w:lvlText w:val="%7"/>
      <w:pPr>
        <w:ind w:left="4788"/>
      </w:pPr>
      <w:rPr>
        <w:rFonts w:cs="SimSun" w:hAnsi="SimSun" w:eastAsia="SimSun" w:ascii="SimSun"/>
        <w:b w:val="0"/>
        <w:i w:val="0"/>
        <w:strike w:val="0"/>
        <w:dstrike w:val="0"/>
        <w:color w:val="000000"/>
        <w:sz w:val="28"/>
        <w:szCs w:val="28"/>
        <w:u w:val="none" w:color="000000"/>
        <w:bdr w:val="none"/>
        <w:shd w:val="clear"/>
        <w:vertAlign w:val="baseline"/>
      </w:rPr>
    </w:lvl>
    <w:lvl w:ilvl="7">
      <w:start w:val="1"/>
      <w:numFmt w:val="lowerLetter"/>
      <w:lvlText w:val="%8"/>
      <w:pPr>
        <w:ind w:left="5508"/>
      </w:pPr>
      <w:rPr>
        <w:rFonts w:cs="SimSun" w:hAnsi="SimSun" w:eastAsia="SimSun" w:ascii="SimSun"/>
        <w:b w:val="0"/>
        <w:i w:val="0"/>
        <w:strike w:val="0"/>
        <w:dstrike w:val="0"/>
        <w:color w:val="000000"/>
        <w:sz w:val="28"/>
        <w:szCs w:val="28"/>
        <w:u w:val="none" w:color="000000"/>
        <w:bdr w:val="none"/>
        <w:shd w:val="clear"/>
        <w:vertAlign w:val="baseline"/>
      </w:rPr>
    </w:lvl>
    <w:lvl w:ilvl="8">
      <w:start w:val="1"/>
      <w:numFmt w:val="lowerRoman"/>
      <w:lvlText w:val="%9"/>
      <w:pPr>
        <w:ind w:left="6228"/>
      </w:pPr>
      <w:rPr>
        <w:rFonts w:cs="SimSun" w:hAnsi="SimSun" w:eastAsia="SimSun" w:ascii="SimSun"/>
        <w:b w:val="0"/>
        <w:i w:val="0"/>
        <w:strike w:val="0"/>
        <w:dstrike w:val="0"/>
        <w:color w:val="000000"/>
        <w:sz w:val="28"/>
        <w:szCs w:val="28"/>
        <w:u w:val="none" w:color="000000"/>
        <w:bdr w:val="none"/>
        <w:shd w:val="clear"/>
        <w:vertAlign w:val="baseline"/>
      </w:rPr>
    </w:lvl>
  </w:abstractNum>
  <w:abstractNum w:abstractNumId="11">
    <w:multiLevelType w:val="hybridMultilevel"/>
    <w:lvl w:ilvl="0">
      <w:start w:val="1"/>
      <w:numFmt w:val="decimal"/>
      <w:lvlText w:val="%1、"/>
      <w:pPr>
        <w:ind w:left="0"/>
      </w:pPr>
      <w:rPr>
        <w:rFonts w:cs="SimSun" w:hAnsi="SimSun" w:eastAsia="SimSun" w:ascii="SimSun"/>
        <w:b w:val="0"/>
        <w:i w:val="0"/>
        <w:strike w:val="0"/>
        <w:dstrike w:val="0"/>
        <w:color w:val="000000"/>
        <w:sz w:val="28"/>
        <w:szCs w:val="28"/>
        <w:u w:val="none" w:color="000000"/>
        <w:bdr w:val="none"/>
        <w:shd w:val="clear"/>
        <w:vertAlign w:val="baseline"/>
      </w:rPr>
    </w:lvl>
    <w:lvl w:ilvl="1">
      <w:start w:val="1"/>
      <w:numFmt w:val="lowerLetter"/>
      <w:lvlText w:val="%2"/>
      <w:pPr>
        <w:ind w:left="1188"/>
      </w:pPr>
      <w:rPr>
        <w:rFonts w:cs="SimSun" w:hAnsi="SimSun" w:eastAsia="SimSun" w:ascii="SimSun"/>
        <w:b w:val="0"/>
        <w:i w:val="0"/>
        <w:strike w:val="0"/>
        <w:dstrike w:val="0"/>
        <w:color w:val="000000"/>
        <w:sz w:val="28"/>
        <w:szCs w:val="28"/>
        <w:u w:val="none" w:color="000000"/>
        <w:bdr w:val="none"/>
        <w:shd w:val="clear"/>
        <w:vertAlign w:val="baseline"/>
      </w:rPr>
    </w:lvl>
    <w:lvl w:ilvl="2">
      <w:start w:val="1"/>
      <w:numFmt w:val="lowerRoman"/>
      <w:lvlText w:val="%3"/>
      <w:pPr>
        <w:ind w:left="1908"/>
      </w:pPr>
      <w:rPr>
        <w:rFonts w:cs="SimSun" w:hAnsi="SimSun" w:eastAsia="SimSun" w:ascii="SimSun"/>
        <w:b w:val="0"/>
        <w:i w:val="0"/>
        <w:strike w:val="0"/>
        <w:dstrike w:val="0"/>
        <w:color w:val="000000"/>
        <w:sz w:val="28"/>
        <w:szCs w:val="28"/>
        <w:u w:val="none" w:color="000000"/>
        <w:bdr w:val="none"/>
        <w:shd w:val="clear"/>
        <w:vertAlign w:val="baseline"/>
      </w:rPr>
    </w:lvl>
    <w:lvl w:ilvl="3">
      <w:start w:val="1"/>
      <w:numFmt w:val="decimal"/>
      <w:lvlText w:val="%4"/>
      <w:pPr>
        <w:ind w:left="2628"/>
      </w:pPr>
      <w:rPr>
        <w:rFonts w:cs="SimSun" w:hAnsi="SimSun" w:eastAsia="SimSun" w:ascii="SimSun"/>
        <w:b w:val="0"/>
        <w:i w:val="0"/>
        <w:strike w:val="0"/>
        <w:dstrike w:val="0"/>
        <w:color w:val="000000"/>
        <w:sz w:val="28"/>
        <w:szCs w:val="28"/>
        <w:u w:val="none" w:color="000000"/>
        <w:bdr w:val="none"/>
        <w:shd w:val="clear"/>
        <w:vertAlign w:val="baseline"/>
      </w:rPr>
    </w:lvl>
    <w:lvl w:ilvl="4">
      <w:start w:val="1"/>
      <w:numFmt w:val="lowerLetter"/>
      <w:lvlText w:val="%5"/>
      <w:pPr>
        <w:ind w:left="3348"/>
      </w:pPr>
      <w:rPr>
        <w:rFonts w:cs="SimSun" w:hAnsi="SimSun" w:eastAsia="SimSun" w:ascii="SimSun"/>
        <w:b w:val="0"/>
        <w:i w:val="0"/>
        <w:strike w:val="0"/>
        <w:dstrike w:val="0"/>
        <w:color w:val="000000"/>
        <w:sz w:val="28"/>
        <w:szCs w:val="28"/>
        <w:u w:val="none" w:color="000000"/>
        <w:bdr w:val="none"/>
        <w:shd w:val="clear"/>
        <w:vertAlign w:val="baseline"/>
      </w:rPr>
    </w:lvl>
    <w:lvl w:ilvl="5">
      <w:start w:val="1"/>
      <w:numFmt w:val="lowerRoman"/>
      <w:lvlText w:val="%6"/>
      <w:pPr>
        <w:ind w:left="4068"/>
      </w:pPr>
      <w:rPr>
        <w:rFonts w:cs="SimSun" w:hAnsi="SimSun" w:eastAsia="SimSun" w:ascii="SimSun"/>
        <w:b w:val="0"/>
        <w:i w:val="0"/>
        <w:strike w:val="0"/>
        <w:dstrike w:val="0"/>
        <w:color w:val="000000"/>
        <w:sz w:val="28"/>
        <w:szCs w:val="28"/>
        <w:u w:val="none" w:color="000000"/>
        <w:bdr w:val="none"/>
        <w:shd w:val="clear"/>
        <w:vertAlign w:val="baseline"/>
      </w:rPr>
    </w:lvl>
    <w:lvl w:ilvl="6">
      <w:start w:val="1"/>
      <w:numFmt w:val="decimal"/>
      <w:lvlText w:val="%7"/>
      <w:pPr>
        <w:ind w:left="4788"/>
      </w:pPr>
      <w:rPr>
        <w:rFonts w:cs="SimSun" w:hAnsi="SimSun" w:eastAsia="SimSun" w:ascii="SimSun"/>
        <w:b w:val="0"/>
        <w:i w:val="0"/>
        <w:strike w:val="0"/>
        <w:dstrike w:val="0"/>
        <w:color w:val="000000"/>
        <w:sz w:val="28"/>
        <w:szCs w:val="28"/>
        <w:u w:val="none" w:color="000000"/>
        <w:bdr w:val="none"/>
        <w:shd w:val="clear"/>
        <w:vertAlign w:val="baseline"/>
      </w:rPr>
    </w:lvl>
    <w:lvl w:ilvl="7">
      <w:start w:val="1"/>
      <w:numFmt w:val="lowerLetter"/>
      <w:lvlText w:val="%8"/>
      <w:pPr>
        <w:ind w:left="5508"/>
      </w:pPr>
      <w:rPr>
        <w:rFonts w:cs="SimSun" w:hAnsi="SimSun" w:eastAsia="SimSun" w:ascii="SimSun"/>
        <w:b w:val="0"/>
        <w:i w:val="0"/>
        <w:strike w:val="0"/>
        <w:dstrike w:val="0"/>
        <w:color w:val="000000"/>
        <w:sz w:val="28"/>
        <w:szCs w:val="28"/>
        <w:u w:val="none" w:color="000000"/>
        <w:bdr w:val="none"/>
        <w:shd w:val="clear"/>
        <w:vertAlign w:val="baseline"/>
      </w:rPr>
    </w:lvl>
    <w:lvl w:ilvl="8">
      <w:start w:val="1"/>
      <w:numFmt w:val="lowerRoman"/>
      <w:lvlText w:val="%9"/>
      <w:pPr>
        <w:ind w:left="6228"/>
      </w:pPr>
      <w:rPr>
        <w:rFonts w:cs="SimSun" w:hAnsi="SimSun" w:eastAsia="SimSun" w:ascii="SimSun"/>
        <w:b w:val="0"/>
        <w:i w:val="0"/>
        <w:strike w:val="0"/>
        <w:dstrike w:val="0"/>
        <w:color w:val="000000"/>
        <w:sz w:val="28"/>
        <w:szCs w:val="28"/>
        <w:u w:val="none" w:color="000000"/>
        <w:bdr w:val="none"/>
        <w:shd w:val="clear"/>
        <w:vertAlign w:val="baseline"/>
      </w:rPr>
    </w:lvl>
  </w:abstractNum>
  <w:abstractNum w:abstractNumId="12">
    <w:multiLevelType w:val="hybridMultilevel"/>
    <w:lvl w:ilvl="0">
      <w:start w:val="1"/>
      <w:numFmt w:val="decimal"/>
      <w:lvlText w:val="%1、"/>
      <w:pPr>
        <w:ind w:left="0"/>
      </w:pPr>
      <w:rPr>
        <w:rFonts w:cs="SimSun" w:hAnsi="SimSun" w:eastAsia="SimSun" w:ascii="SimSun"/>
        <w:b w:val="0"/>
        <w:i w:val="0"/>
        <w:strike w:val="0"/>
        <w:dstrike w:val="0"/>
        <w:color w:val="000000"/>
        <w:sz w:val="28"/>
        <w:szCs w:val="28"/>
        <w:u w:val="none" w:color="000000"/>
        <w:bdr w:val="none"/>
        <w:shd w:val="clear"/>
        <w:vertAlign w:val="baseline"/>
      </w:rPr>
    </w:lvl>
    <w:lvl w:ilvl="1">
      <w:start w:val="1"/>
      <w:numFmt w:val="lowerLetter"/>
      <w:lvlText w:val="%2"/>
      <w:pPr>
        <w:ind w:left="1188"/>
      </w:pPr>
      <w:rPr>
        <w:rFonts w:cs="SimSun" w:hAnsi="SimSun" w:eastAsia="SimSun" w:ascii="SimSun"/>
        <w:b w:val="0"/>
        <w:i w:val="0"/>
        <w:strike w:val="0"/>
        <w:dstrike w:val="0"/>
        <w:color w:val="000000"/>
        <w:sz w:val="28"/>
        <w:szCs w:val="28"/>
        <w:u w:val="none" w:color="000000"/>
        <w:bdr w:val="none"/>
        <w:shd w:val="clear"/>
        <w:vertAlign w:val="baseline"/>
      </w:rPr>
    </w:lvl>
    <w:lvl w:ilvl="2">
      <w:start w:val="1"/>
      <w:numFmt w:val="lowerRoman"/>
      <w:lvlText w:val="%3"/>
      <w:pPr>
        <w:ind w:left="1908"/>
      </w:pPr>
      <w:rPr>
        <w:rFonts w:cs="SimSun" w:hAnsi="SimSun" w:eastAsia="SimSun" w:ascii="SimSun"/>
        <w:b w:val="0"/>
        <w:i w:val="0"/>
        <w:strike w:val="0"/>
        <w:dstrike w:val="0"/>
        <w:color w:val="000000"/>
        <w:sz w:val="28"/>
        <w:szCs w:val="28"/>
        <w:u w:val="none" w:color="000000"/>
        <w:bdr w:val="none"/>
        <w:shd w:val="clear"/>
        <w:vertAlign w:val="baseline"/>
      </w:rPr>
    </w:lvl>
    <w:lvl w:ilvl="3">
      <w:start w:val="1"/>
      <w:numFmt w:val="decimal"/>
      <w:lvlText w:val="%4"/>
      <w:pPr>
        <w:ind w:left="2628"/>
      </w:pPr>
      <w:rPr>
        <w:rFonts w:cs="SimSun" w:hAnsi="SimSun" w:eastAsia="SimSun" w:ascii="SimSun"/>
        <w:b w:val="0"/>
        <w:i w:val="0"/>
        <w:strike w:val="0"/>
        <w:dstrike w:val="0"/>
        <w:color w:val="000000"/>
        <w:sz w:val="28"/>
        <w:szCs w:val="28"/>
        <w:u w:val="none" w:color="000000"/>
        <w:bdr w:val="none"/>
        <w:shd w:val="clear"/>
        <w:vertAlign w:val="baseline"/>
      </w:rPr>
    </w:lvl>
    <w:lvl w:ilvl="4">
      <w:start w:val="1"/>
      <w:numFmt w:val="lowerLetter"/>
      <w:lvlText w:val="%5"/>
      <w:pPr>
        <w:ind w:left="3348"/>
      </w:pPr>
      <w:rPr>
        <w:rFonts w:cs="SimSun" w:hAnsi="SimSun" w:eastAsia="SimSun" w:ascii="SimSun"/>
        <w:b w:val="0"/>
        <w:i w:val="0"/>
        <w:strike w:val="0"/>
        <w:dstrike w:val="0"/>
        <w:color w:val="000000"/>
        <w:sz w:val="28"/>
        <w:szCs w:val="28"/>
        <w:u w:val="none" w:color="000000"/>
        <w:bdr w:val="none"/>
        <w:shd w:val="clear"/>
        <w:vertAlign w:val="baseline"/>
      </w:rPr>
    </w:lvl>
    <w:lvl w:ilvl="5">
      <w:start w:val="1"/>
      <w:numFmt w:val="lowerRoman"/>
      <w:lvlText w:val="%6"/>
      <w:pPr>
        <w:ind w:left="4068"/>
      </w:pPr>
      <w:rPr>
        <w:rFonts w:cs="SimSun" w:hAnsi="SimSun" w:eastAsia="SimSun" w:ascii="SimSun"/>
        <w:b w:val="0"/>
        <w:i w:val="0"/>
        <w:strike w:val="0"/>
        <w:dstrike w:val="0"/>
        <w:color w:val="000000"/>
        <w:sz w:val="28"/>
        <w:szCs w:val="28"/>
        <w:u w:val="none" w:color="000000"/>
        <w:bdr w:val="none"/>
        <w:shd w:val="clear"/>
        <w:vertAlign w:val="baseline"/>
      </w:rPr>
    </w:lvl>
    <w:lvl w:ilvl="6">
      <w:start w:val="1"/>
      <w:numFmt w:val="decimal"/>
      <w:lvlText w:val="%7"/>
      <w:pPr>
        <w:ind w:left="4788"/>
      </w:pPr>
      <w:rPr>
        <w:rFonts w:cs="SimSun" w:hAnsi="SimSun" w:eastAsia="SimSun" w:ascii="SimSun"/>
        <w:b w:val="0"/>
        <w:i w:val="0"/>
        <w:strike w:val="0"/>
        <w:dstrike w:val="0"/>
        <w:color w:val="000000"/>
        <w:sz w:val="28"/>
        <w:szCs w:val="28"/>
        <w:u w:val="none" w:color="000000"/>
        <w:bdr w:val="none"/>
        <w:shd w:val="clear"/>
        <w:vertAlign w:val="baseline"/>
      </w:rPr>
    </w:lvl>
    <w:lvl w:ilvl="7">
      <w:start w:val="1"/>
      <w:numFmt w:val="lowerLetter"/>
      <w:lvlText w:val="%8"/>
      <w:pPr>
        <w:ind w:left="5508"/>
      </w:pPr>
      <w:rPr>
        <w:rFonts w:cs="SimSun" w:hAnsi="SimSun" w:eastAsia="SimSun" w:ascii="SimSun"/>
        <w:b w:val="0"/>
        <w:i w:val="0"/>
        <w:strike w:val="0"/>
        <w:dstrike w:val="0"/>
        <w:color w:val="000000"/>
        <w:sz w:val="28"/>
        <w:szCs w:val="28"/>
        <w:u w:val="none" w:color="000000"/>
        <w:bdr w:val="none"/>
        <w:shd w:val="clear"/>
        <w:vertAlign w:val="baseline"/>
      </w:rPr>
    </w:lvl>
    <w:lvl w:ilvl="8">
      <w:start w:val="1"/>
      <w:numFmt w:val="lowerRoman"/>
      <w:lvlText w:val="%9"/>
      <w:pPr>
        <w:ind w:left="6228"/>
      </w:pPr>
      <w:rPr>
        <w:rFonts w:cs="SimSun" w:hAnsi="SimSun" w:eastAsia="SimSun" w:ascii="SimSun"/>
        <w:b w:val="0"/>
        <w:i w:val="0"/>
        <w:strike w:val="0"/>
        <w:dstrike w:val="0"/>
        <w:color w:val="000000"/>
        <w:sz w:val="28"/>
        <w:szCs w:val="28"/>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14:docId w14:val="2D66C212"/>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p14">
  <w:style w:type="paragraph" w:styleId="normal" w:default="true">
    <w:name w:val="Normal"/>
    <w:qFormat/>
    <w:pPr>
      <w:bidi w:val="0"/>
      <w:spacing w:before="0" w:after="3" w:line="336" w:lineRule="auto"/>
      <w:ind w:left="0" w:right="0" w:firstLine="638"/>
      <w:jc w:val="left"/>
    </w:pPr>
    <w:rPr>
      <w:rFonts w:ascii="FangSong" w:hAnsi="FangSong" w:eastAsia="FangSong" w:cs="FangSong"/>
      <w:color w:val="000000"/>
      <w:sz w:val="32"/>
    </w:rPr>
  </w:style>
  <w:style w:type="paragraph" w:styleId="heading2">
    <w:name w:val="Heading 2"/>
    <w:next w:val="normal"/>
    <w:link w:val="heading2Char"/>
    <w:uiPriority w:val="9"/>
    <w:unhideWhenUsed/>
    <w:qFormat/>
    <w:pPr>
      <w:keepNext/>
      <w:keepLines/>
      <w:bidi w:val="0"/>
      <w:spacing w:before="0" w:after="0" w:line="259" w:lineRule="auto"/>
      <w:ind w:left="10" w:right="180" w:hanging="10"/>
      <w:jc w:val="right"/>
      <w:outlineLvl w:val="1"/>
    </w:pPr>
    <w:rPr>
      <w:rFonts w:ascii="Microsoft YaHei" w:hAnsi="Microsoft YaHei" w:eastAsia="Microsoft YaHei" w:cs="Microsoft YaHei"/>
      <w:color w:val="000000"/>
      <w:sz w:val="36"/>
    </w:rPr>
  </w:style>
  <w:style w:type="character" w:styleId="heading2Char">
    <w:name w:val="Heading 2 Char"/>
    <w:link w:val="heading2"/>
    <w:rPr>
      <w:rFonts w:ascii="Microsoft YaHei" w:hAnsi="Microsoft YaHei" w:eastAsia="Microsoft YaHei" w:cs="Microsoft YaHei"/>
      <w:color w:val="000000"/>
      <w:sz w:val="36"/>
    </w:rPr>
  </w:style>
  <w:style w:type="paragraph" w:styleId="heading1">
    <w:name w:val="Heading 1"/>
    <w:next w:val="normal"/>
    <w:link w:val="heading1Char"/>
    <w:uiPriority w:val="9"/>
    <w:unhideWhenUsed/>
    <w:qFormat/>
    <w:pPr>
      <w:keepNext/>
      <w:keepLines/>
      <w:bidi w:val="0"/>
      <w:spacing w:before="0" w:after="268" w:line="259" w:lineRule="auto"/>
      <w:ind w:left="0" w:right="161" w:firstLine="0"/>
      <w:jc w:val="center"/>
      <w:outlineLvl w:val="0"/>
    </w:pPr>
    <w:rPr>
      <w:rFonts w:ascii="Microsoft YaHei" w:hAnsi="Microsoft YaHei" w:eastAsia="Microsoft YaHei" w:cs="Microsoft YaHei"/>
      <w:color w:val="000000"/>
      <w:sz w:val="44"/>
    </w:rPr>
  </w:style>
  <w:style w:type="character" w:styleId="heading1Char">
    <w:name w:val="Heading 1 Char"/>
    <w:link w:val="heading1"/>
    <w:rPr>
      <w:rFonts w:ascii="Microsoft YaHei" w:hAnsi="Microsoft YaHei" w:eastAsia="Microsoft YaHei" w:cs="Microsoft YaHei"/>
      <w:color w:val="000000"/>
      <w:sz w:val="44"/>
    </w:rPr>
  </w:style>
  <w:style w:type="paragraph" w:styleId="heading3">
    <w:name w:val="Heading 3"/>
    <w:next w:val="normal"/>
    <w:link w:val="heading3Char"/>
    <w:uiPriority w:val="9"/>
    <w:unhideWhenUsed/>
    <w:qFormat/>
    <w:pPr>
      <w:keepNext/>
      <w:keepLines/>
      <w:bidi w:val="0"/>
      <w:spacing w:before="0" w:after="134" w:line="259" w:lineRule="auto"/>
      <w:ind w:left="642" w:right="0" w:hanging="10"/>
      <w:jc w:val="left"/>
      <w:outlineLvl w:val="2"/>
    </w:pPr>
    <w:rPr>
      <w:rFonts w:ascii="SimHei" w:hAnsi="SimHei" w:eastAsia="SimHei" w:cs="SimHei"/>
      <w:color w:val="000000"/>
      <w:sz w:val="32"/>
    </w:rPr>
  </w:style>
  <w:style w:type="character" w:styleId="heading3Char">
    <w:name w:val="Heading 3 Char"/>
    <w:link w:val="heading3"/>
    <w:rPr>
      <w:rFonts w:ascii="SimHei" w:hAnsi="SimHei" w:eastAsia="SimHei" w:cs="SimHei"/>
      <w:color w:val="000000"/>
      <w:sz w:val="32"/>
    </w:rPr>
  </w:style>
  <w:style w:type="table" w:styleId="TableGrid">
    <w:name w:val="Table Grid"/>
    <w:pPr>
      <w:spacing w:after="0" w:line="240" w:lineRule="auto"/>
    </w:pPr>
  </w:style>
</w:styles>
</file>

<file path=word/_rels/document.xml.rels><?xml version="1.0" encoding="UTF-8"?><Relationships xmlns="http://schemas.openxmlformats.org/package/2006/relationships"><Relationship Target="footer3.xml" Id="rId3" Type="http://schemas.openxmlformats.org/officeDocument/2006/relationships/footer" /><Relationship Target="footer7.xml" Id="rId7" Type="http://schemas.openxmlformats.org/officeDocument/2006/relationships/footer" /><Relationship Target="media/image0.png" Id="rId10" Type="http://schemas.openxmlformats.org/officeDocument/2006/relationships/image" /><Relationship Target="footer2.xml" Id="rId2" Type="http://schemas.openxmlformats.org/officeDocument/2006/relationships/footer" /><Relationship Target="footer6.xml" Id="rId6" Type="http://schemas.openxmlformats.org/officeDocument/2006/relationships/footer" /><Relationship Target="footer1.xml" Id="rId1" Type="http://schemas.openxmlformats.org/officeDocument/2006/relationships/footer" /><Relationship Target="footer5.xml" Id="rId5" Type="http://schemas.openxmlformats.org/officeDocument/2006/relationships/footer" /><Relationship Target="footer9.xml" Id="rId9" Type="http://schemas.openxmlformats.org/officeDocument/2006/relationships/footer"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footer4.xml" Id="rId4" Type="http://schemas.openxmlformats.org/officeDocument/2006/relationships/footer" /><Relationship Target="footer8.xml" Id="rId8" Type="http://schemas.openxmlformats.org/officeDocument/2006/relationships/footer"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Administrator</dc:creator>
  <dc:title>&lt;4D6963726F736F667420576F7264202D203230313430313037B9D8D3DAD3A1B7A2C8ABCAD0CBBEB7A8D0D0D5FEB9A4D7F7C4EAB6C8BCA8D0A7C6C0BCDBB0ECB7A8B5C4CDA8D6AA4F4B&gt;</dc:title>
  <dc:subject/>
  <cp:keywords/>
  <dcterms:created xsi:type="dcterms:W3CDTF">2014-01-23T06:50:50Z</dcterms:created>
  <dcterms:modified xsi:type="dcterms:W3CDTF">2014-01-23T06:50:50Z</dcterms:modified>
</cp:coreProperties>
</file>