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60" w:type="dxa"/>
        <w:tblLayout w:type="fixed"/>
        <w:tblCellMar>
          <w:left w:w="0" w:type="dxa"/>
          <w:right w:w="0" w:type="dxa"/>
        </w:tblCellMar>
        <w:tblLook w:val="0000"/>
      </w:tblPr>
      <w:tblGrid>
        <w:gridCol w:w="860"/>
        <w:gridCol w:w="3393"/>
        <w:gridCol w:w="284"/>
        <w:gridCol w:w="6379"/>
      </w:tblGrid>
      <w:tr w:rsidR="00A95AEB" w:rsidTr="00A95AEB">
        <w:trPr>
          <w:cantSplit/>
          <w:trHeight w:hRule="exact" w:val="851"/>
        </w:trPr>
        <w:tc>
          <w:tcPr>
            <w:tcW w:w="4253" w:type="dxa"/>
            <w:gridSpan w:val="2"/>
            <w:vMerge w:val="restart"/>
          </w:tcPr>
          <w:p w:rsidR="00A95AEB" w:rsidRDefault="00A95AEB" w:rsidP="00A95AEB"/>
        </w:tc>
        <w:tc>
          <w:tcPr>
            <w:tcW w:w="284" w:type="dxa"/>
            <w:vMerge w:val="restart"/>
          </w:tcPr>
          <w:p w:rsidR="00A95AEB" w:rsidRDefault="00A95AEB" w:rsidP="00A95AEB"/>
        </w:tc>
        <w:tc>
          <w:tcPr>
            <w:tcW w:w="6379" w:type="dxa"/>
          </w:tcPr>
          <w:p w:rsidR="00A95AEB" w:rsidRDefault="00A95AEB" w:rsidP="00A95AEB">
            <w:pPr>
              <w:pStyle w:val="StandFirstIntroduction"/>
            </w:pPr>
          </w:p>
        </w:tc>
      </w:tr>
      <w:tr w:rsidR="00A95AEB" w:rsidTr="00EE2FFD">
        <w:trPr>
          <w:cantSplit/>
          <w:trHeight w:val="922"/>
        </w:trPr>
        <w:tc>
          <w:tcPr>
            <w:tcW w:w="4253" w:type="dxa"/>
            <w:gridSpan w:val="2"/>
            <w:vMerge/>
          </w:tcPr>
          <w:p w:rsidR="00A95AEB" w:rsidRDefault="00A95AEB" w:rsidP="00A95AEB"/>
        </w:tc>
        <w:tc>
          <w:tcPr>
            <w:tcW w:w="284" w:type="dxa"/>
            <w:vMerge/>
          </w:tcPr>
          <w:p w:rsidR="00A95AEB" w:rsidRDefault="00A95AEB" w:rsidP="00A95AEB"/>
        </w:tc>
        <w:tc>
          <w:tcPr>
            <w:tcW w:w="6379" w:type="dxa"/>
            <w:vAlign w:val="bottom"/>
          </w:tcPr>
          <w:p w:rsidR="00DA3D82" w:rsidRDefault="00DA3D82" w:rsidP="00A95AEB">
            <w:pPr>
              <w:pStyle w:val="Casestudydescription"/>
            </w:pPr>
            <w:bookmarkStart w:id="0" w:name="ProductTitle"/>
            <w:r>
              <w:t>Microsoft SQL Server</w:t>
            </w:r>
          </w:p>
          <w:p w:rsidR="00A95AEB" w:rsidRDefault="00DA3D82" w:rsidP="00A95AEB">
            <w:pPr>
              <w:pStyle w:val="Casestudydescription"/>
            </w:pPr>
            <w:r>
              <w:t>Customer Solution Case Study</w:t>
            </w:r>
            <w:bookmarkEnd w:id="0"/>
          </w:p>
        </w:tc>
      </w:tr>
      <w:tr w:rsidR="00A95AEB" w:rsidTr="00EE2FFD">
        <w:trPr>
          <w:cantSplit/>
          <w:trHeight w:val="1134"/>
        </w:trPr>
        <w:tc>
          <w:tcPr>
            <w:tcW w:w="4253" w:type="dxa"/>
            <w:gridSpan w:val="2"/>
            <w:vMerge/>
          </w:tcPr>
          <w:p w:rsidR="00A95AEB" w:rsidRDefault="00A95AEB" w:rsidP="00A95AEB"/>
        </w:tc>
        <w:tc>
          <w:tcPr>
            <w:tcW w:w="284" w:type="dxa"/>
          </w:tcPr>
          <w:p w:rsidR="00A95AEB" w:rsidRDefault="00A95AEB" w:rsidP="00A95AEB"/>
        </w:tc>
        <w:tc>
          <w:tcPr>
            <w:tcW w:w="6379" w:type="dxa"/>
          </w:tcPr>
          <w:p w:rsidR="00A95AEB" w:rsidRDefault="00A95AEB" w:rsidP="00A95AEB">
            <w:pPr>
              <w:spacing w:after="80"/>
              <w:jc w:val="right"/>
              <w:rPr>
                <w:color w:val="FF9900"/>
              </w:rPr>
            </w:pPr>
          </w:p>
        </w:tc>
      </w:tr>
      <w:tr w:rsidR="00A95AEB" w:rsidTr="00A95AEB">
        <w:trPr>
          <w:cantSplit/>
          <w:trHeight w:hRule="exact" w:val="938"/>
        </w:trPr>
        <w:tc>
          <w:tcPr>
            <w:tcW w:w="860" w:type="dxa"/>
            <w:vMerge w:val="restart"/>
          </w:tcPr>
          <w:p w:rsidR="00A95AEB" w:rsidRDefault="00A95AEB" w:rsidP="00A95AEB"/>
        </w:tc>
        <w:tc>
          <w:tcPr>
            <w:tcW w:w="3393" w:type="dxa"/>
            <w:vMerge w:val="restart"/>
          </w:tcPr>
          <w:p w:rsidR="00A95AEB" w:rsidRDefault="00A95AEB" w:rsidP="00A95AEB">
            <w:pPr>
              <w:rPr>
                <w:sz w:val="8"/>
              </w:rPr>
            </w:pPr>
          </w:p>
          <w:p w:rsidR="00A95AEB" w:rsidRDefault="00D067C5" w:rsidP="00A95A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pt;height:66.25pt">
                  <v:imagedata r:id="rId7" o:title="2000px-TWC_logo"/>
                </v:shape>
              </w:pict>
            </w:r>
          </w:p>
        </w:tc>
        <w:tc>
          <w:tcPr>
            <w:tcW w:w="284" w:type="dxa"/>
            <w:tcBorders>
              <w:left w:val="nil"/>
            </w:tcBorders>
          </w:tcPr>
          <w:p w:rsidR="00A95AEB" w:rsidRDefault="00A95AEB" w:rsidP="00A95AEB"/>
        </w:tc>
        <w:tc>
          <w:tcPr>
            <w:tcW w:w="6379" w:type="dxa"/>
          </w:tcPr>
          <w:p w:rsidR="00A95AEB" w:rsidRDefault="00D067C5" w:rsidP="008C6315">
            <w:pPr>
              <w:pStyle w:val="DocumentTitle"/>
            </w:pPr>
            <w:bookmarkStart w:id="1" w:name="DocumentTitle"/>
            <w:r>
              <w:rPr>
                <w:noProof/>
              </w:rPr>
              <w:pict>
                <v:shape id="_x0000_s1153" type="#_x0000_t75" style="position:absolute;margin-left:0;margin-top:0;width:612pt;height:120.7pt;z-index:-251656192;mso-position-horizontal-relative:page;mso-position-vertical-relative:page" o:allowincell="f">
                  <v:imagedata r:id="rId8" o:title="Server Header"/>
                  <w10:wrap anchorx="page" anchory="page"/>
                </v:shape>
              </w:pict>
            </w:r>
            <w:r w:rsidR="008C6315">
              <w:t xml:space="preserve">Powerful Database Brings </w:t>
            </w:r>
            <w:r w:rsidR="00DA3D82">
              <w:t>Bright</w:t>
            </w:r>
            <w:r w:rsidR="008C6315">
              <w:t>er</w:t>
            </w:r>
            <w:r w:rsidR="00DA3D82">
              <w:t xml:space="preserve"> Outlook for Weather Forecaster </w:t>
            </w:r>
            <w:bookmarkEnd w:id="1"/>
          </w:p>
        </w:tc>
      </w:tr>
      <w:tr w:rsidR="00A95AEB" w:rsidTr="00A95AEB">
        <w:trPr>
          <w:cantSplit/>
          <w:trHeight w:val="1008"/>
        </w:trPr>
        <w:tc>
          <w:tcPr>
            <w:tcW w:w="860" w:type="dxa"/>
            <w:vMerge/>
          </w:tcPr>
          <w:p w:rsidR="00A95AEB" w:rsidRDefault="00A95AEB" w:rsidP="00A95AEB"/>
        </w:tc>
        <w:tc>
          <w:tcPr>
            <w:tcW w:w="3393" w:type="dxa"/>
            <w:vMerge/>
            <w:tcBorders>
              <w:top w:val="single" w:sz="4" w:space="0" w:color="auto"/>
            </w:tcBorders>
          </w:tcPr>
          <w:p w:rsidR="00A95AEB" w:rsidRDefault="00A95AEB" w:rsidP="00A95AEB"/>
        </w:tc>
        <w:tc>
          <w:tcPr>
            <w:tcW w:w="284" w:type="dxa"/>
            <w:tcBorders>
              <w:left w:val="nil"/>
            </w:tcBorders>
          </w:tcPr>
          <w:p w:rsidR="00A95AEB" w:rsidRDefault="00A95AEB" w:rsidP="00A95AEB">
            <w:pPr>
              <w:rPr>
                <w:noProof/>
                <w:sz w:val="20"/>
                <w:lang w:val="en-US"/>
              </w:rPr>
            </w:pPr>
          </w:p>
        </w:tc>
        <w:tc>
          <w:tcPr>
            <w:tcW w:w="6379" w:type="dxa"/>
            <w:vAlign w:val="bottom"/>
          </w:tcPr>
          <w:p w:rsidR="00A95AEB" w:rsidRDefault="00A95AEB" w:rsidP="00A95AEB">
            <w:pPr>
              <w:pStyle w:val="StandFirstIntroduction"/>
              <w:spacing w:line="240" w:lineRule="auto"/>
              <w:rPr>
                <w:sz w:val="20"/>
              </w:rPr>
            </w:pPr>
          </w:p>
          <w:p w:rsidR="00A95AEB" w:rsidRDefault="00A95AEB" w:rsidP="00A95AEB">
            <w:pPr>
              <w:pStyle w:val="StandFirstIntroduction"/>
              <w:spacing w:line="240" w:lineRule="auto"/>
              <w:rPr>
                <w:sz w:val="20"/>
              </w:rPr>
            </w:pPr>
          </w:p>
          <w:p w:rsidR="00A95AEB" w:rsidRDefault="00A95AEB" w:rsidP="00A95AEB">
            <w:pPr>
              <w:pStyle w:val="StandFirstIntroduction"/>
            </w:pPr>
          </w:p>
        </w:tc>
      </w:tr>
    </w:tbl>
    <w:p w:rsidR="00A95AEB" w:rsidRDefault="00A95AEB" w:rsidP="00A95AEB">
      <w:pPr>
        <w:pStyle w:val="Header"/>
        <w:rPr>
          <w:sz w:val="14"/>
        </w:rPr>
      </w:pPr>
    </w:p>
    <w:tbl>
      <w:tblPr>
        <w:tblW w:w="10548" w:type="dxa"/>
        <w:tblLayout w:type="fixed"/>
        <w:tblCellMar>
          <w:left w:w="0" w:type="dxa"/>
          <w:right w:w="0" w:type="dxa"/>
        </w:tblCellMar>
        <w:tblLook w:val="0000"/>
      </w:tblPr>
      <w:tblGrid>
        <w:gridCol w:w="3119"/>
        <w:gridCol w:w="284"/>
        <w:gridCol w:w="284"/>
        <w:gridCol w:w="6861"/>
      </w:tblGrid>
      <w:tr w:rsidR="003119F1" w:rsidTr="00957AA2">
        <w:trPr>
          <w:cantSplit/>
          <w:trHeight w:hRule="exact" w:val="1970"/>
        </w:trPr>
        <w:tc>
          <w:tcPr>
            <w:tcW w:w="3119" w:type="dxa"/>
            <w:vMerge w:val="restart"/>
          </w:tcPr>
          <w:p w:rsidR="003119F1" w:rsidRDefault="003119F1" w:rsidP="0077065E">
            <w:pPr>
              <w:pStyle w:val="SectionHeading"/>
              <w:spacing w:before="120"/>
            </w:pPr>
            <w:bookmarkStart w:id="2" w:name="TableColumn" w:colFirst="1" w:colLast="1"/>
            <w:r>
              <w:t>Overview</w:t>
            </w:r>
          </w:p>
          <w:p w:rsidR="003119F1" w:rsidRDefault="003119F1">
            <w:pPr>
              <w:pStyle w:val="Bodycopy"/>
            </w:pPr>
            <w:r w:rsidRPr="000E56E4">
              <w:rPr>
                <w:b/>
                <w:szCs w:val="17"/>
              </w:rPr>
              <w:t>Country</w:t>
            </w:r>
            <w:r w:rsidR="006E5542" w:rsidRPr="000E56E4">
              <w:rPr>
                <w:b/>
                <w:szCs w:val="17"/>
              </w:rPr>
              <w:t xml:space="preserve"> or Region</w:t>
            </w:r>
            <w:r w:rsidRPr="000E56E4">
              <w:rPr>
                <w:b/>
                <w:szCs w:val="17"/>
              </w:rPr>
              <w:t>:</w:t>
            </w:r>
            <w:r>
              <w:t xml:space="preserve"> </w:t>
            </w:r>
            <w:bookmarkStart w:id="3" w:name="OverviewCountry"/>
            <w:r w:rsidR="00DA3D82">
              <w:t>Australia</w:t>
            </w:r>
            <w:bookmarkEnd w:id="3"/>
          </w:p>
          <w:p w:rsidR="003119F1" w:rsidRDefault="003119F1">
            <w:pPr>
              <w:pStyle w:val="Bodycopy"/>
            </w:pPr>
            <w:r w:rsidRPr="000E56E4">
              <w:rPr>
                <w:b/>
                <w:szCs w:val="17"/>
              </w:rPr>
              <w:t>Industry:</w:t>
            </w:r>
            <w:r>
              <w:t xml:space="preserve"> </w:t>
            </w:r>
            <w:bookmarkStart w:id="4" w:name="OverviewIndustry"/>
            <w:r w:rsidR="00DA3D82">
              <w:t>Media</w:t>
            </w:r>
            <w:bookmarkEnd w:id="4"/>
          </w:p>
          <w:p w:rsidR="003119F1" w:rsidRDefault="003119F1">
            <w:pPr>
              <w:pStyle w:val="Bodycopy"/>
            </w:pPr>
          </w:p>
          <w:p w:rsidR="003119F1" w:rsidRDefault="003119F1">
            <w:pPr>
              <w:pStyle w:val="Bodycopyheading"/>
            </w:pPr>
            <w:r>
              <w:t>Customer Profile</w:t>
            </w:r>
          </w:p>
          <w:p w:rsidR="003119F1" w:rsidRDefault="00DA3D82">
            <w:pPr>
              <w:pStyle w:val="Bodycopy"/>
            </w:pPr>
            <w:bookmarkStart w:id="5" w:name="OverviewCustomerProfile"/>
            <w:r>
              <w:t xml:space="preserve">The Weather Channel (TWC) broadcasts around-the-clock meteorological reports on the </w:t>
            </w:r>
            <w:proofErr w:type="spellStart"/>
            <w:r>
              <w:t>Foxtel</w:t>
            </w:r>
            <w:proofErr w:type="spellEnd"/>
            <w:r>
              <w:t xml:space="preserve"> and </w:t>
            </w:r>
            <w:proofErr w:type="spellStart"/>
            <w:r>
              <w:t>Austar</w:t>
            </w:r>
            <w:proofErr w:type="spellEnd"/>
            <w:r>
              <w:t xml:space="preserve"> pay TV networks. It also provides reports online.</w:t>
            </w:r>
            <w:bookmarkEnd w:id="5"/>
          </w:p>
          <w:p w:rsidR="003119F1" w:rsidRDefault="003119F1">
            <w:pPr>
              <w:pStyle w:val="Bodycopy"/>
            </w:pPr>
          </w:p>
          <w:p w:rsidR="003119F1" w:rsidRDefault="003119F1">
            <w:pPr>
              <w:pStyle w:val="Bodycopyheading"/>
            </w:pPr>
            <w:r>
              <w:t>Business Situation</w:t>
            </w:r>
          </w:p>
          <w:p w:rsidR="003119F1" w:rsidRDefault="00DA3D82">
            <w:pPr>
              <w:pStyle w:val="Bodycopy"/>
            </w:pPr>
            <w:bookmarkStart w:id="6" w:name="OverviewBusinessSituation"/>
            <w:r>
              <w:t>TWC wanted to expand its weather services, which included redeveloping its website and providing sophisticated content for mobile</w:t>
            </w:r>
            <w:r w:rsidR="00881903">
              <w:t xml:space="preserve"> phones</w:t>
            </w:r>
            <w:r>
              <w:t xml:space="preserve">. </w:t>
            </w:r>
            <w:r w:rsidR="00881903">
              <w:t>I</w:t>
            </w:r>
            <w:r>
              <w:t>t was held back by an outdated database and content managem</w:t>
            </w:r>
            <w:bookmarkEnd w:id="6"/>
            <w:r>
              <w:t>ent system.</w:t>
            </w:r>
          </w:p>
          <w:p w:rsidR="003119F1" w:rsidRDefault="003119F1">
            <w:pPr>
              <w:pStyle w:val="Bodycopy"/>
            </w:pPr>
          </w:p>
          <w:p w:rsidR="003119F1" w:rsidRDefault="003119F1">
            <w:pPr>
              <w:pStyle w:val="Bodycopyheading"/>
            </w:pPr>
            <w:r>
              <w:t>Solution</w:t>
            </w:r>
          </w:p>
          <w:p w:rsidR="003119F1" w:rsidRDefault="00DA3D82">
            <w:pPr>
              <w:pStyle w:val="Bodycopy"/>
            </w:pPr>
            <w:bookmarkStart w:id="7" w:name="OverviewSolution"/>
            <w:r>
              <w:t xml:space="preserve">Microsoft Gold Certified Partner </w:t>
            </w:r>
            <w:proofErr w:type="spellStart"/>
            <w:r>
              <w:t>Artis</w:t>
            </w:r>
            <w:proofErr w:type="spellEnd"/>
            <w:r>
              <w:t xml:space="preserve"> Group recommended Microsoft SQL Server 2008 as the platform for a powerful new database. It used Microsoft .NET Framework to build the revamped website.</w:t>
            </w:r>
            <w:bookmarkEnd w:id="7"/>
          </w:p>
          <w:p w:rsidR="003119F1" w:rsidRDefault="003119F1">
            <w:pPr>
              <w:pStyle w:val="Bodycopy"/>
            </w:pPr>
          </w:p>
          <w:p w:rsidR="003119F1" w:rsidRDefault="003119F1">
            <w:pPr>
              <w:pStyle w:val="Bodycopyheading"/>
            </w:pPr>
            <w:r>
              <w:t>Benefits</w:t>
            </w:r>
          </w:p>
          <w:p w:rsidR="00DA3D82" w:rsidRDefault="00DA3D82" w:rsidP="00FE1772">
            <w:pPr>
              <w:pStyle w:val="Bullet"/>
            </w:pPr>
            <w:bookmarkStart w:id="8" w:name="OverviewBenefits"/>
            <w:r>
              <w:t>Expanded media presence</w:t>
            </w:r>
          </w:p>
          <w:p w:rsidR="00DA3D82" w:rsidRDefault="00DA3D82" w:rsidP="00FE1772">
            <w:pPr>
              <w:pStyle w:val="Bullet"/>
            </w:pPr>
            <w:r>
              <w:t>More reliable service</w:t>
            </w:r>
          </w:p>
          <w:p w:rsidR="00DA3D82" w:rsidRDefault="00DA3D82" w:rsidP="00FE1772">
            <w:pPr>
              <w:pStyle w:val="Bullet"/>
            </w:pPr>
            <w:r>
              <w:t>Superior customer experience</w:t>
            </w:r>
          </w:p>
          <w:p w:rsidR="003119F1" w:rsidRDefault="00DA3D82" w:rsidP="00FE1772">
            <w:pPr>
              <w:pStyle w:val="Bullet"/>
            </w:pPr>
            <w:r>
              <w:t>New revenue streams</w:t>
            </w:r>
            <w:bookmarkEnd w:id="8"/>
          </w:p>
          <w:p w:rsidR="003119F1" w:rsidRDefault="003119F1">
            <w:pPr>
              <w:pStyle w:val="Bodycopy"/>
            </w:pPr>
          </w:p>
        </w:tc>
        <w:tc>
          <w:tcPr>
            <w:tcW w:w="284" w:type="dxa"/>
            <w:tcBorders>
              <w:left w:val="nil"/>
              <w:right w:val="single" w:sz="8" w:space="0" w:color="A0A0A0"/>
            </w:tcBorders>
          </w:tcPr>
          <w:p w:rsidR="003119F1" w:rsidRDefault="003119F1"/>
        </w:tc>
        <w:tc>
          <w:tcPr>
            <w:tcW w:w="284" w:type="dxa"/>
            <w:tcBorders>
              <w:left w:val="single" w:sz="8" w:space="0" w:color="A0A0A0"/>
            </w:tcBorders>
          </w:tcPr>
          <w:p w:rsidR="003119F1" w:rsidRDefault="003119F1"/>
        </w:tc>
        <w:tc>
          <w:tcPr>
            <w:tcW w:w="6861" w:type="dxa"/>
          </w:tcPr>
          <w:p w:rsidR="003119F1" w:rsidRDefault="00DA3D82">
            <w:pPr>
              <w:pStyle w:val="Pullquote"/>
            </w:pPr>
            <w:bookmarkStart w:id="9" w:name="DocumentIntroduction"/>
            <w:r>
              <w:t xml:space="preserve">“The Microsoft SQL Server database has ensured the customer experience is greatly enhanced – more detailed, </w:t>
            </w:r>
            <w:proofErr w:type="spellStart"/>
            <w:r>
              <w:t>personalised</w:t>
            </w:r>
            <w:proofErr w:type="spellEnd"/>
            <w:r>
              <w:t xml:space="preserve"> weather reports more often…</w:t>
            </w:r>
            <w:r w:rsidR="00881903">
              <w:t xml:space="preserve"> </w:t>
            </w:r>
            <w:r>
              <w:t>all of which will boost viewer and visitor numbers.”</w:t>
            </w:r>
            <w:bookmarkEnd w:id="9"/>
          </w:p>
          <w:p w:rsidR="003119F1" w:rsidRDefault="00DA3D82">
            <w:pPr>
              <w:pStyle w:val="PullQuotecredit"/>
            </w:pPr>
            <w:bookmarkStart w:id="10" w:name="DocumentIntroductionCredit"/>
            <w:r>
              <w:t>Julian Delany, General Manager, The Weather Channel</w:t>
            </w:r>
            <w:bookmarkEnd w:id="10"/>
          </w:p>
          <w:p w:rsidR="003119F1" w:rsidRDefault="003119F1">
            <w:pPr>
              <w:spacing w:after="80"/>
              <w:jc w:val="right"/>
              <w:rPr>
                <w:color w:val="FF9900"/>
              </w:rPr>
            </w:pPr>
          </w:p>
        </w:tc>
      </w:tr>
      <w:tr w:rsidR="003119F1" w:rsidTr="00813109">
        <w:trPr>
          <w:cantSplit/>
          <w:trHeight w:hRule="exact" w:val="5955"/>
        </w:trPr>
        <w:tc>
          <w:tcPr>
            <w:tcW w:w="3119" w:type="dxa"/>
            <w:vMerge/>
          </w:tcPr>
          <w:p w:rsidR="003119F1" w:rsidRDefault="003119F1">
            <w:pPr>
              <w:pStyle w:val="Bodycopy"/>
            </w:pPr>
          </w:p>
        </w:tc>
        <w:tc>
          <w:tcPr>
            <w:tcW w:w="284" w:type="dxa"/>
            <w:tcBorders>
              <w:left w:val="nil"/>
              <w:right w:val="single" w:sz="8" w:space="0" w:color="A0A0A0"/>
            </w:tcBorders>
          </w:tcPr>
          <w:p w:rsidR="003119F1" w:rsidRDefault="003119F1">
            <w:pPr>
              <w:pStyle w:val="Bodycopy"/>
            </w:pPr>
          </w:p>
        </w:tc>
        <w:tc>
          <w:tcPr>
            <w:tcW w:w="284" w:type="dxa"/>
            <w:tcBorders>
              <w:left w:val="single" w:sz="8" w:space="0" w:color="A0A0A0"/>
            </w:tcBorders>
          </w:tcPr>
          <w:p w:rsidR="003119F1" w:rsidRDefault="003119F1">
            <w:pPr>
              <w:pStyle w:val="Bodycopy"/>
            </w:pPr>
          </w:p>
        </w:tc>
        <w:tc>
          <w:tcPr>
            <w:tcW w:w="6861" w:type="dxa"/>
          </w:tcPr>
          <w:p w:rsidR="00DA3D82" w:rsidRDefault="00DA3D82" w:rsidP="00DA3D82">
            <w:pPr>
              <w:pStyle w:val="StandFirstIntroduction"/>
            </w:pPr>
            <w:bookmarkStart w:id="11" w:name="DocumentFirstPageBody"/>
            <w:r>
              <w:t xml:space="preserve">The Weather Channel (TWC) provides a range of meteorological services including weather on </w:t>
            </w:r>
            <w:proofErr w:type="gramStart"/>
            <w:r>
              <w:t>demand,</w:t>
            </w:r>
            <w:proofErr w:type="gramEnd"/>
            <w:r>
              <w:t xml:space="preserve"> commentary and analysis for the </w:t>
            </w:r>
            <w:proofErr w:type="spellStart"/>
            <w:r>
              <w:t>Foxtel</w:t>
            </w:r>
            <w:proofErr w:type="spellEnd"/>
            <w:r>
              <w:t xml:space="preserve"> and </w:t>
            </w:r>
            <w:proofErr w:type="spellStart"/>
            <w:r>
              <w:t>Austar</w:t>
            </w:r>
            <w:proofErr w:type="spellEnd"/>
            <w:r>
              <w:t xml:space="preserve"> pay TV networks, as well as its own website. With more detailed meteorological data becoming available, TWC wanted to upgrade and expand its weather services. In particular, it wanted to redesign its website to provide more personalised information, and add a mobile service. To do this, it would need a database that could process greater amounts of data. Microsoft Gold Certified Partner </w:t>
            </w:r>
            <w:proofErr w:type="spellStart"/>
            <w:r>
              <w:t>Artis</w:t>
            </w:r>
            <w:proofErr w:type="spellEnd"/>
            <w:r>
              <w:t xml:space="preserve"> Group used Microsoft SQL Server 2008 and the Microsoft .NET Framework to build the database and provide the foundation for the new website. As a result, TWC now offers improved weather reports, including more customised and accessible content, regular updates and better mapping information. It also enabled TWC to explore</w:t>
            </w:r>
            <w:r w:rsidR="00881903">
              <w:t xml:space="preserve"> new advertising opportunities and expand its services to mobile phones.</w:t>
            </w:r>
          </w:p>
          <w:bookmarkEnd w:id="11"/>
          <w:p w:rsidR="003119F1" w:rsidRDefault="003119F1">
            <w:pPr>
              <w:pStyle w:val="Bodycopy"/>
            </w:pPr>
          </w:p>
        </w:tc>
      </w:tr>
      <w:tr w:rsidR="003119F1" w:rsidTr="00957AA2">
        <w:trPr>
          <w:cantSplit/>
          <w:trHeight w:hRule="exact" w:val="180"/>
        </w:trPr>
        <w:tc>
          <w:tcPr>
            <w:tcW w:w="3119" w:type="dxa"/>
          </w:tcPr>
          <w:p w:rsidR="003119F1" w:rsidRDefault="003119F1"/>
        </w:tc>
        <w:tc>
          <w:tcPr>
            <w:tcW w:w="284" w:type="dxa"/>
            <w:tcBorders>
              <w:left w:val="nil"/>
              <w:right w:val="single" w:sz="8" w:space="0" w:color="A0A0A0"/>
            </w:tcBorders>
          </w:tcPr>
          <w:p w:rsidR="003119F1" w:rsidRDefault="003119F1"/>
        </w:tc>
        <w:tc>
          <w:tcPr>
            <w:tcW w:w="284" w:type="dxa"/>
            <w:tcBorders>
              <w:left w:val="single" w:sz="8" w:space="0" w:color="A0A0A0"/>
            </w:tcBorders>
          </w:tcPr>
          <w:p w:rsidR="003119F1" w:rsidRDefault="003119F1"/>
        </w:tc>
        <w:tc>
          <w:tcPr>
            <w:tcW w:w="6861" w:type="dxa"/>
          </w:tcPr>
          <w:p w:rsidR="003119F1" w:rsidRDefault="003119F1">
            <w:pPr>
              <w:spacing w:after="80"/>
              <w:jc w:val="right"/>
              <w:rPr>
                <w:color w:val="FF9900"/>
              </w:rPr>
            </w:pPr>
          </w:p>
        </w:tc>
      </w:tr>
      <w:tr w:rsidR="003119F1" w:rsidTr="00957AA2">
        <w:trPr>
          <w:cantSplit/>
          <w:trHeight w:val="1740"/>
        </w:trPr>
        <w:tc>
          <w:tcPr>
            <w:tcW w:w="3119" w:type="dxa"/>
            <w:vMerge w:val="restart"/>
            <w:vAlign w:val="bottom"/>
          </w:tcPr>
          <w:p w:rsidR="003119F1" w:rsidRDefault="00247AB8">
            <w:r>
              <w:pict>
                <v:shape id="_x0000_i1026" type="#_x0000_t75" style="width:156.1pt;height:89.85pt">
                  <v:imagedata r:id="rId9" o:title="artis_cmyk - without border"/>
                </v:shape>
              </w:pict>
            </w:r>
          </w:p>
        </w:tc>
        <w:tc>
          <w:tcPr>
            <w:tcW w:w="284" w:type="dxa"/>
            <w:tcBorders>
              <w:left w:val="nil"/>
              <w:right w:val="single" w:sz="8" w:space="0" w:color="A0A0A0"/>
            </w:tcBorders>
          </w:tcPr>
          <w:p w:rsidR="003119F1" w:rsidRDefault="003119F1"/>
        </w:tc>
        <w:tc>
          <w:tcPr>
            <w:tcW w:w="284" w:type="dxa"/>
            <w:vMerge w:val="restart"/>
            <w:tcBorders>
              <w:left w:val="single" w:sz="8" w:space="0" w:color="A0A0A0"/>
            </w:tcBorders>
          </w:tcPr>
          <w:p w:rsidR="003119F1" w:rsidRDefault="003119F1"/>
        </w:tc>
        <w:tc>
          <w:tcPr>
            <w:tcW w:w="6861" w:type="dxa"/>
            <w:vMerge w:val="restart"/>
            <w:vAlign w:val="bottom"/>
          </w:tcPr>
          <w:p w:rsidR="003119F1" w:rsidRDefault="00247AB8">
            <w:pPr>
              <w:jc w:val="right"/>
              <w:rPr>
                <w:color w:val="FF9900"/>
              </w:rPr>
            </w:pPr>
            <w:bookmarkStart w:id="12" w:name="ProductLogo"/>
            <w:r w:rsidRPr="00D067C5">
              <w:rPr>
                <w:color w:val="FF9900"/>
              </w:rPr>
              <w:pict>
                <v:shape id="_x0000_i1027" type="#_x0000_t75" style="width:142.25pt;height:66.25pt">
                  <v:imagedata r:id="rId10" o:title="CEPFiles_logo_SQLServer"/>
                </v:shape>
              </w:pict>
            </w:r>
            <w:bookmarkEnd w:id="12"/>
          </w:p>
        </w:tc>
      </w:tr>
      <w:bookmarkEnd w:id="2"/>
      <w:tr w:rsidR="003119F1" w:rsidTr="00957AA2">
        <w:trPr>
          <w:cantSplit/>
          <w:trHeight w:val="80"/>
        </w:trPr>
        <w:tc>
          <w:tcPr>
            <w:tcW w:w="3119" w:type="dxa"/>
            <w:vMerge/>
            <w:vAlign w:val="bottom"/>
          </w:tcPr>
          <w:p w:rsidR="003119F1" w:rsidRDefault="003119F1"/>
        </w:tc>
        <w:tc>
          <w:tcPr>
            <w:tcW w:w="284" w:type="dxa"/>
            <w:tcBorders>
              <w:left w:val="nil"/>
              <w:right w:val="single" w:sz="8" w:space="0" w:color="A0A0A0"/>
            </w:tcBorders>
          </w:tcPr>
          <w:p w:rsidR="003119F1" w:rsidRDefault="003119F1">
            <w:pPr>
              <w:rPr>
                <w:sz w:val="12"/>
              </w:rPr>
            </w:pPr>
          </w:p>
        </w:tc>
        <w:tc>
          <w:tcPr>
            <w:tcW w:w="284" w:type="dxa"/>
            <w:vMerge/>
            <w:tcBorders>
              <w:left w:val="single" w:sz="8" w:space="0" w:color="A0A0A0"/>
            </w:tcBorders>
          </w:tcPr>
          <w:p w:rsidR="003119F1" w:rsidRDefault="003119F1"/>
        </w:tc>
        <w:tc>
          <w:tcPr>
            <w:tcW w:w="6861" w:type="dxa"/>
            <w:vMerge/>
            <w:vAlign w:val="bottom"/>
          </w:tcPr>
          <w:p w:rsidR="003119F1" w:rsidRDefault="003119F1">
            <w:pPr>
              <w:jc w:val="right"/>
              <w:rPr>
                <w:color w:val="FF9900"/>
              </w:rPr>
            </w:pPr>
          </w:p>
        </w:tc>
      </w:tr>
    </w:tbl>
    <w:p w:rsidR="003119F1" w:rsidRDefault="003119F1">
      <w:pPr>
        <w:rPr>
          <w:sz w:val="2"/>
        </w:rPr>
      </w:pPr>
    </w:p>
    <w:p w:rsidR="003119F1" w:rsidRDefault="003119F1">
      <w:pPr>
        <w:rPr>
          <w:sz w:val="2"/>
        </w:rPr>
        <w:sectPr w:rsidR="003119F1" w:rsidSect="00A95AEB">
          <w:pgSz w:w="12242" w:h="15842" w:code="1"/>
          <w:pgMar w:top="0" w:right="851" w:bottom="199" w:left="851" w:header="0" w:footer="301" w:gutter="0"/>
          <w:cols w:space="227"/>
          <w:docGrid w:linePitch="360"/>
        </w:sectPr>
      </w:pPr>
    </w:p>
    <w:p w:rsidR="003119F1" w:rsidRDefault="003119F1">
      <w:pPr>
        <w:pStyle w:val="SectionHeading"/>
      </w:pPr>
      <w:r>
        <w:lastRenderedPageBreak/>
        <w:t>Situation</w:t>
      </w:r>
    </w:p>
    <w:p w:rsidR="00DA3D82" w:rsidRDefault="00DA3D82">
      <w:pPr>
        <w:pStyle w:val="Bodycopy"/>
      </w:pPr>
      <w:bookmarkStart w:id="13" w:name="DocumentSituation"/>
      <w:r>
        <w:t xml:space="preserve">The Weather Channel (TWC) is a branded weather forecasting service. It provides a range of Australia-wide meteorological reports on the </w:t>
      </w:r>
      <w:proofErr w:type="spellStart"/>
      <w:r>
        <w:t>Foxtel</w:t>
      </w:r>
      <w:proofErr w:type="spellEnd"/>
      <w:r>
        <w:t xml:space="preserve"> </w:t>
      </w:r>
      <w:r w:rsidR="00D067C5" w:rsidRPr="00D067C5">
        <w:rPr>
          <w:noProof/>
          <w:sz w:val="20"/>
        </w:rPr>
        <w:pict>
          <v:shapetype id="_x0000_t202" coordsize="21600,21600" o:spt="202" path="m,l,21600r21600,l21600,xe">
            <v:stroke joinstyle="miter"/>
            <v:path gradientshapeok="t" o:connecttype="rect"/>
          </v:shapetype>
          <v:shape id="_x0000_s1154" type="#_x0000_t202" style="position:absolute;margin-left:42.55pt;margin-top:159.35pt;width:155.9pt;height:218.65pt;z-index:251658240;mso-position-horizontal-relative:page;mso-position-vertical-relative:page" stroked="f">
            <v:textbox style="mso-next-textbox:#_x0000_s1154"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AB11B4">
                    <w:tc>
                      <w:tcPr>
                        <w:tcW w:w="3133" w:type="dxa"/>
                        <w:tcBorders>
                          <w:top w:val="nil"/>
                          <w:left w:val="nil"/>
                          <w:bottom w:val="nil"/>
                          <w:right w:val="nil"/>
                        </w:tcBorders>
                      </w:tcPr>
                      <w:p w:rsidR="00AB11B4" w:rsidRDefault="00AB11B4" w:rsidP="00E17BE5">
                        <w:pPr>
                          <w:pStyle w:val="Pullquote"/>
                        </w:pPr>
                        <w:r>
                          <w:t xml:space="preserve">“We saw a real chance to converge our on-air and digital media brands.” </w:t>
                        </w:r>
                      </w:p>
                      <w:p w:rsidR="00AB11B4" w:rsidRDefault="00AB11B4" w:rsidP="00881903">
                        <w:pPr>
                          <w:pStyle w:val="PullQuotecredit"/>
                        </w:pPr>
                        <w:r>
                          <w:t>Julian Delany, General Manager, TWC</w:t>
                        </w:r>
                      </w:p>
                    </w:tc>
                  </w:tr>
                </w:tbl>
                <w:p w:rsidR="00AB11B4" w:rsidRDefault="00AB11B4">
                  <w:pPr>
                    <w:pStyle w:val="PullQuotecredit"/>
                  </w:pPr>
                </w:p>
              </w:txbxContent>
            </v:textbox>
            <w10:wrap anchorx="page" anchory="page"/>
            <w10:anchorlock/>
          </v:shape>
        </w:pict>
      </w:r>
      <w:r>
        <w:t xml:space="preserve">and </w:t>
      </w:r>
      <w:proofErr w:type="spellStart"/>
      <w:r>
        <w:t>Austar</w:t>
      </w:r>
      <w:proofErr w:type="spellEnd"/>
      <w:r>
        <w:t xml:space="preserve"> pay</w:t>
      </w:r>
      <w:r w:rsidR="008C6315">
        <w:t xml:space="preserve"> TV networks as well on its own</w:t>
      </w:r>
      <w:r>
        <w:t xml:space="preserve"> website. Part of the stable of pay TV channels owned by </w:t>
      </w:r>
      <w:proofErr w:type="spellStart"/>
      <w:r>
        <w:t>XYZnetworks</w:t>
      </w:r>
      <w:proofErr w:type="spellEnd"/>
      <w:r>
        <w:t xml:space="preserve"> (a joint venture between </w:t>
      </w:r>
      <w:proofErr w:type="spellStart"/>
      <w:r>
        <w:t>Foxtel</w:t>
      </w:r>
      <w:proofErr w:type="spellEnd"/>
      <w:r>
        <w:t xml:space="preserve"> and </w:t>
      </w:r>
      <w:proofErr w:type="spellStart"/>
      <w:r>
        <w:t>Austar</w:t>
      </w:r>
      <w:proofErr w:type="spellEnd"/>
      <w:r>
        <w:t xml:space="preserve">), TWC’s content includes commentary and analysis based on data from the Bureau of Meteorology, as well as a wide range of other sources.  </w:t>
      </w:r>
    </w:p>
    <w:p w:rsidR="00DA3D82" w:rsidRDefault="00DA3D82">
      <w:pPr>
        <w:pStyle w:val="Bodycopy"/>
      </w:pPr>
    </w:p>
    <w:p w:rsidR="00DA3D82" w:rsidRDefault="00DA3D82">
      <w:pPr>
        <w:pStyle w:val="Bodycopy"/>
      </w:pPr>
      <w:r>
        <w:t xml:space="preserve">With more detailed, real-time meteorological information available, TWC wanted to improve its weather forecasting service across an expanded digital media base, including both the online and mobile platforms. It believed that a more sophisticated service would increase the capacity to generate advertising revenue from its site and from </w:t>
      </w:r>
      <w:r w:rsidR="00881903">
        <w:t xml:space="preserve">data </w:t>
      </w:r>
      <w:r>
        <w:t>feeds. It would also promote the company’s brand.</w:t>
      </w:r>
    </w:p>
    <w:p w:rsidR="00DA3D82" w:rsidRDefault="00DA3D82">
      <w:pPr>
        <w:pStyle w:val="Bodycopy"/>
      </w:pPr>
    </w:p>
    <w:p w:rsidR="00DA3D82" w:rsidRDefault="00DA3D82">
      <w:pPr>
        <w:pStyle w:val="Bodycopy"/>
      </w:pPr>
      <w:proofErr w:type="spellStart"/>
      <w:r>
        <w:t>XYZnetworks</w:t>
      </w:r>
      <w:proofErr w:type="spellEnd"/>
      <w:r>
        <w:t xml:space="preserve"> was looking to overhaul Weather Active, the TV channel’s on-demand weather forecasting</w:t>
      </w:r>
      <w:r w:rsidR="00881903">
        <w:t xml:space="preserve"> service</w:t>
      </w:r>
      <w:r>
        <w:t xml:space="preserve">, as part of a broader project incorporating new interactive features. However, TWC’s existing Magic Software content management system and database was seen as inadequate </w:t>
      </w:r>
      <w:r w:rsidR="00881903">
        <w:t>for handling</w:t>
      </w:r>
      <w:r>
        <w:t xml:space="preserve"> the increased data feeds and </w:t>
      </w:r>
      <w:r w:rsidR="00881903">
        <w:t>supporting</w:t>
      </w:r>
      <w:r>
        <w:t xml:space="preserve"> an expanded media service. </w:t>
      </w:r>
    </w:p>
    <w:p w:rsidR="00DA3D82" w:rsidRDefault="00DA3D82">
      <w:pPr>
        <w:pStyle w:val="Bodycopy"/>
      </w:pPr>
    </w:p>
    <w:p w:rsidR="00DA3D82" w:rsidRDefault="00DA3D82">
      <w:pPr>
        <w:pStyle w:val="Bodycopy"/>
      </w:pPr>
      <w:r>
        <w:t xml:space="preserve">Upload times – the time between fresh data </w:t>
      </w:r>
      <w:r w:rsidR="00AA2268">
        <w:t>coming</w:t>
      </w:r>
      <w:r>
        <w:t xml:space="preserve"> in from a feed, and a</w:t>
      </w:r>
      <w:r w:rsidR="00AA2268">
        <w:t>n updated forecast being</w:t>
      </w:r>
      <w:r w:rsidR="00247AD9">
        <w:t xml:space="preserve"> broadcast –</w:t>
      </w:r>
      <w:r>
        <w:t xml:space="preserve"> took too long. </w:t>
      </w:r>
    </w:p>
    <w:p w:rsidR="00DA3D82" w:rsidRDefault="00DA3D82">
      <w:pPr>
        <w:pStyle w:val="Bodycopy"/>
      </w:pPr>
    </w:p>
    <w:p w:rsidR="00DA3D82" w:rsidRDefault="00DA3D82">
      <w:pPr>
        <w:pStyle w:val="Bodycopy"/>
      </w:pPr>
      <w:r>
        <w:t xml:space="preserve">“Reliability, accuracy and timeliness are crucial to our brand,” says Julian Delany, </w:t>
      </w:r>
      <w:r w:rsidR="00E17BE5">
        <w:t xml:space="preserve">General Manager, </w:t>
      </w:r>
      <w:proofErr w:type="gramStart"/>
      <w:r w:rsidR="00E17BE5">
        <w:t>TWC</w:t>
      </w:r>
      <w:proofErr w:type="gramEnd"/>
      <w:r w:rsidR="00E17BE5">
        <w:t>.</w:t>
      </w:r>
      <w:r>
        <w:t xml:space="preserve"> </w:t>
      </w:r>
    </w:p>
    <w:p w:rsidR="00DA3D82" w:rsidRDefault="00DA3D82">
      <w:pPr>
        <w:pStyle w:val="Bodycopy"/>
      </w:pPr>
    </w:p>
    <w:p w:rsidR="00DA3D82" w:rsidRDefault="00DA3D82">
      <w:pPr>
        <w:pStyle w:val="Bodycopy"/>
      </w:pPr>
      <w:r>
        <w:t xml:space="preserve">TWC also wanted a much slicker website. It wanted to deliver richer, easy-to-navigate meteorological content, which was more </w:t>
      </w:r>
      <w:proofErr w:type="spellStart"/>
      <w:r>
        <w:t>personalised</w:t>
      </w:r>
      <w:proofErr w:type="spellEnd"/>
      <w:r>
        <w:t>, more up-to-date</w:t>
      </w:r>
      <w:r w:rsidR="004119EB">
        <w:t>,</w:t>
      </w:r>
      <w:r>
        <w:t xml:space="preserve"> and displayed better mapping and radar information. </w:t>
      </w:r>
    </w:p>
    <w:p w:rsidR="00DA3D82" w:rsidRDefault="00DA3D82">
      <w:pPr>
        <w:pStyle w:val="Bodycopy"/>
      </w:pPr>
    </w:p>
    <w:p w:rsidR="00DA3D82" w:rsidRDefault="00DA3D82">
      <w:pPr>
        <w:pStyle w:val="Bodycopy"/>
      </w:pPr>
      <w:r>
        <w:t xml:space="preserve">“We saw a real chance to converge our on-air and digital media brands,” says Delany. “The website was built initially to </w:t>
      </w:r>
      <w:r w:rsidR="00E17BE5">
        <w:t xml:space="preserve">grow our TV brand. </w:t>
      </w:r>
      <w:r>
        <w:t>But the TV brand also assists our online brand. In the next 12 months, we want to be known primarily as a weather source, irrespective of the medium.</w:t>
      </w:r>
    </w:p>
    <w:p w:rsidR="00DA3D82" w:rsidRDefault="00DA3D82">
      <w:pPr>
        <w:pStyle w:val="Bodycopy"/>
      </w:pPr>
    </w:p>
    <w:p w:rsidR="00DA3D82" w:rsidRDefault="00DA3D82">
      <w:pPr>
        <w:pStyle w:val="Bodycopy"/>
      </w:pPr>
      <w:r>
        <w:t>“Our old systems were too limited and prevented us from growing,” says Delany. “We envisaged difficulties using real-time weather data, doing anything new</w:t>
      </w:r>
      <w:r w:rsidR="00247AD9">
        <w:t xml:space="preserve"> in the online and mobile space</w:t>
      </w:r>
      <w:r>
        <w:t xml:space="preserve"> and rebuilding our interactive TV product. We simply couldn’t move with the times.”</w:t>
      </w:r>
    </w:p>
    <w:bookmarkEnd w:id="13"/>
    <w:p w:rsidR="003119F1" w:rsidRDefault="003119F1">
      <w:pPr>
        <w:pStyle w:val="Bodycopy"/>
      </w:pPr>
    </w:p>
    <w:p w:rsidR="003119F1" w:rsidRDefault="003119F1">
      <w:pPr>
        <w:pStyle w:val="Bodycopy"/>
      </w:pPr>
    </w:p>
    <w:p w:rsidR="003119F1" w:rsidRDefault="003119F1">
      <w:pPr>
        <w:pStyle w:val="SectionHeading"/>
      </w:pPr>
      <w:r>
        <w:t>Solution</w:t>
      </w:r>
    </w:p>
    <w:p w:rsidR="00DA3D82" w:rsidRDefault="00DA3D82">
      <w:pPr>
        <w:pStyle w:val="Bodycopy"/>
      </w:pPr>
      <w:bookmarkStart w:id="14" w:name="DocumentSolution"/>
      <w:r>
        <w:t xml:space="preserve">Initially, TWC issued tenders to 14 </w:t>
      </w:r>
      <w:proofErr w:type="spellStart"/>
      <w:r>
        <w:t>organisations</w:t>
      </w:r>
      <w:proofErr w:type="spellEnd"/>
      <w:r>
        <w:t xml:space="preserve"> to help revamp its website. </w:t>
      </w:r>
    </w:p>
    <w:p w:rsidR="00DA3D82" w:rsidRDefault="00DA3D82">
      <w:pPr>
        <w:pStyle w:val="Bodycopy"/>
      </w:pPr>
    </w:p>
    <w:p w:rsidR="00DA3D82" w:rsidRDefault="00DA3D82">
      <w:pPr>
        <w:pStyle w:val="Bodycopy"/>
      </w:pPr>
      <w:r>
        <w:t>“Once we began looking more closely at our specific needs, a new database became our priority,” explains Delany. “We needed a database from a trusted vendor that could manage the import and export of a large number of data feeds consistently and</w:t>
      </w:r>
      <w:r w:rsidR="00247AD9">
        <w:t xml:space="preserve"> reliably to each of our media</w:t>
      </w:r>
      <w:r>
        <w:t xml:space="preserve"> – TV, interactive, website and mobile. </w:t>
      </w:r>
    </w:p>
    <w:p w:rsidR="00DA3D82" w:rsidRDefault="00DA3D82">
      <w:pPr>
        <w:pStyle w:val="Bodycopy"/>
      </w:pPr>
    </w:p>
    <w:p w:rsidR="00DA3D82" w:rsidRDefault="00DA3D82">
      <w:pPr>
        <w:pStyle w:val="Bodycopy"/>
      </w:pPr>
      <w:r>
        <w:t xml:space="preserve">“Reliability managing this data was absolutely critical,” he adds. “We can’t afford </w:t>
      </w:r>
      <w:r w:rsidR="00247AD9">
        <w:t xml:space="preserve">for </w:t>
      </w:r>
      <w:r>
        <w:t>the database to fail at any time,</w:t>
      </w:r>
      <w:r w:rsidR="004119EB">
        <w:t xml:space="preserve"> not for a minute. </w:t>
      </w:r>
      <w:r>
        <w:t xml:space="preserve">Too many people rely on our service. You can’t afford for the weather </w:t>
      </w:r>
      <w:r w:rsidR="00247AD9">
        <w:t xml:space="preserve">forecast </w:t>
      </w:r>
      <w:r>
        <w:t>to be old. If you’re not reliable, your brand’s credibility is shot.”</w:t>
      </w:r>
    </w:p>
    <w:p w:rsidR="00DA3D82" w:rsidRDefault="00DA3D82">
      <w:pPr>
        <w:pStyle w:val="Bodycopy"/>
      </w:pPr>
    </w:p>
    <w:p w:rsidR="00DA3D82" w:rsidRDefault="00D067C5">
      <w:pPr>
        <w:pStyle w:val="Bodycopy"/>
      </w:pPr>
      <w:r>
        <w:rPr>
          <w:noProof/>
        </w:rPr>
        <w:pict>
          <v:shape id="_x0000_s1155" type="#_x0000_t202" style="position:absolute;margin-left:38.8pt;margin-top:163.1pt;width:155.9pt;height:286.15pt;z-index:251659264;mso-position-horizontal-relative:page;mso-position-vertical-relative:page" stroked="f">
            <v:textbox style="mso-next-textbox:#_x0000_s1155"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AB11B4">
                    <w:tc>
                      <w:tcPr>
                        <w:tcW w:w="3133" w:type="dxa"/>
                        <w:tcBorders>
                          <w:top w:val="nil"/>
                          <w:left w:val="nil"/>
                          <w:bottom w:val="nil"/>
                          <w:right w:val="nil"/>
                        </w:tcBorders>
                      </w:tcPr>
                      <w:p w:rsidR="00AB11B4" w:rsidRDefault="00AB11B4" w:rsidP="00E17BE5">
                        <w:pPr>
                          <w:pStyle w:val="Pullquote"/>
                        </w:pPr>
                        <w:r>
                          <w:t>“With the new database, we can crunch huge amounts of very detailed and complex weather data, which are updated every 10 minutes. This has enabled us to launch a vastly improved website and introduce a mobile service.”</w:t>
                        </w:r>
                      </w:p>
                      <w:p w:rsidR="00AB11B4" w:rsidRDefault="00AB11B4" w:rsidP="00E17BE5">
                        <w:pPr>
                          <w:pStyle w:val="PullQuotecredit"/>
                        </w:pPr>
                        <w:r>
                          <w:t>Julian Delany, General Manager, TWC</w:t>
                        </w:r>
                      </w:p>
                      <w:p w:rsidR="00AB11B4" w:rsidRDefault="00AB11B4">
                        <w:pPr>
                          <w:pStyle w:val="PullQuotecredit"/>
                        </w:pPr>
                      </w:p>
                      <w:p w:rsidR="00AB11B4" w:rsidRDefault="00AB11B4">
                        <w:pPr>
                          <w:pStyle w:val="PullQuotecredit"/>
                        </w:pPr>
                      </w:p>
                    </w:tc>
                  </w:tr>
                </w:tbl>
                <w:p w:rsidR="00AB11B4" w:rsidRDefault="00AB11B4" w:rsidP="00E17BE5">
                  <w:pPr>
                    <w:pStyle w:val="PullQuotecredit"/>
                  </w:pPr>
                </w:p>
              </w:txbxContent>
            </v:textbox>
            <w10:wrap anchorx="page" anchory="page"/>
            <w10:anchorlock/>
          </v:shape>
        </w:pict>
      </w:r>
      <w:r w:rsidR="00DA3D82">
        <w:t xml:space="preserve">In April 2009, TWC chose </w:t>
      </w:r>
      <w:proofErr w:type="spellStart"/>
      <w:r w:rsidR="00DA3D82">
        <w:t>Artis</w:t>
      </w:r>
      <w:proofErr w:type="spellEnd"/>
      <w:r w:rsidR="00DA3D82">
        <w:t xml:space="preserve"> Group to overhaul both its database and website. The Microsoft Gold Certified Partner recommended Microsoft SQL Server 2008 for the database, with Microsoft .NET Framework for rebuild TWC’s website.</w:t>
      </w:r>
    </w:p>
    <w:p w:rsidR="00DA3D82" w:rsidRDefault="00DA3D82">
      <w:pPr>
        <w:pStyle w:val="Bodycopy"/>
      </w:pPr>
    </w:p>
    <w:p w:rsidR="00DA3D82" w:rsidRDefault="00DA3D82">
      <w:pPr>
        <w:pStyle w:val="Bodycopy"/>
      </w:pPr>
      <w:r>
        <w:t>“We wanted an IT environment that was well supported and could be easily programmed as new weather data became available to us,” explains Delany. “Microsoft was the clear choice.”</w:t>
      </w:r>
    </w:p>
    <w:p w:rsidR="00DA3D82" w:rsidRDefault="00DA3D82">
      <w:pPr>
        <w:pStyle w:val="Bodycopy"/>
      </w:pPr>
    </w:p>
    <w:p w:rsidR="00DA3D82" w:rsidRDefault="00DA3D82">
      <w:pPr>
        <w:pStyle w:val="Bodycopy"/>
      </w:pPr>
      <w:r>
        <w:t>TWC</w:t>
      </w:r>
      <w:r w:rsidR="004119EB">
        <w:t xml:space="preserve"> requested that </w:t>
      </w:r>
      <w:proofErr w:type="spellStart"/>
      <w:r w:rsidR="004119EB">
        <w:t>Artis</w:t>
      </w:r>
      <w:proofErr w:type="spellEnd"/>
      <w:r w:rsidR="004119EB">
        <w:t xml:space="preserve"> conduct </w:t>
      </w:r>
      <w:proofErr w:type="gramStart"/>
      <w:r w:rsidR="004119EB">
        <w:t xml:space="preserve">a </w:t>
      </w:r>
      <w:r>
        <w:t>database audit</w:t>
      </w:r>
      <w:proofErr w:type="gramEnd"/>
      <w:r>
        <w:t xml:space="preserve"> upfront, comparing the existing database with the Microsoft solution. The new database outperformed all benchmarks, and TWC commissioned </w:t>
      </w:r>
      <w:proofErr w:type="spellStart"/>
      <w:r>
        <w:t>Artis</w:t>
      </w:r>
      <w:proofErr w:type="spellEnd"/>
      <w:r>
        <w:t xml:space="preserve"> Group to do the rebuild. </w:t>
      </w:r>
    </w:p>
    <w:p w:rsidR="00DA3D82" w:rsidRDefault="00DA3D82">
      <w:pPr>
        <w:pStyle w:val="Bodycopy"/>
      </w:pPr>
    </w:p>
    <w:p w:rsidR="00DA3D82" w:rsidRDefault="00DA3D82">
      <w:pPr>
        <w:pStyle w:val="Bodycopy"/>
      </w:pPr>
      <w:r>
        <w:t xml:space="preserve">“Within Microsoft SQL Server, we made extensive use of SQL Server Integration Services (SSIS) to handle and enhance the data feeds moving in and out of the database,” says Peter Giudes, </w:t>
      </w:r>
      <w:r w:rsidR="00247AD9">
        <w:t xml:space="preserve">CEO, </w:t>
      </w:r>
      <w:proofErr w:type="spellStart"/>
      <w:r w:rsidR="00247AD9">
        <w:t>Artis</w:t>
      </w:r>
      <w:proofErr w:type="spellEnd"/>
      <w:r w:rsidR="00247AD9">
        <w:t xml:space="preserve"> Group.</w:t>
      </w:r>
    </w:p>
    <w:p w:rsidR="00DA3D82" w:rsidRDefault="00DA3D82">
      <w:pPr>
        <w:pStyle w:val="Bodycopy"/>
      </w:pPr>
    </w:p>
    <w:p w:rsidR="00DA3D82" w:rsidRDefault="00DA3D82">
      <w:pPr>
        <w:pStyle w:val="Bodycopy"/>
      </w:pPr>
      <w:r>
        <w:t xml:space="preserve">The SQL Server database was finished first and went live at the end of 2009, feeding data for TWC’s TV broadcast and interactive services. The website was </w:t>
      </w:r>
      <w:proofErr w:type="spellStart"/>
      <w:r>
        <w:t>relaunched</w:t>
      </w:r>
      <w:proofErr w:type="spellEnd"/>
      <w:r>
        <w:t xml:space="preserve"> in March 2010.</w:t>
      </w:r>
    </w:p>
    <w:p w:rsidR="00DA3D82" w:rsidRDefault="00DA3D82">
      <w:pPr>
        <w:pStyle w:val="Bodycopy"/>
      </w:pPr>
    </w:p>
    <w:p w:rsidR="00DA3D82" w:rsidRDefault="00DA3D82">
      <w:pPr>
        <w:pStyle w:val="Bodycopy"/>
      </w:pPr>
      <w:r>
        <w:t>“The website was given a</w:t>
      </w:r>
      <w:r w:rsidR="004119EB">
        <w:t xml:space="preserve"> completely fresh look, with a F</w:t>
      </w:r>
      <w:r>
        <w:t xml:space="preserve">lash-based mapping interface, three-hourly and 10-day </w:t>
      </w:r>
      <w:r>
        <w:lastRenderedPageBreak/>
        <w:t>forecasts, radar information and weather alerts,” says Giudes.</w:t>
      </w:r>
    </w:p>
    <w:bookmarkEnd w:id="14"/>
    <w:p w:rsidR="003119F1" w:rsidRDefault="003119F1">
      <w:pPr>
        <w:pStyle w:val="Bodycopy"/>
      </w:pPr>
    </w:p>
    <w:p w:rsidR="003119F1" w:rsidRDefault="003119F1">
      <w:pPr>
        <w:pStyle w:val="Bodycopy"/>
      </w:pPr>
    </w:p>
    <w:p w:rsidR="00E17BE5" w:rsidRDefault="00E17BE5">
      <w:pPr>
        <w:pStyle w:val="SectionHeading"/>
      </w:pPr>
    </w:p>
    <w:p w:rsidR="00E17BE5" w:rsidRDefault="00E17BE5">
      <w:pPr>
        <w:pStyle w:val="SectionHeading"/>
      </w:pPr>
    </w:p>
    <w:p w:rsidR="00E17BE5" w:rsidRPr="00E17BE5" w:rsidRDefault="00E17BE5" w:rsidP="00E17BE5">
      <w:pPr>
        <w:pStyle w:val="Bodycopy"/>
      </w:pPr>
    </w:p>
    <w:p w:rsidR="003119F1" w:rsidRDefault="003119F1">
      <w:pPr>
        <w:pStyle w:val="SectionHeading"/>
      </w:pPr>
      <w:r>
        <w:t>Benefits</w:t>
      </w:r>
    </w:p>
    <w:p w:rsidR="00DA3D82" w:rsidRDefault="00DA3D82">
      <w:pPr>
        <w:pStyle w:val="Bodycopy"/>
      </w:pPr>
      <w:bookmarkStart w:id="15" w:name="DocumentBenefits"/>
      <w:r>
        <w:t xml:space="preserve">With Microsoft SQL Server 2008, TWC has a highly reliable and scalable database for managing the input and output of meteorological data feeds to its on-air, interactive, online and mobile media services. </w:t>
      </w:r>
    </w:p>
    <w:p w:rsidR="00DA3D82" w:rsidRDefault="00DA3D82">
      <w:pPr>
        <w:pStyle w:val="Bodycopy"/>
      </w:pPr>
    </w:p>
    <w:p w:rsidR="00DA3D82" w:rsidRDefault="00DA3D82" w:rsidP="00E17BE5">
      <w:pPr>
        <w:pStyle w:val="Bodycopyheading"/>
      </w:pPr>
      <w:r>
        <w:t>Improved customer service</w:t>
      </w:r>
    </w:p>
    <w:p w:rsidR="00DA3D82" w:rsidRDefault="00DA3D82">
      <w:pPr>
        <w:pStyle w:val="Bodycopy"/>
      </w:pPr>
      <w:r>
        <w:t>The Microsoft SQL Server database has enabled TWC to strengthen and expand its offering with improved weather services.</w:t>
      </w:r>
    </w:p>
    <w:p w:rsidR="00DA3D82" w:rsidRDefault="00DA3D82">
      <w:pPr>
        <w:pStyle w:val="Bodycopy"/>
      </w:pPr>
    </w:p>
    <w:p w:rsidR="00DA3D82" w:rsidRDefault="00DA3D82">
      <w:pPr>
        <w:pStyle w:val="Bodycopy"/>
      </w:pPr>
      <w:r>
        <w:t xml:space="preserve">“With the new database, we can crunch huge amounts of very detailed and complex weather data, which are updated every 10 minutes,” </w:t>
      </w:r>
      <w:r w:rsidR="00247AD9">
        <w:t xml:space="preserve">says </w:t>
      </w:r>
      <w:r>
        <w:t xml:space="preserve">Delany. “This has enabled us to </w:t>
      </w:r>
      <w:proofErr w:type="spellStart"/>
      <w:r>
        <w:t>relaunch</w:t>
      </w:r>
      <w:proofErr w:type="spellEnd"/>
      <w:r>
        <w:t xml:space="preserve"> a vastly improved website and introduce a mobile service.”</w:t>
      </w:r>
    </w:p>
    <w:p w:rsidR="00DA3D82" w:rsidRDefault="00DA3D82">
      <w:pPr>
        <w:pStyle w:val="Bodycopy"/>
      </w:pPr>
    </w:p>
    <w:p w:rsidR="00DA3D82" w:rsidRDefault="00DA3D82">
      <w:pPr>
        <w:pStyle w:val="Bodycopy"/>
      </w:pPr>
      <w:r>
        <w:t xml:space="preserve">Accordingly, TWC now provides extensive </w:t>
      </w:r>
      <w:proofErr w:type="spellStart"/>
      <w:r>
        <w:t>personalised</w:t>
      </w:r>
      <w:proofErr w:type="spellEnd"/>
      <w:r>
        <w:t xml:space="preserve"> content that is easy to navigate through its interactive TV feature. In addition</w:t>
      </w:r>
      <w:r w:rsidR="004119EB">
        <w:t>,</w:t>
      </w:r>
      <w:r>
        <w:t xml:space="preserve"> the expanded website now pr</w:t>
      </w:r>
      <w:r w:rsidR="00247AD9">
        <w:t>ovides 10-day rolling forecasts and</w:t>
      </w:r>
      <w:r>
        <w:t xml:space="preserve"> three-hourly intra-day forecasts</w:t>
      </w:r>
      <w:r w:rsidR="00247AD9">
        <w:t>,</w:t>
      </w:r>
      <w:r>
        <w:t xml:space="preserve"> as well as easy access to weather alerts and warnings.</w:t>
      </w:r>
    </w:p>
    <w:p w:rsidR="00DA3D82" w:rsidRDefault="00DA3D82">
      <w:pPr>
        <w:pStyle w:val="Bodycopy"/>
      </w:pPr>
    </w:p>
    <w:p w:rsidR="00DA3D82" w:rsidRDefault="00DA3D82">
      <w:pPr>
        <w:pStyle w:val="Bodycopy"/>
      </w:pPr>
      <w:r>
        <w:t xml:space="preserve">“The SQL Server database has ensured the customer experience is greatly enhanced – more detailed, </w:t>
      </w:r>
      <w:proofErr w:type="spellStart"/>
      <w:r>
        <w:t>personalised</w:t>
      </w:r>
      <w:proofErr w:type="spellEnd"/>
      <w:r>
        <w:t xml:space="preserve"> weather reports more often,” says Delany. “All of which will boost viewer and visitor numbers.”</w:t>
      </w:r>
    </w:p>
    <w:p w:rsidR="00DA3D82" w:rsidRDefault="00DA3D82">
      <w:pPr>
        <w:pStyle w:val="Bodycopy"/>
      </w:pPr>
    </w:p>
    <w:p w:rsidR="00DA3D82" w:rsidRDefault="00DA3D82">
      <w:pPr>
        <w:pStyle w:val="Bodycopy"/>
      </w:pPr>
      <w:r>
        <w:t>Delany says the company has also benefited. “A more reliable, consistent service has led to less downtime, which saves us money and improves staff productivity,” he says.</w:t>
      </w:r>
    </w:p>
    <w:p w:rsidR="00DA3D82" w:rsidRDefault="00DA3D82">
      <w:pPr>
        <w:pStyle w:val="Bodycopy"/>
      </w:pPr>
    </w:p>
    <w:p w:rsidR="00DA3D82" w:rsidRDefault="00DA3D82" w:rsidP="00E17BE5">
      <w:pPr>
        <w:pStyle w:val="Bodycopyheading"/>
      </w:pPr>
      <w:r>
        <w:t>Faster updates</w:t>
      </w:r>
    </w:p>
    <w:p w:rsidR="00DA3D82" w:rsidRDefault="00DA3D82">
      <w:pPr>
        <w:pStyle w:val="Bodycopy"/>
      </w:pPr>
      <w:r>
        <w:t>The new database has significantly improved the time it takes to process weather data as well as the quantity of data it can handle. This means that the Weather Activ</w:t>
      </w:r>
      <w:r w:rsidR="00247AD9">
        <w:t>e</w:t>
      </w:r>
      <w:r>
        <w:t xml:space="preserve"> TV service is much faster for the user, and there are </w:t>
      </w:r>
      <w:proofErr w:type="gramStart"/>
      <w:r>
        <w:t>a wider choice</w:t>
      </w:r>
      <w:proofErr w:type="gramEnd"/>
      <w:r>
        <w:t xml:space="preserve"> of places from which forecasts can be requested. </w:t>
      </w:r>
    </w:p>
    <w:p w:rsidR="00DA3D82" w:rsidRDefault="00DA3D82">
      <w:pPr>
        <w:pStyle w:val="Bodycopy"/>
      </w:pPr>
    </w:p>
    <w:p w:rsidR="00DA3D82" w:rsidRDefault="00DA3D82">
      <w:pPr>
        <w:pStyle w:val="Bodycopy"/>
      </w:pPr>
      <w:r>
        <w:t>The interactive TV Weather Activ</w:t>
      </w:r>
      <w:r w:rsidR="00247AD9">
        <w:t>e</w:t>
      </w:r>
      <w:r>
        <w:t xml:space="preserve"> service is now</w:t>
      </w:r>
      <w:r w:rsidR="00247AD9">
        <w:t xml:space="preserve"> available in 2,600 postcodes across</w:t>
      </w:r>
      <w:r w:rsidR="004119EB">
        <w:t xml:space="preserve"> Australia, rather than </w:t>
      </w:r>
      <w:r>
        <w:t>1,4</w:t>
      </w:r>
      <w:r w:rsidR="004119EB">
        <w:t xml:space="preserve">00 as before. </w:t>
      </w:r>
      <w:r>
        <w:t xml:space="preserve">Updates to viewers now take an average of 105 seconds, compared to 12 minutes previously. </w:t>
      </w:r>
    </w:p>
    <w:p w:rsidR="00DA3D82" w:rsidRDefault="00DA3D82">
      <w:pPr>
        <w:pStyle w:val="Bodycopy"/>
      </w:pPr>
    </w:p>
    <w:p w:rsidR="00DA3D82" w:rsidRDefault="00DA3D82">
      <w:pPr>
        <w:pStyle w:val="Bodycopy"/>
      </w:pPr>
      <w:r>
        <w:t>“Getting the latest weather information</w:t>
      </w:r>
      <w:r w:rsidR="00247AD9">
        <w:t xml:space="preserve"> out as quickly as possible is </w:t>
      </w:r>
      <w:r>
        <w:t>crucial to our business,” explains Delany. “The better you do it, the better it’s going to reflect on your business and potentially that has enormous financial benefit.”</w:t>
      </w:r>
    </w:p>
    <w:p w:rsidR="00DA3D82" w:rsidRDefault="00DA3D82">
      <w:pPr>
        <w:pStyle w:val="Bodycopy"/>
      </w:pPr>
    </w:p>
    <w:p w:rsidR="00DA3D82" w:rsidRDefault="00DA3D82">
      <w:pPr>
        <w:pStyle w:val="Bodycopy"/>
      </w:pPr>
      <w:r>
        <w:t xml:space="preserve">On the website, updates to </w:t>
      </w:r>
      <w:r w:rsidR="00332413">
        <w:t xml:space="preserve">the </w:t>
      </w:r>
      <w:r>
        <w:t xml:space="preserve">Forecast Mapping </w:t>
      </w:r>
      <w:r w:rsidR="00247AD9">
        <w:t xml:space="preserve">site </w:t>
      </w:r>
      <w:r w:rsidR="00E33138">
        <w:t>take</w:t>
      </w:r>
      <w:r>
        <w:t xml:space="preserve"> 1</w:t>
      </w:r>
      <w:r w:rsidR="00247AD9">
        <w:t>08 seconds whereas previously they</w:t>
      </w:r>
      <w:r>
        <w:t xml:space="preserve"> took 150 minutes. </w:t>
      </w:r>
      <w:r w:rsidR="00473151">
        <w:t xml:space="preserve">The weather </w:t>
      </w:r>
      <w:proofErr w:type="spellStart"/>
      <w:r w:rsidR="00473151">
        <w:t>vis</w:t>
      </w:r>
      <w:r w:rsidR="008329ED">
        <w:t>ualisation</w:t>
      </w:r>
      <w:proofErr w:type="spellEnd"/>
      <w:r w:rsidR="008329ED">
        <w:t xml:space="preserve"> tool, </w:t>
      </w:r>
      <w:proofErr w:type="spellStart"/>
      <w:r>
        <w:t>Weather</w:t>
      </w:r>
      <w:r w:rsidR="003151A1">
        <w:t>s</w:t>
      </w:r>
      <w:bookmarkStart w:id="16" w:name="_GoBack"/>
      <w:bookmarkEnd w:id="16"/>
      <w:r>
        <w:t>cape</w:t>
      </w:r>
      <w:proofErr w:type="spellEnd"/>
      <w:r w:rsidR="008329ED">
        <w:t xml:space="preserve">, </w:t>
      </w:r>
      <w:r>
        <w:t>completes updates in 90 seconds against 20 minutes</w:t>
      </w:r>
      <w:r w:rsidR="00E55CA4">
        <w:t>,</w:t>
      </w:r>
      <w:r>
        <w:t xml:space="preserve"> and the Data Crawl </w:t>
      </w:r>
      <w:r w:rsidR="004119EB">
        <w:t>–</w:t>
      </w:r>
      <w:r w:rsidR="00247AD9">
        <w:t xml:space="preserve"> </w:t>
      </w:r>
      <w:r>
        <w:t xml:space="preserve">a ticker on the bottom of the screen on the pay TV channel </w:t>
      </w:r>
      <w:r w:rsidR="004119EB">
        <w:t>–</w:t>
      </w:r>
      <w:r w:rsidR="00247AD9">
        <w:t xml:space="preserve"> </w:t>
      </w:r>
      <w:r>
        <w:t>in seconds, instead of seven minutes.</w:t>
      </w:r>
    </w:p>
    <w:p w:rsidR="00DA3D82" w:rsidRDefault="00DA3D82">
      <w:pPr>
        <w:pStyle w:val="Bodycopy"/>
      </w:pPr>
    </w:p>
    <w:p w:rsidR="00DA3D82" w:rsidRDefault="00DA3D82" w:rsidP="00E17BE5">
      <w:pPr>
        <w:pStyle w:val="Bodycopyheading"/>
      </w:pPr>
      <w:r>
        <w:t>New advertising revenue</w:t>
      </w:r>
    </w:p>
    <w:p w:rsidR="00DA3D82" w:rsidRDefault="00DA3D82">
      <w:pPr>
        <w:pStyle w:val="Bodycopy"/>
      </w:pPr>
      <w:r>
        <w:t>The new website has enabled TWC to explore new busine</w:t>
      </w:r>
      <w:r w:rsidR="00247AD9">
        <w:t xml:space="preserve">ss opportunities </w:t>
      </w:r>
      <w:r w:rsidR="00247AD9">
        <w:lastRenderedPageBreak/>
        <w:t>throug</w:t>
      </w:r>
      <w:r w:rsidR="004119EB">
        <w:t xml:space="preserve">h highly </w:t>
      </w:r>
      <w:r>
        <w:t>targeted advertising campaigns.</w:t>
      </w:r>
    </w:p>
    <w:p w:rsidR="00DA3D82" w:rsidRDefault="00DA3D82">
      <w:pPr>
        <w:pStyle w:val="Bodycopy"/>
      </w:pPr>
    </w:p>
    <w:p w:rsidR="00DA3D82" w:rsidRDefault="00DA3D82">
      <w:pPr>
        <w:pStyle w:val="Bodycopy"/>
      </w:pPr>
      <w:r>
        <w:t xml:space="preserve">“The weather information captured in the SQL Server database can be used in a far </w:t>
      </w:r>
      <w:proofErr w:type="gramStart"/>
      <w:r>
        <w:t>more timely</w:t>
      </w:r>
      <w:proofErr w:type="gramEnd"/>
      <w:r>
        <w:t xml:space="preserve"> and targeted fashion to open up new revenue streams,” explains Delany.</w:t>
      </w:r>
    </w:p>
    <w:p w:rsidR="00DA3D82" w:rsidRDefault="00DA3D82">
      <w:pPr>
        <w:pStyle w:val="Bodycopy"/>
      </w:pPr>
    </w:p>
    <w:p w:rsidR="00DA3D82" w:rsidRDefault="00DA3D82">
      <w:pPr>
        <w:pStyle w:val="Bodycopy"/>
      </w:pPr>
      <w:r>
        <w:t>“An air conditioning company, for instance, can tailor its advertising so it’s only triggered in nominated areas when the temperature reaches a certain point, say 28 degrees Celsius. Or it can be a heating company, if the mercury falls below a certain temperature.</w:t>
      </w:r>
    </w:p>
    <w:p w:rsidR="00DA3D82" w:rsidRDefault="00DA3D82">
      <w:pPr>
        <w:pStyle w:val="Bodycopy"/>
      </w:pPr>
    </w:p>
    <w:p w:rsidR="00DA3D82" w:rsidRDefault="00DA3D82">
      <w:pPr>
        <w:pStyle w:val="Bodycopy"/>
      </w:pPr>
      <w:r>
        <w:t xml:space="preserve">“A scattergun approach, such as </w:t>
      </w:r>
      <w:r w:rsidR="00E959D8">
        <w:t>standard</w:t>
      </w:r>
      <w:r>
        <w:t xml:space="preserve"> banner ads, is dying out. </w:t>
      </w:r>
      <w:r w:rsidR="00E959D8" w:rsidRPr="00E959D8">
        <w:t xml:space="preserve">Where advertising is used in our feeds, it is becoming more directly integrated with our website content, and so it’s more relevant to our online audience. That means the more targetable our weather data, the more valuable </w:t>
      </w:r>
      <w:r w:rsidR="00E959D8">
        <w:t>the advertising space is.”</w:t>
      </w:r>
      <w:r w:rsidR="00E959D8" w:rsidRPr="00E959D8">
        <w:t xml:space="preserve"> </w:t>
      </w:r>
    </w:p>
    <w:p w:rsidR="00DA3D82" w:rsidRDefault="00DA3D82">
      <w:pPr>
        <w:pStyle w:val="Bodycopy"/>
      </w:pPr>
    </w:p>
    <w:p w:rsidR="00DA3D82" w:rsidRDefault="00DA3D82" w:rsidP="00E17BE5">
      <w:pPr>
        <w:pStyle w:val="Bodycopyheading"/>
      </w:pPr>
      <w:r>
        <w:t>Growing the brand</w:t>
      </w:r>
    </w:p>
    <w:p w:rsidR="00DA3D82" w:rsidRDefault="00247AD9">
      <w:pPr>
        <w:pStyle w:val="Bodycopy"/>
      </w:pPr>
      <w:r>
        <w:t>T</w:t>
      </w:r>
      <w:r w:rsidR="00DA3D82">
        <w:t>he Microsoft database is now central to TWC’s plans to expand and elevate the brand. In June 2010, TWC will launch a mobile application allowing customers to access weather reports from their handsets.</w:t>
      </w:r>
    </w:p>
    <w:p w:rsidR="00DA3D82" w:rsidRDefault="00DA3D82">
      <w:pPr>
        <w:pStyle w:val="Bodycopy"/>
      </w:pPr>
    </w:p>
    <w:p w:rsidR="00DA3D82" w:rsidRDefault="00DA3D82">
      <w:pPr>
        <w:pStyle w:val="Bodycopy"/>
      </w:pPr>
      <w:r>
        <w:t>“In 12 months, we aim to jump two places to become the third most-</w:t>
      </w:r>
      <w:r w:rsidR="00247AD9">
        <w:t>used commercial weather website,” says Delaney. “</w:t>
      </w:r>
      <w:r>
        <w:t xml:space="preserve">The Microsoft IT environment is </w:t>
      </w:r>
      <w:proofErr w:type="gramStart"/>
      <w:r>
        <w:t>key</w:t>
      </w:r>
      <w:proofErr w:type="gramEnd"/>
      <w:r>
        <w:t xml:space="preserve"> to achieving this.”</w:t>
      </w:r>
    </w:p>
    <w:bookmarkEnd w:id="15"/>
    <w:p w:rsidR="003119F1" w:rsidRDefault="003119F1">
      <w:pPr>
        <w:pStyle w:val="Bodycopy"/>
      </w:pPr>
    </w:p>
    <w:p w:rsidR="003119F1" w:rsidRDefault="00D067C5">
      <w:pPr>
        <w:pStyle w:val="SectionHeading"/>
      </w:pPr>
      <w:bookmarkStart w:id="17" w:name="ProductBoilerplateTitle"/>
      <w:r w:rsidRPr="00D067C5">
        <w:rPr>
          <w:noProof/>
          <w:sz w:val="20"/>
        </w:rPr>
        <w:lastRenderedPageBreak/>
        <w:pict>
          <v:shape id="_x0000_s1126" type="#_x0000_t202" style="position:absolute;margin-left:225pt;margin-top:650pt;width:348.3pt;height:76.25pt;z-index:251657216;mso-position-horizontal-relative:page;mso-position-vertical-relative:page" strokecolor="#b3b3b3">
            <v:fill color2="#ebebeb" rotate="t" focus="100%" type="gradient"/>
            <v:textbox style="mso-next-textbox:#_x0000_s1126" inset="0,0,0,0">
              <w:txbxContent>
                <w:tbl>
                  <w:tblPr>
                    <w:tblW w:w="0" w:type="auto"/>
                    <w:tblInd w:w="156" w:type="dxa"/>
                    <w:tblCellMar>
                      <w:left w:w="0" w:type="dxa"/>
                      <w:right w:w="120" w:type="dxa"/>
                    </w:tblCellMar>
                    <w:tblLook w:val="0000"/>
                  </w:tblPr>
                  <w:tblGrid>
                    <w:gridCol w:w="3302"/>
                    <w:gridCol w:w="3390"/>
                  </w:tblGrid>
                  <w:tr w:rsidR="00AB11B4">
                    <w:trPr>
                      <w:cantSplit/>
                      <w:trHeight w:hRule="exact" w:val="170"/>
                    </w:trPr>
                    <w:tc>
                      <w:tcPr>
                        <w:tcW w:w="6692" w:type="dxa"/>
                        <w:gridSpan w:val="2"/>
                      </w:tcPr>
                      <w:p w:rsidR="00AB11B4" w:rsidRDefault="00AB11B4">
                        <w:pPr>
                          <w:pStyle w:val="SectionHeadingGrey"/>
                        </w:pPr>
                        <w:bookmarkStart w:id="18" w:name="Softwareandservicestable"/>
                        <w:bookmarkEnd w:id="18"/>
                      </w:p>
                    </w:tc>
                  </w:tr>
                  <w:tr w:rsidR="00AB11B4">
                    <w:trPr>
                      <w:trHeight w:val="3846"/>
                    </w:trPr>
                    <w:tc>
                      <w:tcPr>
                        <w:tcW w:w="3302" w:type="dxa"/>
                      </w:tcPr>
                      <w:p w:rsidR="00AB11B4" w:rsidRDefault="00AB11B4" w:rsidP="00DA3D82">
                        <w:pPr>
                          <w:pStyle w:val="SectionHeadingGrey"/>
                        </w:pPr>
                        <w:bookmarkStart w:id="19" w:name="SoftwareandServices1"/>
                        <w:bookmarkEnd w:id="19"/>
                        <w:r>
                          <w:t>Software and Services</w:t>
                        </w:r>
                      </w:p>
                      <w:p w:rsidR="00AB11B4" w:rsidRDefault="00AB11B4" w:rsidP="00DA3D82">
                        <w:pPr>
                          <w:pStyle w:val="BulletGrey"/>
                        </w:pPr>
                        <w:r>
                          <w:t>Microsoft Server Product Portfolio</w:t>
                        </w:r>
                      </w:p>
                      <w:p w:rsidR="00AB11B4" w:rsidRDefault="00AB11B4" w:rsidP="00DA3D82">
                        <w:pPr>
                          <w:pStyle w:val="BulletLevel2"/>
                        </w:pPr>
                        <w:r>
                          <w:t>Microsoft SQL Server 2008</w:t>
                        </w:r>
                      </w:p>
                      <w:p w:rsidR="00AB11B4" w:rsidRDefault="00AB11B4" w:rsidP="00DA3D82">
                        <w:pPr>
                          <w:pStyle w:val="BulletLevel2"/>
                        </w:pPr>
                        <w:r>
                          <w:t>Windows Server 2008 Standard</w:t>
                        </w:r>
                      </w:p>
                      <w:p w:rsidR="00AB11B4" w:rsidRDefault="00AB11B4" w:rsidP="00247AD9">
                        <w:pPr>
                          <w:pStyle w:val="BulletGrey"/>
                          <w:numPr>
                            <w:ilvl w:val="0"/>
                            <w:numId w:val="0"/>
                          </w:numPr>
                          <w:ind w:left="360"/>
                        </w:pPr>
                      </w:p>
                    </w:tc>
                    <w:tc>
                      <w:tcPr>
                        <w:tcW w:w="3390" w:type="dxa"/>
                      </w:tcPr>
                      <w:p w:rsidR="00AB11B4" w:rsidRDefault="00AB11B4" w:rsidP="008C6315">
                        <w:pPr>
                          <w:pStyle w:val="BulletGrey"/>
                        </w:pPr>
                        <w:bookmarkStart w:id="20" w:name="SoftwareandServices2"/>
                        <w:bookmarkEnd w:id="20"/>
                        <w:r>
                          <w:t>Technologies</w:t>
                        </w:r>
                      </w:p>
                      <w:p w:rsidR="00AB11B4" w:rsidRDefault="00AB11B4" w:rsidP="00DA3D82">
                        <w:pPr>
                          <w:pStyle w:val="BulletLevel2"/>
                        </w:pPr>
                        <w:r>
                          <w:t>Microsoft .NET Framework</w:t>
                        </w:r>
                      </w:p>
                      <w:p w:rsidR="00AB11B4" w:rsidRDefault="00AB11B4" w:rsidP="00DA3D82">
                        <w:pPr>
                          <w:pStyle w:val="Bodycopy"/>
                        </w:pPr>
                      </w:p>
                      <w:p w:rsidR="00AB11B4" w:rsidRDefault="00AB11B4" w:rsidP="00DA3D82">
                        <w:pPr>
                          <w:pStyle w:val="SectionHeadingGrey"/>
                        </w:pPr>
                        <w:r>
                          <w:t>Partners</w:t>
                        </w:r>
                      </w:p>
                      <w:p w:rsidR="00AB11B4" w:rsidRDefault="00AB11B4" w:rsidP="00DA3D82">
                        <w:pPr>
                          <w:pStyle w:val="BulletGrey"/>
                        </w:pPr>
                        <w:proofErr w:type="spellStart"/>
                        <w:r>
                          <w:t>Artis</w:t>
                        </w:r>
                        <w:proofErr w:type="spellEnd"/>
                        <w:r>
                          <w:t xml:space="preserve"> Group</w:t>
                        </w:r>
                      </w:p>
                    </w:tc>
                  </w:tr>
                </w:tbl>
                <w:p w:rsidR="00AB11B4" w:rsidRDefault="00AB11B4">
                  <w:pPr>
                    <w:pStyle w:val="Bodycopy"/>
                    <w:rPr>
                      <w:lang w:val="sv-SE"/>
                    </w:rPr>
                  </w:pPr>
                </w:p>
              </w:txbxContent>
            </v:textbox>
            <w10:wrap type="square" anchorx="page" anchory="page"/>
            <w10:anchorlock/>
          </v:shape>
        </w:pict>
      </w:r>
      <w:r w:rsidRPr="00D067C5">
        <w:rPr>
          <w:noProof/>
          <w:sz w:val="20"/>
        </w:rPr>
        <w:pict>
          <v:shape id="DisclaimerBox" o:spid="_x0000_s1112" type="#_x0000_t202" style="position:absolute;margin-left:43.7pt;margin-top:650pt;width:172.3pt;height:109.55pt;z-index:251656192;mso-position-horizontal-relative:page;mso-position-vertical-relative:page" stroked="f">
            <v:textbox style="mso-next-textbox:#Disclaimer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AB11B4" w:rsidTr="00D77710">
                    <w:trPr>
                      <w:trHeight w:val="2114"/>
                    </w:trPr>
                    <w:tc>
                      <w:tcPr>
                        <w:tcW w:w="3200" w:type="dxa"/>
                        <w:tcBorders>
                          <w:top w:val="nil"/>
                          <w:left w:val="nil"/>
                          <w:bottom w:val="nil"/>
                          <w:right w:val="nil"/>
                        </w:tcBorders>
                        <w:vAlign w:val="bottom"/>
                      </w:tcPr>
                      <w:p w:rsidR="00AB11B4" w:rsidRDefault="00AB11B4">
                        <w:pPr>
                          <w:pStyle w:val="Disclaimer"/>
                        </w:pPr>
                        <w:bookmarkStart w:id="21" w:name="Disclaimer"/>
                        <w:r>
                          <w:rPr>
                            <w:szCs w:val="11"/>
                          </w:rPr>
                          <w:t>This case study is for informational purposes only. MICROSOFT MAKES NO WARRANTIES, EXPRESS OR IMPLIED, IN THIS SUMMARY.</w:t>
                        </w:r>
                        <w:bookmarkEnd w:id="21"/>
                      </w:p>
                      <w:p w:rsidR="00AB11B4" w:rsidRDefault="00AB11B4">
                        <w:pPr>
                          <w:pStyle w:val="Disclaimer"/>
                          <w:rPr>
                            <w:szCs w:val="11"/>
                          </w:rPr>
                        </w:pPr>
                      </w:p>
                      <w:p w:rsidR="00AB11B4" w:rsidRDefault="00AB11B4">
                        <w:pPr>
                          <w:pStyle w:val="Disclaimer"/>
                        </w:pPr>
                        <w:r>
                          <w:rPr>
                            <w:szCs w:val="11"/>
                          </w:rPr>
                          <w:t xml:space="preserve">Document published </w:t>
                        </w:r>
                        <w:bookmarkStart w:id="22" w:name="DocumentPublished"/>
                        <w:r w:rsidR="004119EB">
                          <w:rPr>
                            <w:szCs w:val="11"/>
                          </w:rPr>
                          <w:t>Octo</w:t>
                        </w:r>
                        <w:r>
                          <w:rPr>
                            <w:szCs w:val="11"/>
                          </w:rPr>
                          <w:t>ber 2010</w:t>
                        </w:r>
                        <w:bookmarkEnd w:id="22"/>
                      </w:p>
                    </w:tc>
                    <w:tc>
                      <w:tcPr>
                        <w:tcW w:w="280" w:type="dxa"/>
                        <w:tcBorders>
                          <w:top w:val="nil"/>
                          <w:left w:val="nil"/>
                          <w:bottom w:val="nil"/>
                          <w:right w:val="single" w:sz="8" w:space="0" w:color="A0A0A0"/>
                        </w:tcBorders>
                        <w:vAlign w:val="bottom"/>
                      </w:tcPr>
                      <w:p w:rsidR="00AB11B4" w:rsidRDefault="00AB11B4">
                        <w:pPr>
                          <w:pStyle w:val="Disclaimer"/>
                        </w:pPr>
                      </w:p>
                    </w:tc>
                  </w:tr>
                </w:tbl>
                <w:p w:rsidR="00AB11B4" w:rsidRDefault="00AB11B4">
                  <w:pPr>
                    <w:pStyle w:val="Disclaimer"/>
                  </w:pPr>
                </w:p>
              </w:txbxContent>
            </v:textbox>
            <w10:wrap anchorx="page" anchory="page"/>
            <w10:anchorlock/>
          </v:shape>
        </w:pict>
      </w:r>
      <w:r w:rsidRPr="00D067C5">
        <w:rPr>
          <w:noProof/>
          <w:sz w:val="20"/>
        </w:rPr>
        <w:pict>
          <v:shape id="_x0000_s1111" type="#_x0000_t202" style="position:absolute;margin-left:42.55pt;margin-top:161.95pt;width:155.9pt;height:484.4pt;z-index:251655168;mso-position-horizontal-relative:page;mso-position-vertical-relative:page" stroked="f">
            <v:textbox style="mso-next-textbox:#_x0000_s1111" inset="0,0,0,0">
              <w:txbxContent>
                <w:p w:rsidR="00AB11B4" w:rsidRDefault="00AB11B4">
                  <w:pPr>
                    <w:pStyle w:val="SectionHeading"/>
                  </w:pPr>
                  <w:r>
                    <w:t>For More Information</w:t>
                  </w:r>
                </w:p>
                <w:p w:rsidR="00AB11B4" w:rsidRDefault="00AB11B4" w:rsidP="008C6315">
                  <w:pPr>
                    <w:pStyle w:val="Bodycopy"/>
                  </w:pPr>
                  <w:r>
                    <w:t xml:space="preserve">For more information about Microsoft products and services, call 132 058 or visit our website at:      </w:t>
                  </w:r>
                  <w:r>
                    <w:rPr>
                      <w:lang w:val="en-AU"/>
                    </w:rPr>
                    <w:t>www.microsoft.com/australia/</w:t>
                  </w:r>
                  <w:r>
                    <w:rPr>
                      <w:lang w:val="en-AU"/>
                    </w:rPr>
                    <w:br/>
                    <w:t xml:space="preserve">business/bi </w:t>
                  </w:r>
                </w:p>
                <w:p w:rsidR="00AB11B4" w:rsidRDefault="00AB11B4">
                  <w:pPr>
                    <w:pStyle w:val="Bodycopy"/>
                  </w:pPr>
                </w:p>
                <w:p w:rsidR="00AB11B4" w:rsidRDefault="00AB11B4">
                  <w:pPr>
                    <w:pStyle w:val="Bodycopy"/>
                  </w:pPr>
                  <w:r>
                    <w:t xml:space="preserve">For more information about </w:t>
                  </w:r>
                  <w:bookmarkStart w:id="23" w:name="PartnerName"/>
                  <w:proofErr w:type="spellStart"/>
                  <w:r>
                    <w:t>Artis</w:t>
                  </w:r>
                  <w:proofErr w:type="spellEnd"/>
                  <w:r>
                    <w:t xml:space="preserve"> Group</w:t>
                  </w:r>
                  <w:bookmarkEnd w:id="23"/>
                  <w:r>
                    <w:t xml:space="preserve"> products and services, call </w:t>
                  </w:r>
                  <w:bookmarkStart w:id="24" w:name="PartnerPhone"/>
                  <w:r>
                    <w:br/>
                    <w:t>+61 2 8404 5800</w:t>
                  </w:r>
                  <w:bookmarkEnd w:id="24"/>
                  <w:r>
                    <w:t xml:space="preserve"> or visit the website at:</w:t>
                  </w:r>
                  <w:r w:rsidRPr="0025550E">
                    <w:rPr>
                      <w:rStyle w:val="URL"/>
                    </w:rPr>
                    <w:t xml:space="preserve"> </w:t>
                  </w:r>
                  <w:bookmarkStart w:id="25" w:name="PartnerURL"/>
                  <w:r>
                    <w:rPr>
                      <w:rStyle w:val="URL"/>
                    </w:rPr>
                    <w:t>www.artisgroup.com.au</w:t>
                  </w:r>
                  <w:bookmarkEnd w:id="25"/>
                </w:p>
                <w:p w:rsidR="00AB11B4" w:rsidRDefault="00AB11B4">
                  <w:pPr>
                    <w:pStyle w:val="Bodycopy"/>
                  </w:pPr>
                </w:p>
                <w:p w:rsidR="00AB11B4" w:rsidRDefault="00AB11B4">
                  <w:pPr>
                    <w:pStyle w:val="Bodycopy"/>
                  </w:pPr>
                  <w:r>
                    <w:t xml:space="preserve">For more information about </w:t>
                  </w:r>
                  <w:bookmarkStart w:id="26" w:name="CustomerName"/>
                  <w:r>
                    <w:t>The Weather Channel</w:t>
                  </w:r>
                  <w:bookmarkEnd w:id="26"/>
                  <w:r>
                    <w:t xml:space="preserve"> products and services, call </w:t>
                  </w:r>
                  <w:bookmarkStart w:id="27" w:name="CustomerPhone"/>
                  <w:r>
                    <w:t>1800 151 997</w:t>
                  </w:r>
                  <w:bookmarkEnd w:id="27"/>
                  <w:r>
                    <w:t xml:space="preserve"> or visit the website at:</w:t>
                  </w:r>
                  <w:r w:rsidRPr="0025550E">
                    <w:rPr>
                      <w:rStyle w:val="URL"/>
                    </w:rPr>
                    <w:t xml:space="preserve"> </w:t>
                  </w:r>
                  <w:bookmarkStart w:id="28" w:name="CustomerURL"/>
                  <w:r>
                    <w:rPr>
                      <w:rStyle w:val="URL"/>
                    </w:rPr>
                    <w:t>www.weatherchannel.com.au</w:t>
                  </w:r>
                  <w:bookmarkEnd w:id="28"/>
                </w:p>
                <w:p w:rsidR="00AB11B4" w:rsidRDefault="00AB11B4">
                  <w:pPr>
                    <w:pStyle w:val="Bodycopy"/>
                  </w:pPr>
                </w:p>
              </w:txbxContent>
            </v:textbox>
            <w10:wrap anchorx="page" anchory="page"/>
            <w10:anchorlock/>
          </v:shape>
        </w:pict>
      </w:r>
      <w:r w:rsidR="00DA3D82">
        <w:rPr>
          <w:noProof/>
          <w:sz w:val="20"/>
        </w:rPr>
        <w:t>Microsoft Server Product Portfolio</w:t>
      </w:r>
      <w:bookmarkEnd w:id="17"/>
    </w:p>
    <w:p w:rsidR="00DA3D82" w:rsidRDefault="00DA3D82">
      <w:pPr>
        <w:pStyle w:val="Bodycopy"/>
      </w:pPr>
      <w:bookmarkStart w:id="29" w:name="ProductBoilerplateText"/>
      <w:r>
        <w:t>For more information about the Microsoft server product portfolio, go to:</w:t>
      </w:r>
    </w:p>
    <w:p w:rsidR="003119F1" w:rsidRPr="0007125E" w:rsidRDefault="00DA3D82">
      <w:pPr>
        <w:pStyle w:val="Bodycopy"/>
        <w:rPr>
          <w:color w:val="209FC8"/>
        </w:rPr>
      </w:pPr>
      <w:r w:rsidRPr="00DA3D82">
        <w:rPr>
          <w:rStyle w:val="URL"/>
        </w:rPr>
        <w:t>www.microsoft.com/servers/default.mspx</w:t>
      </w:r>
      <w:bookmarkEnd w:id="29"/>
    </w:p>
    <w:sectPr w:rsidR="003119F1" w:rsidRPr="0007125E" w:rsidSect="001F4CA1">
      <w:headerReference w:type="default" r:id="rId11"/>
      <w:footerReference w:type="default" r:id="rId12"/>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B4" w:rsidRDefault="00AB11B4">
      <w:r>
        <w:separator/>
      </w:r>
    </w:p>
  </w:endnote>
  <w:endnote w:type="continuationSeparator" w:id="1">
    <w:p w:rsidR="00AB11B4" w:rsidRDefault="00AB11B4">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B4" w:rsidRDefault="00AB11B4">
    <w:pPr>
      <w:pStyle w:val="Footer"/>
      <w:tabs>
        <w:tab w:val="left" w:pos="2760"/>
      </w:tabs>
      <w:jc w:val="right"/>
    </w:pPr>
    <w:r>
      <w:fldChar w:fldCharType="begin"/>
    </w:r>
    <w:r>
      <w:instrText xml:space="preserve"> if </w:instrText>
    </w:r>
    <w:r>
      <w:rPr>
        <w:rStyle w:val="PageNumber"/>
      </w:rPr>
      <w:fldChar w:fldCharType="begin"/>
    </w:r>
    <w:r>
      <w:rPr>
        <w:rStyle w:val="PageNumber"/>
      </w:rPr>
      <w:instrText xml:space="preserve"> PAGE </w:instrText>
    </w:r>
    <w:r>
      <w:rPr>
        <w:rStyle w:val="PageNumber"/>
      </w:rPr>
      <w:fldChar w:fldCharType="separate"/>
    </w:r>
    <w:r w:rsidR="00E55CA4">
      <w:rPr>
        <w:rStyle w:val="PageNumber"/>
        <w:noProof/>
      </w:rPr>
      <w:instrText>4</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sidR="00E55CA4">
      <w:rPr>
        <w:rStyle w:val="PageNumber"/>
        <w:noProof/>
      </w:rPr>
      <w:instrText>4</w:instrText>
    </w:r>
    <w:r>
      <w:rPr>
        <w:rStyle w:val="PageNumber"/>
      </w:rPr>
      <w:fldChar w:fldCharType="end"/>
    </w:r>
    <w:r>
      <w:rPr>
        <w:rStyle w:val="PageNumber"/>
      </w:rPr>
      <w:instrText xml:space="preserve"> </w:instrText>
    </w:r>
    <w:r w:rsidRPr="00D067C5">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1pt;height:1in">
          <v:imagedata r:id="rId1" o:title="Microsoft"/>
        </v:shape>
      </w:pict>
    </w:r>
    <w:r>
      <w:rPr>
        <w:rStyle w:val="PageNumber"/>
      </w:rPr>
      <w:instrText xml:space="preserve"> </w:instrText>
    </w:r>
    <w:r>
      <w:instrText xml:space="preserve">"" </w:instrText>
    </w:r>
    <w:r w:rsidR="004119EB">
      <w:fldChar w:fldCharType="separate"/>
    </w:r>
    <w:r w:rsidR="00E55CA4" w:rsidRPr="00D067C5">
      <w:rPr>
        <w:rStyle w:val="PageNumber"/>
        <w:noProof/>
      </w:rPr>
      <w:pict>
        <v:shape id="_x0000_i1220" type="#_x0000_t75" style="width:156.1pt;height:1in">
          <v:imagedata r:id="rId1" o:title="Microsoft"/>
        </v:shape>
      </w:pic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B4" w:rsidRDefault="00AB11B4">
      <w:r>
        <w:separator/>
      </w:r>
    </w:p>
  </w:footnote>
  <w:footnote w:type="continuationSeparator" w:id="1">
    <w:p w:rsidR="00AB11B4" w:rsidRDefault="00AB1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B4" w:rsidRDefault="00AB11B4">
    <w:pPr>
      <w:pStyle w:val="Header"/>
    </w:pPr>
    <w:r w:rsidRPr="00D067C5">
      <w:rPr>
        <w:noProof/>
        <w:sz w:val="20"/>
        <w:lang w:val="en-US" w:bidi="ar-SA"/>
      </w:rPr>
      <w:pict>
        <v:line id="ThinGreenLine" o:spid="_x0000_s2100" style="position:absolute;left:0;text-align:left;flip:x;z-index:-251658240;mso-position-horizontal-relative:page;mso-position-vertical-relative:page" from="212.35pt,161.6pt" to="212.35pt,725.6pt" strokecolor="#a0a0a0">
          <w10:wrap anchorx="page" anchory="page"/>
        </v:line>
      </w:pict>
    </w:r>
    <w:r w:rsidRPr="00D067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0;text-align:left;margin-left:0;margin-top:0;width:612pt;height:72.3pt;z-index:-251659264;mso-position-horizontal-relative:page;mso-position-vertical-relative:page" o:allowincell="f">
          <v:imagedata r:id="rId1" o:title="Server SubHead"/>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287370D"/>
    <w:multiLevelType w:val="multilevel"/>
    <w:tmpl w:val="60B0B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cs="Times New Roman"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E4487"/>
    <w:multiLevelType w:val="singleLevel"/>
    <w:tmpl w:val="86EEE6A8"/>
    <w:lvl w:ilvl="0">
      <w:start w:val="1"/>
      <w:numFmt w:val="decimal"/>
      <w:pStyle w:val="TOC2"/>
      <w:lvlText w:val="%1."/>
      <w:lvlJc w:val="left"/>
      <w:pPr>
        <w:tabs>
          <w:tab w:val="num" w:pos="360"/>
        </w:tabs>
        <w:ind w:left="360" w:hanging="360"/>
      </w:pPr>
    </w:lvl>
  </w:abstractNum>
  <w:abstractNum w:abstractNumId="9">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0">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3">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2"/>
  </w:num>
  <w:num w:numId="6">
    <w:abstractNumId w:val="16"/>
  </w:num>
  <w:num w:numId="7">
    <w:abstractNumId w:val="4"/>
  </w:num>
  <w:num w:numId="8">
    <w:abstractNumId w:val="2"/>
  </w:num>
  <w:num w:numId="9">
    <w:abstractNumId w:val="7"/>
  </w:num>
  <w:num w:numId="10">
    <w:abstractNumId w:val="3"/>
  </w:num>
  <w:num w:numId="11">
    <w:abstractNumId w:val="10"/>
  </w:num>
  <w:num w:numId="12">
    <w:abstractNumId w:val="17"/>
  </w:num>
  <w:num w:numId="13">
    <w:abstractNumId w:val="5"/>
  </w:num>
  <w:num w:numId="14">
    <w:abstractNumId w:val="14"/>
  </w:num>
  <w:num w:numId="15">
    <w:abstractNumId w:val="15"/>
  </w:num>
  <w:num w:numId="16">
    <w:abstractNumId w:val="11"/>
  </w:num>
  <w:num w:numId="17">
    <w:abstractNumId w:val="6"/>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embedSystemFonts/>
  <w:saveSubsetFonts/>
  <w:proofState w:spelling="clean" w:grammar="clean"/>
  <w:attachedTemplate r:id="rId1"/>
  <w:stylePaneFormatFilter w:val="3F01"/>
  <w:doNotTrackMoves/>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103" style="mso-position-horizontal-relative:page;mso-position-vertical-relative:page" fillcolor="white" stroke="f">
      <v:fill color="white"/>
      <v:stroke on="f"/>
      <v:textbox inset="0,0,0,0"/>
      <o:colormru v:ext="edit" colors="white,#ebebeb,#a0a0a0,#ddd,#999,#ccc,#bde9a7,#b3b3b3"/>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ATED" w:val="1"/>
    <w:docVar w:name="CHKITEM" w:val="0"/>
    <w:docVar w:name="ColorHalfRGB" w:val="12632256"/>
    <w:docVar w:name="ColorName" w:val="Gray"/>
    <w:docVar w:name="ColorRGB" w:val="10526880"/>
    <w:docVar w:name="ComboBox1_ListCount" w:val="0"/>
    <w:docVar w:name="ComboBox1_ListIndex" w:val="-1"/>
    <w:docVar w:name="lbColour_0_0" w:val="Blue"/>
    <w:docVar w:name="lbColour_0_1" w:val="13147936"/>
    <w:docVar w:name="lbColour_0_2" w:val="16765585"/>
    <w:docVar w:name="lbColour_0_SELECTED" w:val="0"/>
    <w:docVar w:name="lbColour_1_0" w:val="Gray"/>
    <w:docVar w:name="lbColour_1_1" w:val="10526880"/>
    <w:docVar w:name="lbColour_1_2" w:val="12632256"/>
    <w:docVar w:name="lbColour_1_SELECTED" w:val="-1"/>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
    <w:docVar w:name="lbColour_4_1" w:val="2982852"/>
    <w:docVar w:name="lbColour_4_2" w:val="12632256"/>
    <w:docVar w:name="lbColour_4_SELECTED" w:val="0"/>
    <w:docVar w:name="lbColour_ListCount" w:val="5"/>
    <w:docVar w:name="lbColour_ListIndex" w:val="1"/>
    <w:docVar w:name="lbList_0_0" w:val="Microsoft Server Product Portfolio"/>
    <w:docVar w:name="lbList_0_1" w:val="Microsoft SQL Server 2008"/>
    <w:docVar w:name="lbList_0_2" w:val="060"/>
    <w:docVar w:name="lbList_0_SELECTED" w:val="0"/>
    <w:docVar w:name="lbList_1_0" w:val="Microsoft Server Product Portfolio"/>
    <w:docVar w:name="lbList_1_1" w:val="Windows Server 2008 Standard"/>
    <w:docVar w:name="lbList_1_2" w:val="119"/>
    <w:docVar w:name="lbList_1_SELECTED" w:val="0"/>
    <w:docVar w:name="lbList_2_0" w:val="Technologies"/>
    <w:docVar w:name="lbList_2_1" w:val="Microsoft .NET Framework"/>
    <w:docVar w:name="lbList_2_2" w:val="516"/>
    <w:docVar w:name="lbList_2_SELECTED" w:val="-1"/>
    <w:docVar w:name="lbList_ListCount" w:val="3"/>
    <w:docVar w:name="lbList_ListIndex" w:val="2"/>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Biztalk"/>
    <w:docVar w:name="lbProductList_10_SELECTED" w:val="0"/>
    <w:docVar w:name="lbProductList_11_0" w:val="CMS"/>
    <w:docVar w:name="lbProductList_11_SELECTED" w:val="0"/>
    <w:docVar w:name="lbProductList_12_0" w:val="Commerce Server"/>
    <w:docVar w:name="lbProductList_12_SELECTED" w:val="0"/>
    <w:docVar w:name="lbProductList_13_0" w:val="Communications Sector"/>
    <w:docVar w:name="lbProductList_13_SELECTED" w:val="0"/>
    <w:docVar w:name="lbProductList_14_0" w:val="Dynamics"/>
    <w:docVar w:name="lbProductList_14_SELECTED" w:val="0"/>
    <w:docVar w:name="lbProductList_15_0" w:val="Enterprise Integration"/>
    <w:docVar w:name="lbProductList_15_SELECTED" w:val="0"/>
    <w:docVar w:name="lbProductList_16_0" w:val="Exchange 2000"/>
    <w:docVar w:name="lbProductList_16_SELECTED" w:val="0"/>
    <w:docVar w:name="lbProductList_17_0" w:val="Exchange 2003"/>
    <w:docVar w:name="lbProductList_17_SELECTED" w:val="0"/>
    <w:docVar w:name="lbProductList_18_0" w:val="Exchange 2007"/>
    <w:docVar w:name="lbProductList_18_SELECTED" w:val="0"/>
    <w:docVar w:name="lbProductList_19_0" w:val="Expression"/>
    <w:docVar w:name="lbProductList_19_SELECTED" w:val="0"/>
    <w:docVar w:name="lbProductList_2_0" w:val=".NET"/>
    <w:docVar w:name="lbProductList_2_SELECTED" w:val="0"/>
    <w:docVar w:name="lbProductList_20_0" w:val="Forefront"/>
    <w:docVar w:name="lbProductList_20_SELECTED" w:val="0"/>
    <w:docVar w:name="lbProductList_21_0" w:val="Groove Virtual Office"/>
    <w:docVar w:name="lbProductList_21_SELECTED" w:val="0"/>
    <w:docVar w:name="lbProductList_22_0" w:val="Higher Education"/>
    <w:docVar w:name="lbProductList_22_SELECTED" w:val="0"/>
    <w:docVar w:name="lbProductList_23_0" w:val="Internet Business"/>
    <w:docVar w:name="lbProductList_23_SELECTED" w:val="0"/>
    <w:docVar w:name="lbProductList_24_0" w:val="Interoperability"/>
    <w:docVar w:name="lbProductList_24_SELECTED" w:val="0"/>
    <w:docVar w:name="lbProductList_25_0" w:val="IO"/>
    <w:docVar w:name="lbProductList_25_SELECTED" w:val="0"/>
    <w:docVar w:name="lbProductList_26_0" w:val="ISA"/>
    <w:docVar w:name="lbProductList_26_SELECTED" w:val="0"/>
    <w:docVar w:name="lbProductList_27_0" w:val="Macintosh Business Unit"/>
    <w:docVar w:name="lbProductList_27_SELECTED" w:val="0"/>
    <w:docVar w:name="lbProductList_28_0" w:val="MBS"/>
    <w:docVar w:name="lbProductList_28_SELECTED" w:val="0"/>
    <w:docVar w:name="lbProductList_29_0" w:val="MCSE"/>
    <w:docVar w:name="lbProductList_29_SELECTED" w:val="0"/>
    <w:docVar w:name="lbProductList_3_0" w:val="Active Directory"/>
    <w:docVar w:name="lbProductList_3_SELECTED" w:val="0"/>
    <w:docVar w:name="lbProductList_30_0" w:val="Microsoft Desktop Optimization Pack"/>
    <w:docVar w:name="lbProductList_30_SELECTED" w:val="0"/>
    <w:docVar w:name="lbProductList_31_0" w:val="Microsoft Financing"/>
    <w:docVar w:name="lbProductList_31_SELECTED" w:val="0"/>
    <w:docVar w:name="lbProductList_32_0" w:val="Microsoft Learning"/>
    <w:docVar w:name="lbProductList_32_SELECTED" w:val="0"/>
    <w:docVar w:name="lbProductList_33_0" w:val="Microsoft Online Services"/>
    <w:docVar w:name="lbProductList_33_SELECTED" w:val="0"/>
    <w:docVar w:name="lbProductList_34_0" w:val="Microsoft Server"/>
    <w:docVar w:name="lbProductList_34_SELECTED" w:val="0"/>
    <w:docVar w:name="lbProductList_35_0" w:val="Microsoft Services"/>
    <w:docVar w:name="lbProductList_35_SELECTED" w:val="0"/>
    <w:docVar w:name="lbProductList_36_0" w:val="Microsoft Surface"/>
    <w:docVar w:name="lbProductList_36_SELECTED" w:val="0"/>
    <w:docVar w:name="lbProductList_37_0" w:val="MSA"/>
    <w:docVar w:name="lbProductList_37_SELECTED" w:val="0"/>
    <w:docVar w:name="lbProductList_38_0" w:val="MSPP"/>
    <w:docVar w:name="lbProductList_38_SELECTED" w:val="0"/>
    <w:docVar w:name="lbProductList_39_0" w:val="MTC"/>
    <w:docVar w:name="lbProductList_39_SELECTED" w:val="0"/>
    <w:docVar w:name="lbProductList_4_0" w:val="Amalga"/>
    <w:docVar w:name="lbProductList_4_SELECTED" w:val="0"/>
    <w:docVar w:name="lbProductList_40_0" w:val="Office System"/>
    <w:docVar w:name="lbProductList_40_SELECTED" w:val="0"/>
    <w:docVar w:name="lbProductList_41_0" w:val="Office_Exchange"/>
    <w:docVar w:name="lbProductList_41_SELECTED" w:val="0"/>
    <w:docVar w:name="lbProductList_42_0" w:val="Office_Exchange_Vista"/>
    <w:docVar w:name="lbProductList_42_SELECTED" w:val="0"/>
    <w:docVar w:name="lbProductList_43_0" w:val="Office_Vista"/>
    <w:docVar w:name="lbProductList_43_SELECTED" w:val="0"/>
    <w:docVar w:name="lbProductList_44_0" w:val="Portals"/>
    <w:docVar w:name="lbProductList_44_SELECTED" w:val="0"/>
    <w:docVar w:name="lbProductList_45_0" w:val="Project EPM"/>
    <w:docVar w:name="lbProductList_45_SELECTED" w:val="0"/>
    <w:docVar w:name="lbProductList_46_0" w:val="Project_Six_Sigma"/>
    <w:docVar w:name="lbProductList_46_SELECTED" w:val="0"/>
    <w:docVar w:name="lbProductList_47_0" w:val="Rationalized to Dynamic"/>
    <w:docVar w:name="lbProductList_47_SELECTED" w:val="0"/>
    <w:docVar w:name="lbProductList_48_0" w:val="RMS"/>
    <w:docVar w:name="lbProductList_48_SELECTED" w:val="0"/>
    <w:docVar w:name="lbProductList_49_0" w:val="SAM"/>
    <w:docVar w:name="lbProductList_49_SELECTED" w:val="0"/>
    <w:docVar w:name="lbProductList_5_0" w:val="Basic to Standardized"/>
    <w:docVar w:name="lbProductList_5_SELECTED" w:val="0"/>
    <w:docVar w:name="lbProductList_50_0" w:val="Server Consolidation"/>
    <w:docVar w:name="lbProductList_50_SELECTED" w:val="0"/>
    <w:docVar w:name="lbProductList_51_0" w:val="Small Business Server 2003"/>
    <w:docVar w:name="lbProductList_51_SELECTED" w:val="0"/>
    <w:docVar w:name="lbProductList_52_0" w:val="SMS"/>
    <w:docVar w:name="lbProductList_52_SELECTED" w:val="0"/>
    <w:docVar w:name="lbProductList_53_0" w:val="SQL Server"/>
    <w:docVar w:name="lbProductList_53_SELECTED" w:val="-1"/>
    <w:docVar w:name="lbProductList_54_0" w:val="Standardized to Rationalized"/>
    <w:docVar w:name="lbProductList_54_SELECTED" w:val="0"/>
    <w:docVar w:name="lbProductList_55_0" w:val="System Center 2007 R2"/>
    <w:docVar w:name="lbProductList_55_SELECTED" w:val="0"/>
    <w:docVar w:name="lbProductList_56_0" w:val="System Center"/>
    <w:docVar w:name="lbProductList_56_SELECTED" w:val="0"/>
    <w:docVar w:name="lbProductList_57_0" w:val="Tablet PC"/>
    <w:docVar w:name="lbProductList_57_SELECTED" w:val="0"/>
    <w:docVar w:name="lbProductList_58_0" w:val="Virtual Earth"/>
    <w:docVar w:name="lbProductList_58_SELECTED" w:val="0"/>
    <w:docVar w:name="lbProductList_59_0" w:val="Virtualization"/>
    <w:docVar w:name="lbProductList_59_SELECTED" w:val="0"/>
    <w:docVar w:name="lbProductList_6_0" w:val="BDM Financial Services"/>
    <w:docVar w:name="lbProductList_6_SELECTED" w:val="0"/>
    <w:docVar w:name="lbProductList_60_0" w:val="Visio"/>
    <w:docVar w:name="lbProductList_60_SELECTED" w:val="0"/>
    <w:docVar w:name="lbProductList_61_0" w:val="Visual Studio"/>
    <w:docVar w:name="lbProductList_61_SELECTED" w:val="0"/>
    <w:docVar w:name="lbProductList_62_0" w:val="Volume Licensing"/>
    <w:docVar w:name="lbProductList_62_SELECTED" w:val="0"/>
    <w:docVar w:name="lbProductList_63_0" w:val="Web Platform"/>
    <w:docVar w:name="lbProductList_63_SELECTED" w:val="0"/>
    <w:docVar w:name="lbProductList_64_0" w:val="Windows 7"/>
    <w:docVar w:name="lbProductList_64_SELECTED" w:val="0"/>
    <w:docVar w:name="lbProductList_65_0" w:val="Windows Desktop Search"/>
    <w:docVar w:name="lbProductList_65_SELECTED" w:val="0"/>
    <w:docVar w:name="lbProductList_66_0" w:val="Windows Embedded"/>
    <w:docVar w:name="lbProductList_66_SELECTED" w:val="0"/>
    <w:docVar w:name="lbProductList_67_0" w:val="Windows Home Server"/>
    <w:docVar w:name="lbProductList_67_SELECTED" w:val="0"/>
    <w:docVar w:name="lbProductList_68_0" w:val="Windows Mobile"/>
    <w:docVar w:name="lbProductList_68_SELECTED" w:val="0"/>
    <w:docVar w:name="lbProductList_69_0" w:val="Windows Server 2003 R2"/>
    <w:docVar w:name="lbProductList_69_SELECTED" w:val="0"/>
    <w:docVar w:name="lbProductList_7_0" w:val="BDM Healthcare Services"/>
    <w:docVar w:name="lbProductList_7_SELECTED" w:val="0"/>
    <w:docVar w:name="lbProductList_70_0" w:val="Windows Server 2003"/>
    <w:docVar w:name="lbProductList_70_SELECTED" w:val="0"/>
    <w:docVar w:name="lbProductList_71_0" w:val="Windows Vista"/>
    <w:docVar w:name="lbProductList_71_SELECTED" w:val="0"/>
    <w:docVar w:name="lbProductList_72_0" w:val="Windows XP"/>
    <w:docVar w:name="lbProductList_72_SELECTED" w:val="0"/>
    <w:docVar w:name="lbProductList_8_0" w:val="BDM Manufacturing"/>
    <w:docVar w:name="lbProductList_8_SELECTED" w:val="0"/>
    <w:docVar w:name="lbProductList_9_0" w:val="BDM Retail"/>
    <w:docVar w:name="lbProductList_9_SELECTED" w:val="0"/>
    <w:docVar w:name="lbProductList_ListCount" w:val="73"/>
    <w:docVar w:name="lbProductList_ListIndex" w:val="53"/>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0"/>
    <w:docVar w:name="lbProductType_10_0" w:val="Green - Dev"/>
    <w:docVar w:name="lbProductType_10_1" w:val="Green"/>
    <w:docVar w:name="lbProductType_10_2" w:val="Green"/>
    <w:docVar w:name="lbProductType_10_SELECTED" w:val="0"/>
    <w:docVar w:name="lbProductType_11_0" w:val="Yellow - Expression"/>
    <w:docVar w:name="lbProductType_11_1" w:val="Yellow"/>
    <w:docVar w:name="lbProductType_11_2" w:val="Yellow"/>
    <w:docVar w:name="lbProductType_11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0"/>
    <w:docVar w:name="lbProductType_5_0" w:val="Gray - Servers"/>
    <w:docVar w:name="lbProductType_5_1" w:val="Gray"/>
    <w:docVar w:name="lbProductType_5_2" w:val="Server"/>
    <w:docVar w:name="lbProductType_5_SELECTED" w:val="-1"/>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Windows 7"/>
    <w:docVar w:name="lbProductType_9_1" w:val="Green"/>
    <w:docVar w:name="lbProductType_9_2" w:val="Win7"/>
    <w:docVar w:name="lbProductType_9_SELECTED" w:val="0"/>
    <w:docVar w:name="lbProductType_ListCount" w:val="12"/>
    <w:docVar w:name="lbProductType_ListIndex" w:val="5"/>
    <w:docVar w:name="RERUN" w:val="1"/>
    <w:docVar w:name="tbCustomerName" w:val="The Weather Channel"/>
    <w:docVar w:name="tbCustomerPhone" w:val="1800 151 997"/>
    <w:docVar w:name="tbCustomerURL" w:val="www.weatherchannel.com.au"/>
    <w:docVar w:name="tbDatePublished" w:val="April 2010"/>
    <w:docVar w:name="tbDisclaimer1" w:val="This case study is for informational purposes only. MICROSOFT MAKES NO WARRANTIES, EXPRESS OR IMPLIED, IN THIS SUMMARY."/>
    <w:docVar w:name="tbDocumentBenefits" w:val="With Microsoft SQL Server 2008, TWC has a highly reliable and scalable database for managing the input and output of meteorological data feeds to its on-air, interactive, online and mobile media services. _x000a__x000a_Improved customer service_x000a_The Microsoft SQL Server database has enabled TWC to strengthen and expand its offering with improved weather services._x000a__x000a_“With the new database, we can crunch huge amounts of very detailed and complex weather data, which are updated every 10 minutes,” enthuses Delany. “This has enabled us to relaunch a vastly improved website and introduce a mobile service.”_x000a__x000a_Accordingly, TWC now provides extensive personalised content that is easy to navigate through its interactive TV feature. In addition the expanded website now provides 10-day rolling forecasts, three-hourly intra-day forecasts as well as easy access to weather alerts and warnings._x000a__x000a_“The SQL Server database has ensured the customer experience is greatly enhanced – more detailed, personalised weather reports more often,” says Delany. “All of which will boost viewer and visitor numbers.”_x000a__x000a_Delany says the company has also benefited. “A more reliable, consistent service has led to less downtime, which saves us money and improves staff productivity,” he says._x000a__x000a_Faster updates_x000a_The new database has significantly improved the time it takes to process weather data as well as the quantity of data it can handle. This means that the Weather Activ TV service is much faster for the user, and there are a wider choice of places from which forecasts can be requested. _x000a__x000a_The interactive TV Weather Activ service is now available in 2,600 postcodes in Australia, rather than just 1,400. Updates to viewers now take an average of 105 seconds, compared to 12 minutes previously. _x000a__x000a_“Getting the latest weather information out as quickly as possible is  crucial to our business,” explains Delany. “The better you do it, the better it’s going to reflect on your business and potentially that has enormous financial benefit.”_x000a__x000a__x000a_On the website, updates to the Forecast Mapping site takes 108 seconds whereas previously it took 150 minutes. Weather Scape completes updates in 90 seconds against 20 minutes and the Data Crawl which is a ticker on the bottom of the screen on the pay TV channel in seconds, instead of seven minutes._x000a__x000a__x000a_New advertising revenue_x000a_The new website has enabled TWC to explore new business opportunities through highly targeted advertising campaigns._x000a__x000a_“The weather information captured in the SQL Server database can be used in a far more timely and targeted fashion to open up new revenue streams,” explains Delany._x000a__x000a_“An air conditioning company, for instance, can tailor its advertising so it’s only triggered in nominated areas when the temperature reaches a certain point, say 28 degrees Celsius. Or it can be a heating company, if the mercury falls below a certain temperature._x000a__x000a_“A scattergun approach, such as the use of banner ads, is dying out. Where our feeds are used as advertising, it is becoming more integrated and relevant to our website viewers, so more targetable weather data is more valuable.”_x000a__x000a_Growing the brand_x000a_According to Delany, the Microsoft database is now central to TWC’s plans to expand and elevate the brand. In June 2010, TWC will launch a mobile application allowing customers to access weather reports from their handsets._x000a__x000a_“In 12 months, we aim to jump two places to become the third most-used commercial weather website. The Microsoft IT environment is key to achieving this.”_x000a_"/>
    <w:docVar w:name="tbDocumentFirstPageBody" w:val="The Weather Channel (TWC) provides a range of meteorological services including weather on demand, commentary and analysis for the Foxtel and Austar pay TV networks, as well as its own website. With more detailed meteorological data becoming available, TWC wanted to upgrade and expand its weather services. In particular, it wanted to redesign its website to provide more personalised information, and add a mobile service. To do this, it would need a database that could process greater amounts of data. Microsoft Gold Certified Partner Artis Group used Microsoft SQL Server 2008 and the Microsoft .NET Framework to build the database and provide the foundation for the new website. As a result, TWC now offers improved weather reports, including more customised and accessible content, regular updates and better mapping information. It also enabled TWC to explore new advertising opportunities a_x000a_"/>
    <w:docVar w:name="tbDocumentIntroduction" w:val="“The Microsoft SQL Server database has ensured the customer experience is greatly enhanced – more detailed, personalised weather reports more often…all of which will boost viewer and visitor numbers.”"/>
    <w:docVar w:name="tbDocumentIntroductionCredit" w:val="Julian Delany, General Manager, The Weather Channel"/>
    <w:docVar w:name="tbDocumentSituation" w:val="The Weather Channel (TWC) is a branded weather forecasting service. It provides a range of Australia-wide meteorological reports on the Foxtel and Austar pay TV networks as well on its own  website. Part of the stable of pay TV channels owned by XYZnetworks (a joint venture between Foxtel and Austar), TWC’s content includes commentary and analysis based on data from the Bureau of Meteorology, as well as a wide range of other sources.  _x000a__x000a_With more detailed, real-time meteorological information available, TWC wanted to improve its weather forecasting service across an expanded digital media base, including both the online and mobile platforms. It believed that a more sophisticated service would increase the capacity to generate advertising revenue from its site and from feeds. It would also promote the company’s brand._x000a__x000a_XYZnetworks was looking to overhaul Weather Active, the TV channel’s on-demand weather forecasting, as part of a broader project incorporating new interactive features. However, TWC’s existing Magic Software content management system and database was seen as inadequate to handle the increased data feeds and to support an expanded media service. _x000a__x000a_Upload times – the time between when fresh data came in from a feed, and when a fresh forecast is broadcast –  took too long. _x000a__x000a_“Reliability, accuracy and timeliness are crucial to our brand,” says Julian Delany, TWC’s General Manager._x000a__x000a_TWC also wanted a much slicker website. It wanted to deliver richer, easy-to-navigate meteorological content, which was more personalised, more up-to-date and displayed better mapping and radar information. _x000a__x000a_“We saw a real chance to converge our on-air and digital media brands,” says Delaney. “The website was built initially to grow our TV brand,” indicates Delany. “But the TV brand also assists our online brand. In the next 12 months, we want to be known primarily as a weather source, irrespective of the medium._x000a__x000a_“Our old systems were too limited and prevented us from growing,” says Delany. “We envisaged difficulties using real-time weather data, doing anything new in the online and mobile spaces and rebuilding our interactive TV product. We simply couldn’t move with the times.”_x000a_"/>
    <w:docVar w:name="tbDocumentSolution" w:val="Initially, TWC issued tenders to 14 organisations to help revamp its website. _x000a__x000a_“Once we began looking more closely at our specific needs, a new database became our priority,” explains Delany. “We needed a database from a trusted vendor that could manage the import and export of a large number of data feeds consistently and reliably to each of our mediums – TV, interactive, website and mobile. _x000a__x000a_“Reliability managing this data was absolutely critical,” he adds. “We can’t afford the database to fail at any time, not for a minute,” stresses Delany. “Too many people rely on our service. You can’t afford for the weather to be old. If you’re not reliable, your brand’s credibility is shot.”_x000a__x000a_In April 2009, TWC chose Artis Group to overhaul both its database and website. The Microsoft Gold Certified Partner recommended Microsoft SQL Server 2008 for the database, with Microsoft .NET Framework for rebuild TWC’s website._x000a__x000a_“We wanted an IT environment that was well supported and could be easily programmed as new weather data became available to us,” explains Delany. “Microsoft was the clear choice.”_x000a__x000a_TWC requested that Artis conduct a database audit upfront, comparing the existing database with the Microsoft solution. The new database outperformed all benchmarks, and TWC commissioned Artis Group to do the rebuild. _x000a__x000a_“Within Microsoft SQL Server, we made extensive use of SQL Server Integration Services (SSIS) to handle and enhance the data feeds moving in and out of the database,” says Peter Giudes, Artis Group’s CEO.”_x000a__x000a_The SQL Server database was finished first and went live at the end of 2009, feeding data for TWC’s TV broadcast and interactive services. The website was relaunched in March 2010._x000a__x000a_“The website was given a completely fresh look, with a flash-based mapping interface, three-hourly and 10-day forecasts, radar information and weather alerts,” says Giudes._x000a_"/>
    <w:docVar w:name="tbDocumentTitle" w:val="Bright Outlook for Weather Forecaster With Powerful Database"/>
    <w:docVar w:name="tbOverviewBenefits1" w:val="Expanded media presence"/>
    <w:docVar w:name="tbOverviewBenefits2" w:val="More reliable service"/>
    <w:docVar w:name="tbOverviewBenefits3" w:val="Superior customer experience"/>
    <w:docVar w:name="tbOverviewBenefits4" w:val="New revenue streams"/>
    <w:docVar w:name="tbOverviewBusinessSituation" w:val="TWC wanted to expand its weather services, which included redeveloping its website and providing sophisticated content for mobile. However, it was held back by an outdated database and content managem"/>
    <w:docVar w:name="tbOverviewCountry" w:val="Australia"/>
    <w:docVar w:name="tbOverviewCustomerProfile" w:val="The Weather Channel (TWC) broadcasts around-the-clock meteorological reports on the Foxtel and Austar pay TV networks. It also provides reports online."/>
    <w:docVar w:name="tbOverviewIndustry" w:val="Media"/>
    <w:docVar w:name="tbOverviewSolution" w:val="Microsoft Gold Certified Partner Artis Group recommended Microsoft SQL Server 2008 as the platform for a powerful new database. It used Microsoft .NET Framework to build the revamped website."/>
    <w:docVar w:name="tbPartnerName" w:val="Artis Group"/>
    <w:docVar w:name="tbPartnerPhone" w:val="+61 2 8404 5800"/>
    <w:docVar w:name="tbPartnerURL" w:val="www.artisgroup.com.au"/>
    <w:docVar w:name="tbProductBoilerplateText" w:val="For more information about the Microsoft server product portfolio, go to:_x000a_www.microsoft.com/servers/default.mspx_x000a_"/>
    <w:docVar w:name="tbProductBoilerplateTitle" w:val="Microsoft Server Product Portfolio"/>
    <w:docVar w:name="tbProductPartners1" w:val="Artis Group"/>
    <w:docVar w:name="tbProductTitle" w:val="Microsoft SQL Server_x000a_Customer Solution Case Study"/>
  </w:docVars>
  <w:rsids>
    <w:rsidRoot w:val="00E17BE5"/>
    <w:rsid w:val="000006E8"/>
    <w:rsid w:val="00026534"/>
    <w:rsid w:val="000333F7"/>
    <w:rsid w:val="00056AA8"/>
    <w:rsid w:val="00056E78"/>
    <w:rsid w:val="0007125E"/>
    <w:rsid w:val="00096915"/>
    <w:rsid w:val="000B3311"/>
    <w:rsid w:val="000E56E4"/>
    <w:rsid w:val="001339A1"/>
    <w:rsid w:val="001540EF"/>
    <w:rsid w:val="001C2AED"/>
    <w:rsid w:val="001D10E0"/>
    <w:rsid w:val="001E0140"/>
    <w:rsid w:val="001F4CA1"/>
    <w:rsid w:val="00202E69"/>
    <w:rsid w:val="002457C6"/>
    <w:rsid w:val="00247AB8"/>
    <w:rsid w:val="00247AD9"/>
    <w:rsid w:val="0025550E"/>
    <w:rsid w:val="00283CE9"/>
    <w:rsid w:val="00290BBC"/>
    <w:rsid w:val="002E40AA"/>
    <w:rsid w:val="002F19BE"/>
    <w:rsid w:val="003119F1"/>
    <w:rsid w:val="003151A1"/>
    <w:rsid w:val="00332413"/>
    <w:rsid w:val="003C4089"/>
    <w:rsid w:val="003E22B5"/>
    <w:rsid w:val="00406277"/>
    <w:rsid w:val="004119EB"/>
    <w:rsid w:val="00461D93"/>
    <w:rsid w:val="00473151"/>
    <w:rsid w:val="004804EA"/>
    <w:rsid w:val="00500DAB"/>
    <w:rsid w:val="005370B2"/>
    <w:rsid w:val="005522C0"/>
    <w:rsid w:val="005C01B3"/>
    <w:rsid w:val="0065016F"/>
    <w:rsid w:val="00661106"/>
    <w:rsid w:val="006B736D"/>
    <w:rsid w:val="006E5542"/>
    <w:rsid w:val="006F7055"/>
    <w:rsid w:val="00726138"/>
    <w:rsid w:val="007660E8"/>
    <w:rsid w:val="0077065E"/>
    <w:rsid w:val="007751FC"/>
    <w:rsid w:val="007A75EB"/>
    <w:rsid w:val="008024B2"/>
    <w:rsid w:val="00813109"/>
    <w:rsid w:val="008329ED"/>
    <w:rsid w:val="00847D42"/>
    <w:rsid w:val="0086399B"/>
    <w:rsid w:val="008657EB"/>
    <w:rsid w:val="00881903"/>
    <w:rsid w:val="008C6315"/>
    <w:rsid w:val="0095051D"/>
    <w:rsid w:val="009534CB"/>
    <w:rsid w:val="00957AA2"/>
    <w:rsid w:val="009A3B28"/>
    <w:rsid w:val="009A54A9"/>
    <w:rsid w:val="009B4FFB"/>
    <w:rsid w:val="009C7FB0"/>
    <w:rsid w:val="009F6063"/>
    <w:rsid w:val="00A1096F"/>
    <w:rsid w:val="00A46D64"/>
    <w:rsid w:val="00A804C4"/>
    <w:rsid w:val="00A95AEB"/>
    <w:rsid w:val="00AA2268"/>
    <w:rsid w:val="00AB11B4"/>
    <w:rsid w:val="00AB4CB2"/>
    <w:rsid w:val="00AC5879"/>
    <w:rsid w:val="00B5217B"/>
    <w:rsid w:val="00B53E6D"/>
    <w:rsid w:val="00B73B29"/>
    <w:rsid w:val="00B92AD9"/>
    <w:rsid w:val="00BB5F7F"/>
    <w:rsid w:val="00BF1F92"/>
    <w:rsid w:val="00C03D86"/>
    <w:rsid w:val="00C04668"/>
    <w:rsid w:val="00C10588"/>
    <w:rsid w:val="00C40E49"/>
    <w:rsid w:val="00C4702D"/>
    <w:rsid w:val="00CB6390"/>
    <w:rsid w:val="00CC276E"/>
    <w:rsid w:val="00CC41AB"/>
    <w:rsid w:val="00CC605A"/>
    <w:rsid w:val="00D02BD9"/>
    <w:rsid w:val="00D067C5"/>
    <w:rsid w:val="00D2749E"/>
    <w:rsid w:val="00D77710"/>
    <w:rsid w:val="00DA3D82"/>
    <w:rsid w:val="00DF030C"/>
    <w:rsid w:val="00DF69C1"/>
    <w:rsid w:val="00E14487"/>
    <w:rsid w:val="00E17BE5"/>
    <w:rsid w:val="00E33138"/>
    <w:rsid w:val="00E43550"/>
    <w:rsid w:val="00E55CA4"/>
    <w:rsid w:val="00E959D8"/>
    <w:rsid w:val="00EC6B6C"/>
    <w:rsid w:val="00EE2FFD"/>
    <w:rsid w:val="00EE7C69"/>
    <w:rsid w:val="00F45B7B"/>
    <w:rsid w:val="00F54DC3"/>
    <w:rsid w:val="00F57D23"/>
    <w:rsid w:val="00F844DF"/>
    <w:rsid w:val="00FE1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style="mso-position-horizontal-relative:page;mso-position-vertical-relative:page" fillcolor="white" stroke="f">
      <v:fill color="white"/>
      <v:stroke on="f"/>
      <v:textbox inset="0,0,0,0"/>
      <o:colormru v:ext="edit" colors="white,#ebebeb,#a0a0a0,#ddd,#999,#ccc,#bde9a7,#b3b3b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rsid w:val="001F4CA1"/>
    <w:pPr>
      <w:keepNext/>
      <w:spacing w:before="240" w:after="60"/>
      <w:jc w:val="both"/>
      <w:outlineLvl w:val="0"/>
    </w:pPr>
    <w:rPr>
      <w:b/>
      <w:kern w:val="28"/>
      <w:sz w:val="28"/>
      <w:szCs w:val="20"/>
      <w:lang w:bidi="he-IL"/>
    </w:rPr>
  </w:style>
  <w:style w:type="paragraph" w:styleId="Heading2">
    <w:name w:val="heading 2"/>
    <w:basedOn w:val="Heading1"/>
    <w:next w:val="Normal"/>
    <w:qFormat/>
    <w:rsid w:val="001F4CA1"/>
    <w:pPr>
      <w:tabs>
        <w:tab w:val="num" w:pos="1440"/>
      </w:tabs>
      <w:spacing w:after="240"/>
      <w:ind w:left="1440" w:hanging="720"/>
      <w:jc w:val="left"/>
      <w:outlineLvl w:val="1"/>
    </w:pPr>
    <w:rPr>
      <w:kern w:val="0"/>
      <w:sz w:val="26"/>
    </w:rPr>
  </w:style>
  <w:style w:type="paragraph" w:styleId="Heading3">
    <w:name w:val="heading 3"/>
    <w:basedOn w:val="Normal"/>
    <w:next w:val="Normal"/>
    <w:qFormat/>
    <w:rsid w:val="001F4CA1"/>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rsid w:val="001F4CA1"/>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1F4CA1"/>
    <w:pPr>
      <w:ind w:left="1134"/>
    </w:pPr>
    <w:rPr>
      <w:sz w:val="20"/>
    </w:rPr>
  </w:style>
  <w:style w:type="paragraph" w:styleId="Footer">
    <w:name w:val="footer"/>
    <w:basedOn w:val="Normal"/>
    <w:rsid w:val="001F4CA1"/>
    <w:pPr>
      <w:tabs>
        <w:tab w:val="center" w:pos="4153"/>
        <w:tab w:val="right" w:pos="8306"/>
      </w:tabs>
    </w:pPr>
  </w:style>
  <w:style w:type="paragraph" w:styleId="Header">
    <w:name w:val="header"/>
    <w:basedOn w:val="Normal"/>
    <w:rsid w:val="001F4CA1"/>
    <w:pPr>
      <w:tabs>
        <w:tab w:val="center" w:pos="4153"/>
        <w:tab w:val="right" w:pos="8306"/>
      </w:tabs>
      <w:jc w:val="both"/>
    </w:pPr>
    <w:rPr>
      <w:sz w:val="16"/>
      <w:szCs w:val="20"/>
      <w:lang w:bidi="he-IL"/>
    </w:rPr>
  </w:style>
  <w:style w:type="paragraph" w:styleId="EnvelopeReturn">
    <w:name w:val="envelope return"/>
    <w:basedOn w:val="Normal"/>
    <w:rsid w:val="001F4CA1"/>
    <w:rPr>
      <w:i/>
      <w:sz w:val="48"/>
      <w:szCs w:val="48"/>
    </w:rPr>
  </w:style>
  <w:style w:type="paragraph" w:styleId="CommentText">
    <w:name w:val="annotation text"/>
    <w:basedOn w:val="Normal"/>
    <w:semiHidden/>
    <w:rsid w:val="001F4CA1"/>
    <w:rPr>
      <w:sz w:val="24"/>
    </w:rPr>
  </w:style>
  <w:style w:type="paragraph" w:customStyle="1" w:styleId="Answer">
    <w:name w:val="Answer"/>
    <w:basedOn w:val="Normal"/>
    <w:next w:val="Question"/>
    <w:rsid w:val="001F4CA1"/>
    <w:pPr>
      <w:numPr>
        <w:numId w:val="3"/>
      </w:numPr>
    </w:pPr>
    <w:rPr>
      <w:i/>
    </w:rPr>
  </w:style>
  <w:style w:type="paragraph" w:customStyle="1" w:styleId="Question">
    <w:name w:val="Question"/>
    <w:basedOn w:val="Normal"/>
    <w:next w:val="Answer"/>
    <w:rsid w:val="001F4CA1"/>
    <w:pPr>
      <w:numPr>
        <w:numId w:val="2"/>
      </w:numPr>
    </w:pPr>
  </w:style>
  <w:style w:type="paragraph" w:customStyle="1" w:styleId="Bodycopy">
    <w:name w:val="Body copy"/>
    <w:basedOn w:val="Normal"/>
    <w:link w:val="BodycopyChar"/>
    <w:rsid w:val="00C03D86"/>
    <w:pPr>
      <w:spacing w:line="240" w:lineRule="exact"/>
    </w:pPr>
    <w:rPr>
      <w:color w:val="323232"/>
      <w:sz w:val="18"/>
      <w:lang w:val="en-US"/>
    </w:rPr>
  </w:style>
  <w:style w:type="paragraph" w:customStyle="1" w:styleId="SectionHeading">
    <w:name w:val="Section Heading"/>
    <w:basedOn w:val="ColoredText"/>
    <w:next w:val="Bodycopy"/>
    <w:rsid w:val="008657EB"/>
    <w:pPr>
      <w:keepNext/>
    </w:pPr>
    <w:rPr>
      <w:color w:val="000000"/>
      <w:sz w:val="24"/>
    </w:rPr>
  </w:style>
  <w:style w:type="paragraph" w:customStyle="1" w:styleId="Subject">
    <w:name w:val="Subject"/>
    <w:basedOn w:val="Normal"/>
    <w:rsid w:val="001F4CA1"/>
    <w:pPr>
      <w:jc w:val="center"/>
    </w:pPr>
    <w:rPr>
      <w:b/>
      <w:sz w:val="32"/>
      <w:u w:val="single"/>
    </w:rPr>
  </w:style>
  <w:style w:type="paragraph" w:styleId="PlainText">
    <w:name w:val="Plain Text"/>
    <w:basedOn w:val="Normal"/>
    <w:rsid w:val="001F4CA1"/>
    <w:rPr>
      <w:sz w:val="22"/>
    </w:rPr>
  </w:style>
  <w:style w:type="paragraph" w:customStyle="1" w:styleId="MergedAnswer">
    <w:name w:val="MergedAnswer"/>
    <w:basedOn w:val="Normal"/>
    <w:rsid w:val="001F4CA1"/>
  </w:style>
  <w:style w:type="paragraph" w:styleId="TOC2">
    <w:name w:val="toc 2"/>
    <w:basedOn w:val="Normal"/>
    <w:next w:val="Normal"/>
    <w:autoRedefine/>
    <w:semiHidden/>
    <w:rsid w:val="001F4CA1"/>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rsid w:val="001F4CA1"/>
    <w:pPr>
      <w:spacing w:after="10" w:line="240" w:lineRule="auto"/>
    </w:pPr>
    <w:rPr>
      <w:bCs/>
      <w:sz w:val="32"/>
    </w:rPr>
  </w:style>
  <w:style w:type="paragraph" w:customStyle="1" w:styleId="WHITEPAPER">
    <w:name w:val="WHITE PAPER"/>
    <w:basedOn w:val="ColoredText"/>
    <w:rsid w:val="001F4CA1"/>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FE1772"/>
    <w:pPr>
      <w:numPr>
        <w:numId w:val="10"/>
      </w:numPr>
      <w:tabs>
        <w:tab w:val="clear" w:pos="360"/>
        <w:tab w:val="left" w:pos="170"/>
      </w:tabs>
      <w:spacing w:line="240" w:lineRule="exact"/>
      <w:ind w:left="181" w:hanging="181"/>
    </w:pPr>
    <w:rPr>
      <w:rFonts w:ascii="Segoe UI" w:hAnsi="Segoe UI" w:cs="Segoe UI"/>
      <w:color w:val="323232"/>
      <w:sz w:val="18"/>
      <w:szCs w:val="17"/>
      <w:lang w:val="en-US" w:eastAsia="en-US"/>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sid w:val="001F4CA1"/>
    <w:rPr>
      <w:sz w:val="19"/>
    </w:rPr>
  </w:style>
  <w:style w:type="paragraph" w:styleId="TOC1">
    <w:name w:val="toc 1"/>
    <w:basedOn w:val="Normal"/>
    <w:next w:val="Normal"/>
    <w:semiHidden/>
    <w:rsid w:val="001F4CA1"/>
    <w:pPr>
      <w:tabs>
        <w:tab w:val="right" w:pos="3289"/>
      </w:tabs>
      <w:spacing w:line="360" w:lineRule="exact"/>
    </w:pPr>
    <w:rPr>
      <w:noProof/>
      <w:color w:val="FFFFFF"/>
      <w:sz w:val="24"/>
    </w:rPr>
  </w:style>
  <w:style w:type="paragraph" w:styleId="TOC3">
    <w:name w:val="toc 3"/>
    <w:basedOn w:val="Normal"/>
    <w:next w:val="Normal"/>
    <w:autoRedefine/>
    <w:semiHidden/>
    <w:rsid w:val="001F4CA1"/>
    <w:pPr>
      <w:ind w:left="440"/>
    </w:pPr>
  </w:style>
  <w:style w:type="paragraph" w:styleId="TOC4">
    <w:name w:val="toc 4"/>
    <w:basedOn w:val="Normal"/>
    <w:next w:val="Normal"/>
    <w:autoRedefine/>
    <w:semiHidden/>
    <w:rsid w:val="001F4CA1"/>
    <w:pPr>
      <w:ind w:left="660"/>
    </w:pPr>
  </w:style>
  <w:style w:type="paragraph" w:styleId="TOC5">
    <w:name w:val="toc 5"/>
    <w:basedOn w:val="Normal"/>
    <w:next w:val="Normal"/>
    <w:autoRedefine/>
    <w:semiHidden/>
    <w:rsid w:val="001F4CA1"/>
    <w:pPr>
      <w:ind w:left="880"/>
    </w:pPr>
  </w:style>
  <w:style w:type="paragraph" w:styleId="TOC6">
    <w:name w:val="toc 6"/>
    <w:basedOn w:val="Normal"/>
    <w:next w:val="Normal"/>
    <w:autoRedefine/>
    <w:semiHidden/>
    <w:rsid w:val="001F4CA1"/>
    <w:pPr>
      <w:ind w:left="1100"/>
    </w:pPr>
  </w:style>
  <w:style w:type="paragraph" w:styleId="TOC7">
    <w:name w:val="toc 7"/>
    <w:basedOn w:val="Normal"/>
    <w:next w:val="Normal"/>
    <w:autoRedefine/>
    <w:semiHidden/>
    <w:rsid w:val="001F4CA1"/>
    <w:pPr>
      <w:ind w:left="1320"/>
    </w:pPr>
  </w:style>
  <w:style w:type="paragraph" w:styleId="TOC8">
    <w:name w:val="toc 8"/>
    <w:basedOn w:val="Normal"/>
    <w:next w:val="Normal"/>
    <w:autoRedefine/>
    <w:semiHidden/>
    <w:rsid w:val="001F4CA1"/>
    <w:pPr>
      <w:ind w:left="1540"/>
    </w:pPr>
  </w:style>
  <w:style w:type="paragraph" w:styleId="TOC9">
    <w:name w:val="toc 9"/>
    <w:basedOn w:val="Normal"/>
    <w:next w:val="Normal"/>
    <w:autoRedefine/>
    <w:semiHidden/>
    <w:rsid w:val="001F4CA1"/>
    <w:pPr>
      <w:ind w:left="1760"/>
    </w:pPr>
  </w:style>
  <w:style w:type="character" w:styleId="Hyperlink">
    <w:name w:val="Hyperlink"/>
    <w:rsid w:val="00C03D86"/>
    <w:rPr>
      <w:color w:val="209FC8"/>
      <w:u w:val="single"/>
    </w:rPr>
  </w:style>
  <w:style w:type="paragraph" w:customStyle="1" w:styleId="AutoCorrect">
    <w:name w:val="AutoCorrect"/>
    <w:rsid w:val="001F4CA1"/>
    <w:rPr>
      <w:rFonts w:ascii="Segoe UI" w:hAnsi="Segoe UI" w:cs="Segoe UI"/>
      <w:lang w:val="en-GB" w:eastAsia="en-US" w:bidi="he-IL"/>
    </w:rPr>
  </w:style>
  <w:style w:type="paragraph" w:styleId="BodyText">
    <w:name w:val="Body Text"/>
    <w:basedOn w:val="Normal"/>
    <w:rsid w:val="001F4CA1"/>
    <w:pPr>
      <w:spacing w:after="120"/>
    </w:pPr>
    <w:rPr>
      <w:snapToGrid w:val="0"/>
      <w:sz w:val="20"/>
      <w:szCs w:val="20"/>
      <w:lang w:val="en-US" w:bidi="he-IL"/>
    </w:rPr>
  </w:style>
  <w:style w:type="paragraph" w:customStyle="1" w:styleId="Bulletcolored">
    <w:name w:val="Bullet colored"/>
    <w:rsid w:val="006F7055"/>
    <w:pPr>
      <w:numPr>
        <w:numId w:val="14"/>
      </w:numPr>
    </w:pPr>
    <w:rPr>
      <w:rFonts w:ascii="Segoe UI" w:hAnsi="Segoe UI" w:cs="Segoe UI"/>
      <w:color w:val="323232"/>
      <w:sz w:val="18"/>
      <w:szCs w:val="24"/>
      <w:lang w:val="en-US" w:eastAsia="en-US"/>
    </w:rPr>
  </w:style>
  <w:style w:type="paragraph" w:customStyle="1" w:styleId="ColoredText">
    <w:name w:val="Colored Text"/>
    <w:basedOn w:val="Bodycopy"/>
    <w:rsid w:val="001F4CA1"/>
    <w:rPr>
      <w:color w:val="A0A0A0"/>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sid w:val="001F4CA1"/>
    <w:rPr>
      <w:bCs/>
    </w:rPr>
  </w:style>
  <w:style w:type="paragraph" w:customStyle="1" w:styleId="Bulletbold">
    <w:name w:val="Bullet bold"/>
    <w:basedOn w:val="Bullet"/>
    <w:rsid w:val="001F4CA1"/>
    <w:pPr>
      <w:numPr>
        <w:numId w:val="9"/>
      </w:numPr>
    </w:pPr>
  </w:style>
  <w:style w:type="paragraph" w:customStyle="1" w:styleId="Contents">
    <w:name w:val="Contents"/>
    <w:basedOn w:val="Bodycopy"/>
    <w:rsid w:val="001F4CA1"/>
    <w:pPr>
      <w:spacing w:line="480" w:lineRule="exact"/>
    </w:pPr>
    <w:rPr>
      <w:color w:val="FFFFFF"/>
      <w:sz w:val="30"/>
    </w:rPr>
  </w:style>
  <w:style w:type="character" w:styleId="PageNumber">
    <w:name w:val="page number"/>
    <w:rsid w:val="001F4CA1"/>
    <w:rPr>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rsid w:val="001F4CA1"/>
    <w:pPr>
      <w:spacing w:line="240" w:lineRule="exact"/>
    </w:pPr>
    <w:rPr>
      <w:color w:val="FF3300"/>
    </w:rPr>
  </w:style>
  <w:style w:type="paragraph" w:customStyle="1" w:styleId="Casestudydescription">
    <w:name w:val="Case study description"/>
    <w:basedOn w:val="Normal"/>
    <w:rsid w:val="001F4CA1"/>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sid w:val="001F4CA1"/>
    <w:rPr>
      <w:color w:val="FFFFFF"/>
      <w:sz w:val="19"/>
    </w:rPr>
  </w:style>
  <w:style w:type="paragraph" w:customStyle="1" w:styleId="Bullet2">
    <w:name w:val="Bullet2"/>
    <w:basedOn w:val="Bullet"/>
    <w:rsid w:val="001F4CA1"/>
    <w:pPr>
      <w:numPr>
        <w:numId w:val="0"/>
      </w:numPr>
      <w:ind w:left="170"/>
    </w:pPr>
  </w:style>
  <w:style w:type="paragraph" w:customStyle="1" w:styleId="SectionHeadingGrey">
    <w:name w:val="Section Heading Grey"/>
    <w:basedOn w:val="SectionHeading"/>
    <w:rsid w:val="001F4CA1"/>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rsid w:val="001F4CA1"/>
    <w:pPr>
      <w:ind w:left="60"/>
    </w:pPr>
    <w:rPr>
      <w:color w:val="FFFFFF"/>
      <w:szCs w:val="17"/>
    </w:rPr>
  </w:style>
  <w:style w:type="paragraph" w:styleId="EnvelopeAddress">
    <w:name w:val="envelope address"/>
    <w:basedOn w:val="Normal"/>
    <w:rsid w:val="001F4CA1"/>
    <w:pPr>
      <w:framePr w:w="7920" w:h="1980" w:hRule="exact" w:hSpace="180" w:wrap="auto" w:hAnchor="page" w:xAlign="center" w:yAlign="bottom"/>
      <w:ind w:left="2880"/>
    </w:pPr>
    <w:rPr>
      <w:sz w:val="24"/>
    </w:rPr>
  </w:style>
  <w:style w:type="paragraph" w:customStyle="1" w:styleId="BulletLevel2">
    <w:name w:val="Bullet Level2"/>
    <w:basedOn w:val="BulletGrey"/>
    <w:rsid w:val="001F4CA1"/>
    <w:pPr>
      <w:numPr>
        <w:numId w:val="8"/>
      </w:numPr>
      <w:tabs>
        <w:tab w:val="clear" w:pos="170"/>
      </w:tabs>
    </w:pPr>
  </w:style>
  <w:style w:type="paragraph" w:styleId="BalloonText">
    <w:name w:val="Balloon Text"/>
    <w:basedOn w:val="Normal"/>
    <w:semiHidden/>
    <w:rsid w:val="001F4CA1"/>
    <w:rPr>
      <w:sz w:val="16"/>
      <w:szCs w:val="16"/>
    </w:rPr>
  </w:style>
  <w:style w:type="character" w:customStyle="1" w:styleId="URL">
    <w:name w:val="URL"/>
    <w:rsid w:val="0025550E"/>
    <w:rPr>
      <w:color w:val="209FC8"/>
    </w:rPr>
  </w:style>
  <w:style w:type="character" w:styleId="FollowedHyperlink">
    <w:name w:val="FollowedHyperlink"/>
    <w:rsid w:val="00500DAB"/>
    <w:rPr>
      <w:color w:val="800080"/>
      <w:u w:val="single"/>
    </w:rPr>
  </w:style>
  <w:style w:type="character" w:customStyle="1" w:styleId="BodycopyChar">
    <w:name w:val="Body copy Char"/>
    <w:link w:val="Bodycopy"/>
    <w:locked/>
    <w:rsid w:val="008C6315"/>
    <w:rPr>
      <w:color w:val="32323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dford\Application%20Data\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CEP_Template.dot</Template>
  <TotalTime>50</TotalTime>
  <Pages>4</Pages>
  <Words>1540</Words>
  <Characters>8490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Metia CEP Bright Outlook for Weather Forecaster With Powerful Database</vt:lpstr>
    </vt:vector>
  </TitlesOfParts>
  <Company>WriteImage</Company>
  <LinksUpToDate>false</LinksUpToDate>
  <CharactersWithSpaces>10010</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Metia CEP Bright Outlook for Weather Forecaster With Powerful Database</dc:title>
  <dc:subject>Customer: The Weather Channel  Partner: Artis Group</dc:subject>
  <dc:creator>Phil Radford</dc:creator>
  <cp:keywords>Country: Australia  Industry: Media</cp:keywords>
  <dc:description/>
  <cp:lastModifiedBy>Phil Radford</cp:lastModifiedBy>
  <cp:revision>6</cp:revision>
  <cp:lastPrinted>2010-09-29T07:10:00Z</cp:lastPrinted>
  <dcterms:created xsi:type="dcterms:W3CDTF">2010-09-28T22:55:00Z</dcterms:created>
  <dcterms:modified xsi:type="dcterms:W3CDTF">2010-09-29T07:32:00Z</dcterms:modified>
  <cp:category>Product: Microsoft SQL Server_x000d_
Customer Solution Case Study</cp:category>
</cp:coreProperties>
</file>