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pPr w:leftFromText="180" w:rightFromText="180" w:horzAnchor="page" w:tblpX="820" w:tblpY="-615"/>
        <w:tblW w:w="10511" w:type="dxa"/>
        <w:tblInd w:w="0" w:type="dxa"/>
        <w:tblLayout w:type="fixed"/>
        <w:tblLook w:val="04A0"/>
      </w:tblPr>
      <w:tblGrid>
        <w:gridCol w:w="302"/>
        <w:gridCol w:w="302"/>
        <w:gridCol w:w="302"/>
        <w:gridCol w:w="302"/>
        <w:gridCol w:w="302"/>
        <w:gridCol w:w="302"/>
        <w:gridCol w:w="525"/>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159"/>
        <w:gridCol w:w="143"/>
        <w:gridCol w:w="20"/>
      </w:tblGrid>
      <w:tr w:rsidR="001A31BC" w:rsidTr="00522560">
        <w:trPr>
          <w:gridAfter w:val="2"/>
          <w:wAfter w:w="163" w:type="dxa"/>
        </w:trPr>
        <w:tc>
          <w:tcPr>
            <w:tcW w:w="10348" w:type="dxa"/>
            <w:gridSpan w:val="34"/>
            <w:shd w:val="clear" w:color="FFFFFF" w:fill="auto"/>
          </w:tcPr>
          <w:p w:rsidR="001A31BC" w:rsidRDefault="00A13630" w:rsidP="00112FD9">
            <w:pPr>
              <w:pStyle w:val="1CStyle-1"/>
            </w:pPr>
            <w:r>
              <w:t>Лицензионный договор №  0</w:t>
            </w:r>
            <w:r w:rsidR="00112FD9">
              <w:t>0</w:t>
            </w:r>
            <w:r>
              <w:t>0/О</w:t>
            </w:r>
            <w:r w:rsidR="00112FD9">
              <w:t>О</w:t>
            </w:r>
            <w:r>
              <w:t>-2013</w:t>
            </w:r>
            <w:r>
              <w:br/>
              <w:t>на поставку программного обеспечения и/или передачу неисключительных прав</w:t>
            </w:r>
          </w:p>
        </w:tc>
      </w:tr>
      <w:tr w:rsidR="00112FD9" w:rsidTr="00522560">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525"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tcPr>
          <w:p w:rsidR="001A31BC" w:rsidRDefault="001A31BC" w:rsidP="00522560">
            <w:pPr>
              <w:pStyle w:val="1CStyle0"/>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gridSpan w:val="2"/>
            <w:shd w:val="clear" w:color="FFFFFF" w:fill="auto"/>
            <w:vAlign w:val="bottom"/>
          </w:tcPr>
          <w:p w:rsidR="001A31BC" w:rsidRDefault="001A31BC" w:rsidP="00522560">
            <w:pPr>
              <w:pStyle w:val="1CStyle1"/>
              <w:jc w:val="left"/>
            </w:pPr>
          </w:p>
        </w:tc>
        <w:tc>
          <w:tcPr>
            <w:tcW w:w="20" w:type="dxa"/>
            <w:shd w:val="clear" w:color="FFFFFF" w:fill="auto"/>
            <w:vAlign w:val="bottom"/>
          </w:tcPr>
          <w:p w:rsidR="001A31BC" w:rsidRDefault="001A31BC" w:rsidP="00522560">
            <w:pPr>
              <w:pStyle w:val="1CStyle2"/>
              <w:jc w:val="left"/>
            </w:pPr>
          </w:p>
        </w:tc>
      </w:tr>
      <w:tr w:rsidR="001A31BC" w:rsidTr="00522560">
        <w:trPr>
          <w:gridAfter w:val="2"/>
          <w:wAfter w:w="163" w:type="dxa"/>
        </w:trPr>
        <w:tc>
          <w:tcPr>
            <w:tcW w:w="5357" w:type="dxa"/>
            <w:gridSpan w:val="17"/>
            <w:shd w:val="clear" w:color="FFFFFF" w:fill="auto"/>
          </w:tcPr>
          <w:p w:rsidR="001A31BC" w:rsidRDefault="00A13630" w:rsidP="00522560">
            <w:pPr>
              <w:pStyle w:val="1CStyle3"/>
            </w:pPr>
            <w:r>
              <w:t>г. Волгоград</w:t>
            </w:r>
          </w:p>
        </w:tc>
        <w:tc>
          <w:tcPr>
            <w:tcW w:w="4991" w:type="dxa"/>
            <w:gridSpan w:val="17"/>
            <w:shd w:val="clear" w:color="FFFFFF" w:fill="auto"/>
          </w:tcPr>
          <w:p w:rsidR="001A31BC" w:rsidRDefault="00A13630" w:rsidP="00522560">
            <w:pPr>
              <w:pStyle w:val="1CStyle4"/>
            </w:pPr>
            <w:r>
              <w:t>21.01.2013</w:t>
            </w:r>
          </w:p>
        </w:tc>
      </w:tr>
      <w:tr w:rsidR="00112FD9" w:rsidTr="00522560">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5"/>
              <w:jc w:val="left"/>
            </w:pPr>
          </w:p>
        </w:tc>
        <w:tc>
          <w:tcPr>
            <w:tcW w:w="525" w:type="dxa"/>
            <w:shd w:val="clear" w:color="FFFFFF" w:fill="auto"/>
            <w:vAlign w:val="bottom"/>
          </w:tcPr>
          <w:p w:rsidR="001A31BC" w:rsidRDefault="001A31BC" w:rsidP="00522560">
            <w:pPr>
              <w:pStyle w:val="1CStyle6"/>
              <w:jc w:val="left"/>
            </w:pPr>
          </w:p>
        </w:tc>
        <w:tc>
          <w:tcPr>
            <w:tcW w:w="302" w:type="dxa"/>
            <w:tcBorders>
              <w:right w:val="none" w:sz="5" w:space="0" w:color="auto"/>
            </w:tcBorders>
            <w:shd w:val="clear" w:color="FFFFFF" w:fill="auto"/>
            <w:vAlign w:val="bottom"/>
          </w:tcPr>
          <w:p w:rsidR="001A31BC" w:rsidRDefault="001A31BC" w:rsidP="00522560">
            <w:pPr>
              <w:pStyle w:val="1CStyle7"/>
              <w:jc w:val="left"/>
            </w:pPr>
          </w:p>
        </w:tc>
        <w:tc>
          <w:tcPr>
            <w:tcW w:w="302" w:type="dxa"/>
            <w:shd w:val="clear" w:color="FFFFFF" w:fill="auto"/>
            <w:vAlign w:val="bottom"/>
          </w:tcPr>
          <w:p w:rsidR="001A31BC" w:rsidRDefault="001A31BC" w:rsidP="00522560">
            <w:pPr>
              <w:pStyle w:val="1CStyle1"/>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shd w:val="clear" w:color="FFFFFF" w:fill="auto"/>
          </w:tcPr>
          <w:p w:rsidR="001A31BC" w:rsidRDefault="001A31BC" w:rsidP="00522560">
            <w:pPr>
              <w:pStyle w:val="1CStyle8"/>
            </w:pPr>
          </w:p>
        </w:tc>
        <w:tc>
          <w:tcPr>
            <w:tcW w:w="302" w:type="dxa"/>
            <w:gridSpan w:val="2"/>
            <w:shd w:val="clear" w:color="FFFFFF" w:fill="auto"/>
          </w:tcPr>
          <w:p w:rsidR="001A31BC" w:rsidRDefault="001A31BC" w:rsidP="00522560">
            <w:pPr>
              <w:pStyle w:val="1CStyle8"/>
            </w:pPr>
          </w:p>
        </w:tc>
        <w:tc>
          <w:tcPr>
            <w:tcW w:w="20" w:type="dxa"/>
            <w:shd w:val="clear" w:color="FFFFFF" w:fill="auto"/>
          </w:tcPr>
          <w:p w:rsidR="001A31BC" w:rsidRDefault="001A31BC" w:rsidP="00522560">
            <w:pPr>
              <w:pStyle w:val="1CStyle9"/>
            </w:pPr>
          </w:p>
        </w:tc>
      </w:tr>
      <w:tr w:rsidR="001A31BC" w:rsidTr="00522560">
        <w:trPr>
          <w:gridAfter w:val="2"/>
          <w:wAfter w:w="163" w:type="dxa"/>
          <w:trHeight w:val="230"/>
        </w:trPr>
        <w:tc>
          <w:tcPr>
            <w:tcW w:w="10348" w:type="dxa"/>
            <w:gridSpan w:val="34"/>
            <w:shd w:val="clear" w:color="FFFFFF" w:fill="auto"/>
          </w:tcPr>
          <w:p w:rsidR="001A31BC" w:rsidRDefault="001A31BC" w:rsidP="00522560">
            <w:pPr>
              <w:pStyle w:val="1CStyle10"/>
            </w:pPr>
          </w:p>
        </w:tc>
      </w:tr>
      <w:tr w:rsidR="001A31BC" w:rsidTr="00522560">
        <w:trPr>
          <w:gridAfter w:val="2"/>
          <w:wAfter w:w="163" w:type="dxa"/>
        </w:trPr>
        <w:tc>
          <w:tcPr>
            <w:tcW w:w="10348" w:type="dxa"/>
            <w:gridSpan w:val="34"/>
            <w:shd w:val="clear" w:color="FFFFFF" w:fill="auto"/>
          </w:tcPr>
          <w:p w:rsidR="001A31BC" w:rsidRDefault="00A13630" w:rsidP="00522560">
            <w:pPr>
              <w:pStyle w:val="1CStyle11"/>
            </w:pPr>
            <w:r>
              <w:t xml:space="preserve">1. ДЛЯ ЦЕЛЕЙ НАСТОЯЩЕГО </w:t>
            </w:r>
            <w:proofErr w:type="gramStart"/>
            <w:r>
              <w:t>ДОГОВОРА</w:t>
            </w:r>
            <w:proofErr w:type="gramEnd"/>
            <w:r>
              <w:t xml:space="preserve"> ПЕРЕЧИСЛЕННЫЕ НИЖЕ ТЕРМИНЫ ИМЕЮТ СЛЕДУЮЩИЕ ЗНАЧЕНИЯ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1.1. Программа для ЭВМ – объективная форма представления совокупности данных и команд, предназначенных для функционирования ЭВМ и других компьютерных устройств с целью получения определенного результата. Программа для ЭВМ является объектом интеллектуальной собственности, использование которой может осуществляться третьими лицами только с согласия Правообладателя.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1.2. Лицензионное соглашение – соглашение (договор) между Правообладателем и Конечным пользователем, по которому Правообладатель обязуется (предлагает оферту) предоставить (напрямую либо через третьих лиц) Конечному пользователю права на использование Программы для ЭВМ в предусмотренных таким соглашением пределах в рамках условий, устанавливаемых таким соглашением.</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1.3. Лицензия – неисключительные права на воспроизведение Программы для ЭВМ, ограниченные Лицензионным соглашением и предоставляемые Конечным пользователям на территории Российской Федерации.</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1.4. Программный продукт – экземпляр Программы для ЭВМ в товарной упаковке.</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xml:space="preserve">1.5. Дистрибутив – набор (комплект) файлов и компонентов программно-аппаратной защиты, скомплектованных (собранных) </w:t>
            </w:r>
            <w:proofErr w:type="gramStart"/>
            <w:r>
              <w:t>согласно правил</w:t>
            </w:r>
            <w:proofErr w:type="gramEnd"/>
            <w:r>
              <w:t xml:space="preserve"> Правообладателя (производителя дистрибутива) и предназначенных для ЭВМ и других компьютерных устройств, необходимый Конечному пользователю для начала использования соответствующей Программы для ЭВМ согласно условий Лицензионного соглашения.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1.6. Программное обеспечение – Программный продукт, Дистрибутив, Лицензия.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1.7. Правообладатели – производители Программного обеспечения и их соответствующие лицензиары, владеющие авторскими правами, патентными правами и всеми иными вещными правами или правами интеллектуальной собственности на Программу для ЭВМ.</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1.8. Торговые посредники (дилеры, дистрибьюторы) – юридические или физические лица, с помощью которых заключается Лицензионное соглашение между Правообладателем и Конечным пользователем и имеющие соответствующие договора и/или соглашения с Правообладателями и/или другими Торговыми посредниками.</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1.9. Дистрибьютор – юридическое или физическое лицо, являющееся Торговым посредником и оказывающее услуги по распространению Программного обеспечения Дилерам.</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1.10. Дилер – юридическое или физическое лицо, являющееся Торговым посредником, осуществляющее коммерческое распространение Программного обеспечения Конечным пользователям самостоятельно или через собственную дилерскую сеть.</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1.11. Конечный пользователь – юридическое или физическое лицо, имеющее Лицензию на использование Программного обеспечения в своих целях.</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1.12. Покупатель – Конечный пользователь.</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2. ПРЕДМЕТ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xml:space="preserve">2.1. Торговый посредник по настоящему Договору обязуется оказать услуги по передаче Покупателю Программного обеспечения, а Покупатель обязуется принять и оплатить Программное обеспечение </w:t>
            </w:r>
            <w:proofErr w:type="gramStart"/>
            <w:r>
              <w:t>согласно условий</w:t>
            </w:r>
            <w:proofErr w:type="gramEnd"/>
            <w:r>
              <w:t xml:space="preserve"> настоящего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3. СТОИМОСТЬ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3.1. Стоимость настоящего договора определяется суммой стоимостей соответствующих Спецификаций, подписанных Сторонами в рамках настоящего договора и являющихся неотъемлемой частью настоящего Договора, составляет 64 070,15 руб. (Шестьдесят четыре тысячи семьдесят рублей 15 копеек), является фиксированной и не может быть изменена в течени</w:t>
            </w:r>
            <w:proofErr w:type="gramStart"/>
            <w:r>
              <w:t>и</w:t>
            </w:r>
            <w:proofErr w:type="gramEnd"/>
            <w:r>
              <w:t xml:space="preserve"> всего срока действия настоящего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4. ОБЩИЕ ПОЛОЖЕНИЯ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xml:space="preserve">4.1. </w:t>
            </w:r>
            <w:proofErr w:type="gramStart"/>
            <w:r>
              <w:t>Все права, передаваемые Торговым посредником Покупателю по настоящему договору в отношении каждого конкретного объекта интеллектуальной собственности ограничены</w:t>
            </w:r>
            <w:proofErr w:type="gramEnd"/>
            <w:r>
              <w:t xml:space="preserve"> условиями Лицензионного соглашения.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4.2. Наименование, количество, цена Программного обеспечения, а также иные сведения, связанные с заказами на Программное обеспечение, содержатся в соответствующих Спецификациях, подписанных Сторонами в рамках</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xml:space="preserve">настоящего Договора и </w:t>
            </w:r>
            <w:proofErr w:type="gramStart"/>
            <w:r>
              <w:t>являющихся</w:t>
            </w:r>
            <w:proofErr w:type="gramEnd"/>
            <w:r>
              <w:t xml:space="preserve"> неотъемлемой частью настоящего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4.3. Лицензии по настоящему договору передаются Торговым посредником Покупателю Актом приема-передачи неисключительных прав на программное обеспечение без НДС. (Федеральный закон 195-ФЗ от 19.07.2007 г.).</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4.4. Программные продукты и Дистрибутивы передаются Торговым посредником Покупателю товарной накладной ТОРГ-12 с НДС (18%). (Федеральный закон 195-ФЗ от 19.07.2007 г.).</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lastRenderedPageBreak/>
              <w:t>4.5. Торговый посредник передает Программное обеспечение Покупателю в сроки, определенные в соответствующих Спецификациях, подписанных Сторонами в рамках настоящего договора и являющихся неотъемлемой частью настоящего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5. ОБЯЗАТЕЛЬСТВА СТОРОН</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5.1. Торговый посредник обязан:</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оказать содействие в выборе Программного обеспечения;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принять заказ на приобретение Программного обеспечения;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выставить Покупателю счета на оплату Программного обеспечения;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принять средства, поступившие от Покупателя в оплату Программного обеспечения;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передать Покупателю Программное обеспечение в оговоренный Сторонами срок;</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5.2. Покупатель обязан:</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перечислить денежные средства в счет оплаты Программного обеспечения;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принять от Торгового посредника Программное обеспечение.</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jc w:val="left"/>
            </w:pPr>
            <w:r>
              <w:br/>
              <w:t>6. ОПЛАТА ДОГОВОРА</w:t>
            </w:r>
            <w:r>
              <w:br/>
              <w:t>6.1. Оплата производится на следующих условиях: безналичный расчет, в размере 100% суммы Договора.</w:t>
            </w:r>
            <w:r>
              <w:br/>
              <w:t>6.2. Оплата по договору производится Покупателем в российских рублях путѐ</w:t>
            </w:r>
            <w:proofErr w:type="gramStart"/>
            <w:r>
              <w:t>м</w:t>
            </w:r>
            <w:proofErr w:type="gramEnd"/>
            <w:r>
              <w:t xml:space="preserve"> безналичного перечисления денежных средств на расчѐтный счѐт Продавца. Оплата наличными допускается в соответствии с законодательством РФ о лимитах расчѐ</w:t>
            </w:r>
            <w:proofErr w:type="gramStart"/>
            <w:r>
              <w:t>тов</w:t>
            </w:r>
            <w:proofErr w:type="gramEnd"/>
            <w:r>
              <w:t xml:space="preserve"> между юридическими лицами.</w:t>
            </w:r>
            <w:r>
              <w:br/>
              <w:t xml:space="preserve">6.3. Оплата услуг Торгового посредника включена в стоимость </w:t>
            </w:r>
            <w:proofErr w:type="gramStart"/>
            <w:r>
              <w:t>Программного обеспечения, передаваемого Покупателю по настоящему Договору и осуществляется</w:t>
            </w:r>
            <w:proofErr w:type="gramEnd"/>
            <w:r>
              <w:t xml:space="preserve"> из средств, перечисляемых ему Покупателем за Программное обеспечение.</w:t>
            </w:r>
          </w:p>
        </w:tc>
      </w:tr>
      <w:tr w:rsidR="001A31BC" w:rsidTr="00522560">
        <w:trPr>
          <w:gridAfter w:val="2"/>
          <w:wAfter w:w="163" w:type="dxa"/>
        </w:trPr>
        <w:tc>
          <w:tcPr>
            <w:tcW w:w="10348" w:type="dxa"/>
            <w:gridSpan w:val="34"/>
            <w:shd w:val="clear" w:color="FFFFFF" w:fill="auto"/>
          </w:tcPr>
          <w:p w:rsidR="001A31BC" w:rsidRDefault="001A31BC" w:rsidP="00522560">
            <w:pPr>
              <w:pStyle w:val="1CStyle12"/>
            </w:pP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7. ОТВЕТСТВЕННОСТЬ СТОРОН</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7.1. За невыполнение или ненадлежащее исполнение своих обязательств по настоящему договору Стороны несут ответственность в порядке, предусмотренном действующим российским законодательством.</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7.2. В случае неисполнения  Покупателем обязательств, изложенных в пункте 5.2. Торговый посредник также оставляет за собой право аннулировать сделку и отозвать лицензии на Программное обеспечение, без компенсации издержек Покупателя.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7.3. Принимая Программное обеспечение, Покупатель гарантирует, что ему известны функциональные свойства соответствующего Программного обеспечения. Покупатель сам несет риск соответствия принимаемого Программного обеспечения его желаниям и потребностям, а также риск соответствия условий и объема предоставляемых прав по Лицензионному соглашению своим желаниям и потребностям.</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7.4. За несвоевременную передачу Торговым посредником Покупателю Программного обеспечения,  Покупатель вправе потребовать от Торгового посредника уплату пени в размере 0,01% от стоимости Программного обеспечения, но не более 5% от стоимости Программного обеспечения. За несвоевременную оплату по договору Торговый посредник вправе потребовать от Покупателя уплату пени в размере 0,01% от стоимости Программного обеспечения, но не более 5%  от стоимости Программного обеспечения.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8. ФОРС-МАЖОР</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xml:space="preserve">8.1. Стороны могут освобождаться от ответственности за частичное или полное неисполнение обязательств по данному Договору только в том случае, если оно явилось следствием обстоятельств непреодолимой силы. </w:t>
            </w:r>
            <w:proofErr w:type="gramStart"/>
            <w:r>
              <w:t>Под обстоятельствами непреодолимой силы подразумеваются возникшие после заключения Договора непредвиденные, неотвратимые и непреодолимые для Стороны события чрезвычайного характера, такие как пожары, землетрясения, наводнения или другие стихийные бедствия, транспортные катастрофы, забастовки, военные действия, изменения системы налогообложения или таможенных правил, запретительные меры Российского или другого иностранного государства, нарушения нормального функционирования банковской системы, которые должны быть подтверждены Торгово-Промышленной Палатой и т.п.</w:t>
            </w:r>
            <w:proofErr w:type="gramEnd"/>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8.2. Сторона, для которой создалась невозможность выполнения обязательств по настоящему Договору, должна в кратчайший срок информировать другую Сторону соответствующим письмом, по телефону или факсу о наступлении обстоятельств непреодолимой силы.</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9. ПРОЧИЕ УСЛОВИЯ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9.1. С момента подписания данного договора все предыдущие переговоры и переписка по нему теряют силу.</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9.2. Ни одна из Сторон не вправе передавать третьим лицам права и обязательства по данному Договору без письменного согласия другой Стороны.</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9.3. В случае изменения банковских реквизитов, названия или юридического адреса Стороны должны известить об этом друг друга в течение пяти дней.</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9.4. Все изменения и дополнения к настоящему Договору действительны лишь при условии, если они совершены в письменной форме и подписаны уполномоченными лицами обеих Сторон.</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9.5. Настоящий Договор составлен в двух экземплярах, причем оба экземпляра имеют одинаковую силу.</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r>
            <w:r>
              <w:lastRenderedPageBreak/>
              <w:t>10. СРОК ДЕЙСТВИЯ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lastRenderedPageBreak/>
              <w:t>10.1 Настоящий Договор вступает в силу с момента его подписания и действует до 31 декабря 2013 г.</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 xml:space="preserve">10.2. Настоящий </w:t>
            </w:r>
            <w:proofErr w:type="gramStart"/>
            <w:r>
              <w:t>Договор</w:t>
            </w:r>
            <w:proofErr w:type="gramEnd"/>
            <w:r>
              <w:t xml:space="preserve"> может быть расторгнут в течение двух недель с момента письменного извещения одной из Сторон о своем желании прекратить действие данного Договора.</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t>10.3. Прекращение срока действия данного Договора не освобождает ни одну из Сторон от исполнения обязательств, предусмотренных Договором и возникших в результате его действия.</w:t>
            </w:r>
          </w:p>
        </w:tc>
      </w:tr>
      <w:tr w:rsidR="001A31BC" w:rsidTr="00522560">
        <w:trPr>
          <w:gridAfter w:val="2"/>
          <w:wAfter w:w="163" w:type="dxa"/>
        </w:trPr>
        <w:tc>
          <w:tcPr>
            <w:tcW w:w="10348" w:type="dxa"/>
            <w:gridSpan w:val="34"/>
            <w:shd w:val="clear" w:color="FFFFFF" w:fill="auto"/>
          </w:tcPr>
          <w:p w:rsidR="001A31BC" w:rsidRDefault="00A13630" w:rsidP="00522560">
            <w:pPr>
              <w:pStyle w:val="1CStyle12"/>
            </w:pPr>
            <w:r>
              <w:br/>
              <w:t>11. АДРЕСА И ПОДПИСИ СТОРОН</w:t>
            </w:r>
          </w:p>
        </w:tc>
      </w:tr>
      <w:tr w:rsidR="001A31BC" w:rsidTr="00522560">
        <w:trPr>
          <w:gridAfter w:val="2"/>
          <w:wAfter w:w="163" w:type="dxa"/>
        </w:trPr>
        <w:tc>
          <w:tcPr>
            <w:tcW w:w="10348" w:type="dxa"/>
            <w:gridSpan w:val="34"/>
            <w:shd w:val="clear" w:color="FFFFFF" w:fill="auto"/>
            <w:vAlign w:val="bottom"/>
          </w:tcPr>
          <w:p w:rsidR="001A31BC" w:rsidRDefault="001A31BC" w:rsidP="00522560">
            <w:pPr>
              <w:pStyle w:val="1CStyle1"/>
            </w:pPr>
          </w:p>
        </w:tc>
      </w:tr>
      <w:tr w:rsidR="001A31BC" w:rsidTr="00522560">
        <w:tc>
          <w:tcPr>
            <w:tcW w:w="302" w:type="dxa"/>
            <w:shd w:val="clear" w:color="FFFFFF" w:fill="auto"/>
            <w:vAlign w:val="bottom"/>
          </w:tcPr>
          <w:p w:rsidR="001A31BC" w:rsidRDefault="001A31BC" w:rsidP="00522560">
            <w:pPr>
              <w:pStyle w:val="1CStyle13"/>
              <w:jc w:val="left"/>
            </w:pPr>
          </w:p>
        </w:tc>
        <w:tc>
          <w:tcPr>
            <w:tcW w:w="302" w:type="dxa"/>
            <w:shd w:val="clear" w:color="FFFFFF" w:fill="auto"/>
            <w:vAlign w:val="bottom"/>
          </w:tcPr>
          <w:p w:rsidR="001A31BC" w:rsidRDefault="001A31BC" w:rsidP="00522560">
            <w:pPr>
              <w:pStyle w:val="1CStyle14"/>
              <w:jc w:val="left"/>
            </w:pPr>
          </w:p>
        </w:tc>
        <w:tc>
          <w:tcPr>
            <w:tcW w:w="2035" w:type="dxa"/>
            <w:gridSpan w:val="6"/>
            <w:tcBorders>
              <w:top w:val="single" w:sz="5" w:space="0" w:color="auto"/>
              <w:left w:val="single" w:sz="5" w:space="0" w:color="auto"/>
              <w:bottom w:val="single" w:sz="5" w:space="0" w:color="auto"/>
              <w:right w:val="single" w:sz="5" w:space="0" w:color="auto"/>
            </w:tcBorders>
            <w:shd w:val="clear" w:color="FFFFFF" w:fill="auto"/>
          </w:tcPr>
          <w:p w:rsidR="001A31BC" w:rsidRDefault="00A13630" w:rsidP="00522560">
            <w:pPr>
              <w:pStyle w:val="1CStyle15"/>
              <w:jc w:val="left"/>
            </w:pPr>
            <w:r>
              <w:t>Торговый посредник</w:t>
            </w:r>
          </w:p>
        </w:tc>
        <w:tc>
          <w:tcPr>
            <w:tcW w:w="7550" w:type="dxa"/>
            <w:gridSpan w:val="25"/>
            <w:tcBorders>
              <w:top w:val="single" w:sz="5" w:space="0" w:color="auto"/>
              <w:left w:val="single" w:sz="5" w:space="0" w:color="auto"/>
              <w:bottom w:val="single" w:sz="5" w:space="0" w:color="auto"/>
              <w:right w:val="single" w:sz="5" w:space="0" w:color="auto"/>
            </w:tcBorders>
            <w:shd w:val="clear" w:color="FFFFFF" w:fill="auto"/>
          </w:tcPr>
          <w:p w:rsidR="001A31BC" w:rsidRDefault="001A31BC" w:rsidP="00522560">
            <w:pPr>
              <w:pStyle w:val="1CStyle15"/>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A31BC" w:rsidTr="00522560">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2035" w:type="dxa"/>
            <w:gridSpan w:val="6"/>
            <w:tcBorders>
              <w:top w:val="single" w:sz="5" w:space="0" w:color="auto"/>
              <w:left w:val="single" w:sz="5" w:space="0" w:color="auto"/>
              <w:bottom w:val="single" w:sz="5" w:space="0" w:color="auto"/>
              <w:right w:val="single" w:sz="5" w:space="0" w:color="auto"/>
            </w:tcBorders>
            <w:shd w:val="clear" w:color="FFFFFF" w:fill="auto"/>
          </w:tcPr>
          <w:p w:rsidR="001A31BC" w:rsidRDefault="00A13630" w:rsidP="00522560">
            <w:pPr>
              <w:pStyle w:val="1CStyle15"/>
              <w:jc w:val="left"/>
            </w:pPr>
            <w:r>
              <w:t>Покупатель</w:t>
            </w:r>
          </w:p>
        </w:tc>
        <w:tc>
          <w:tcPr>
            <w:tcW w:w="755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1A31BC" w:rsidRDefault="001A31BC" w:rsidP="00522560">
            <w:pPr>
              <w:pStyle w:val="1CStyle16"/>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12FD9" w:rsidTr="00522560">
        <w:tc>
          <w:tcPr>
            <w:tcW w:w="302" w:type="dxa"/>
            <w:shd w:val="clear" w:color="FFFFFF" w:fill="auto"/>
            <w:vAlign w:val="bottom"/>
          </w:tcPr>
          <w:p w:rsidR="001A31BC" w:rsidRDefault="001A31BC" w:rsidP="00522560">
            <w:pPr>
              <w:pStyle w:val="1CStyle13"/>
              <w:jc w:val="left"/>
            </w:pPr>
          </w:p>
        </w:tc>
        <w:tc>
          <w:tcPr>
            <w:tcW w:w="302" w:type="dxa"/>
            <w:shd w:val="clear" w:color="FFFFFF" w:fill="auto"/>
            <w:vAlign w:val="bottom"/>
          </w:tcPr>
          <w:p w:rsidR="001A31BC" w:rsidRDefault="001A31BC" w:rsidP="00522560">
            <w:pPr>
              <w:pStyle w:val="1CStyle17"/>
              <w:jc w:val="left"/>
            </w:pPr>
          </w:p>
        </w:tc>
        <w:tc>
          <w:tcPr>
            <w:tcW w:w="302" w:type="dxa"/>
            <w:shd w:val="clear" w:color="FFFFFF" w:fill="auto"/>
            <w:vAlign w:val="bottom"/>
          </w:tcPr>
          <w:p w:rsidR="001A31BC" w:rsidRDefault="001A31BC" w:rsidP="00522560">
            <w:pPr>
              <w:pStyle w:val="1CStyle18"/>
              <w:jc w:val="left"/>
            </w:pPr>
          </w:p>
        </w:tc>
        <w:tc>
          <w:tcPr>
            <w:tcW w:w="302" w:type="dxa"/>
            <w:shd w:val="clear" w:color="FFFFFF" w:fill="auto"/>
            <w:vAlign w:val="bottom"/>
          </w:tcPr>
          <w:p w:rsidR="001A31BC" w:rsidRDefault="001A31BC" w:rsidP="00522560">
            <w:pPr>
              <w:pStyle w:val="1CStyle18"/>
              <w:jc w:val="left"/>
            </w:pPr>
          </w:p>
        </w:tc>
        <w:tc>
          <w:tcPr>
            <w:tcW w:w="302" w:type="dxa"/>
            <w:shd w:val="clear" w:color="FFFFFF" w:fill="auto"/>
            <w:vAlign w:val="bottom"/>
          </w:tcPr>
          <w:p w:rsidR="001A31BC" w:rsidRDefault="001A31BC" w:rsidP="00522560">
            <w:pPr>
              <w:pStyle w:val="1CStyle18"/>
              <w:jc w:val="left"/>
            </w:pPr>
          </w:p>
        </w:tc>
        <w:tc>
          <w:tcPr>
            <w:tcW w:w="302" w:type="dxa"/>
            <w:shd w:val="clear" w:color="FFFFFF" w:fill="auto"/>
            <w:vAlign w:val="bottom"/>
          </w:tcPr>
          <w:p w:rsidR="001A31BC" w:rsidRDefault="001A31BC" w:rsidP="00522560">
            <w:pPr>
              <w:pStyle w:val="1CStyle18"/>
              <w:jc w:val="left"/>
            </w:pPr>
          </w:p>
        </w:tc>
        <w:tc>
          <w:tcPr>
            <w:tcW w:w="525" w:type="dxa"/>
            <w:shd w:val="clear" w:color="FFFFFF" w:fill="auto"/>
            <w:vAlign w:val="bottom"/>
          </w:tcPr>
          <w:p w:rsidR="001A31BC" w:rsidRDefault="001A31BC" w:rsidP="00522560">
            <w:pPr>
              <w:pStyle w:val="1CStyle19"/>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A31BC" w:rsidTr="00522560">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2941" w:type="dxa"/>
            <w:gridSpan w:val="9"/>
            <w:shd w:val="clear" w:color="FFFFFF" w:fill="auto"/>
            <w:vAlign w:val="bottom"/>
          </w:tcPr>
          <w:p w:rsidR="001A31BC" w:rsidRDefault="00A13630" w:rsidP="00522560">
            <w:pPr>
              <w:pStyle w:val="1CStyle20"/>
              <w:jc w:val="left"/>
            </w:pPr>
            <w:r>
              <w:t>Торговый посредник:</w:t>
            </w: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0" w:type="dxa"/>
            <w:gridSpan w:val="10"/>
            <w:shd w:val="clear" w:color="FFFFFF" w:fill="auto"/>
            <w:vAlign w:val="bottom"/>
          </w:tcPr>
          <w:p w:rsidR="001A31BC" w:rsidRDefault="00A13630" w:rsidP="00522560">
            <w:pPr>
              <w:pStyle w:val="1CStyle21"/>
            </w:pPr>
            <w:r>
              <w:t>Покупатель:</w:t>
            </w: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A31BC" w:rsidTr="00522560">
        <w:tc>
          <w:tcPr>
            <w:tcW w:w="302" w:type="dxa"/>
            <w:shd w:val="clear" w:color="FFFFFF" w:fill="auto"/>
            <w:vAlign w:val="bottom"/>
          </w:tcPr>
          <w:p w:rsidR="001A31BC" w:rsidRDefault="001A31BC" w:rsidP="00522560">
            <w:pPr>
              <w:pStyle w:val="1CStyle22"/>
              <w:jc w:val="left"/>
            </w:pPr>
          </w:p>
        </w:tc>
        <w:tc>
          <w:tcPr>
            <w:tcW w:w="302" w:type="dxa"/>
            <w:shd w:val="clear" w:color="FFFFFF" w:fill="auto"/>
            <w:vAlign w:val="bottom"/>
          </w:tcPr>
          <w:p w:rsidR="001A31BC" w:rsidRDefault="001A31BC" w:rsidP="00522560">
            <w:pPr>
              <w:pStyle w:val="1CStyle14"/>
              <w:jc w:val="left"/>
            </w:pPr>
          </w:p>
        </w:tc>
        <w:tc>
          <w:tcPr>
            <w:tcW w:w="3243" w:type="dxa"/>
            <w:gridSpan w:val="10"/>
            <w:shd w:val="clear" w:color="FFFFFF" w:fill="auto"/>
            <w:vAlign w:val="bottom"/>
          </w:tcPr>
          <w:p w:rsidR="001A31BC" w:rsidRDefault="001A31BC" w:rsidP="00522560">
            <w:pPr>
              <w:pStyle w:val="1CStyle23"/>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23"/>
              <w:jc w:val="left"/>
            </w:pPr>
          </w:p>
        </w:tc>
        <w:tc>
          <w:tcPr>
            <w:tcW w:w="302" w:type="dxa"/>
            <w:shd w:val="clear" w:color="FFFFFF" w:fill="auto"/>
            <w:vAlign w:val="bottom"/>
          </w:tcPr>
          <w:p w:rsidR="001A31BC" w:rsidRDefault="001A31BC" w:rsidP="00522560">
            <w:pPr>
              <w:pStyle w:val="1CStyle23"/>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12FD9" w:rsidTr="00522560">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22"/>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525" w:type="dxa"/>
            <w:shd w:val="clear" w:color="FFFFFF" w:fill="auto"/>
            <w:vAlign w:val="bottom"/>
          </w:tcPr>
          <w:p w:rsidR="001A31BC" w:rsidRDefault="001A31BC" w:rsidP="00522560">
            <w:pPr>
              <w:pStyle w:val="1CStyle19"/>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24"/>
              <w:jc w:val="left"/>
            </w:pPr>
          </w:p>
        </w:tc>
        <w:tc>
          <w:tcPr>
            <w:tcW w:w="302" w:type="dxa"/>
            <w:shd w:val="clear" w:color="FFFFFF" w:fill="auto"/>
            <w:vAlign w:val="bottom"/>
          </w:tcPr>
          <w:p w:rsidR="001A31BC" w:rsidRDefault="001A31BC" w:rsidP="00522560">
            <w:pPr>
              <w:pStyle w:val="1CStyle23"/>
              <w:jc w:val="left"/>
            </w:pPr>
          </w:p>
        </w:tc>
        <w:tc>
          <w:tcPr>
            <w:tcW w:w="302" w:type="dxa"/>
            <w:shd w:val="clear" w:color="FFFFFF" w:fill="auto"/>
            <w:vAlign w:val="bottom"/>
          </w:tcPr>
          <w:p w:rsidR="001A31BC" w:rsidRDefault="001A31BC" w:rsidP="00522560">
            <w:pPr>
              <w:pStyle w:val="1CStyle23"/>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A31BC" w:rsidTr="00522560">
        <w:tc>
          <w:tcPr>
            <w:tcW w:w="302" w:type="dxa"/>
            <w:shd w:val="clear" w:color="FFFFFF" w:fill="auto"/>
            <w:vAlign w:val="bottom"/>
          </w:tcPr>
          <w:p w:rsidR="001A31BC" w:rsidRDefault="001A31BC" w:rsidP="00522560">
            <w:pPr>
              <w:pStyle w:val="1CStyle22"/>
              <w:jc w:val="left"/>
            </w:pPr>
          </w:p>
        </w:tc>
        <w:tc>
          <w:tcPr>
            <w:tcW w:w="302" w:type="dxa"/>
            <w:shd w:val="clear" w:color="FFFFFF" w:fill="auto"/>
            <w:vAlign w:val="bottom"/>
          </w:tcPr>
          <w:p w:rsidR="001A31BC" w:rsidRDefault="001A31BC" w:rsidP="00522560">
            <w:pPr>
              <w:pStyle w:val="1CStyle14"/>
              <w:jc w:val="left"/>
            </w:pPr>
          </w:p>
        </w:tc>
        <w:tc>
          <w:tcPr>
            <w:tcW w:w="5055" w:type="dxa"/>
            <w:gridSpan w:val="16"/>
            <w:shd w:val="clear" w:color="FFFFFF" w:fill="auto"/>
            <w:vAlign w:val="bottom"/>
          </w:tcPr>
          <w:p w:rsidR="001A31BC" w:rsidRDefault="001A31BC" w:rsidP="00522560">
            <w:pPr>
              <w:pStyle w:val="1CStyle25"/>
              <w:jc w:val="left"/>
            </w:pPr>
          </w:p>
        </w:tc>
        <w:tc>
          <w:tcPr>
            <w:tcW w:w="4530" w:type="dxa"/>
            <w:gridSpan w:val="15"/>
            <w:shd w:val="clear" w:color="FFFFFF" w:fill="auto"/>
            <w:vAlign w:val="bottom"/>
          </w:tcPr>
          <w:p w:rsidR="001A31BC" w:rsidRDefault="001A31BC" w:rsidP="00522560">
            <w:pPr>
              <w:pStyle w:val="1CStyle24"/>
              <w:jc w:val="left"/>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bl>
    <w:p w:rsidR="00522560" w:rsidRDefault="00522560">
      <w:r>
        <w:br w:type="page"/>
      </w:r>
    </w:p>
    <w:tbl>
      <w:tblPr>
        <w:tblStyle w:val="TableStyle0"/>
        <w:tblpPr w:leftFromText="180" w:rightFromText="180" w:horzAnchor="page" w:tblpX="820" w:tblpY="-615"/>
        <w:tblW w:w="10511" w:type="dxa"/>
        <w:tblInd w:w="0" w:type="dxa"/>
        <w:tblLayout w:type="fixed"/>
        <w:tblLook w:val="04A0"/>
      </w:tblPr>
      <w:tblGrid>
        <w:gridCol w:w="302"/>
        <w:gridCol w:w="302"/>
        <w:gridCol w:w="302"/>
        <w:gridCol w:w="302"/>
        <w:gridCol w:w="302"/>
        <w:gridCol w:w="302"/>
        <w:gridCol w:w="525"/>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159"/>
        <w:gridCol w:w="143"/>
        <w:gridCol w:w="20"/>
      </w:tblGrid>
      <w:tr w:rsidR="00112FD9" w:rsidTr="00522560">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5"/>
              <w:jc w:val="left"/>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525" w:type="dxa"/>
            <w:shd w:val="clear" w:color="FFFFFF" w:fill="auto"/>
            <w:vAlign w:val="bottom"/>
          </w:tcPr>
          <w:p w:rsidR="001A31BC" w:rsidRDefault="001A31BC" w:rsidP="00522560">
            <w:pPr>
              <w:pStyle w:val="1CStyle26"/>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27"/>
              <w:jc w:val="left"/>
            </w:pPr>
          </w:p>
        </w:tc>
        <w:tc>
          <w:tcPr>
            <w:tcW w:w="302" w:type="dxa"/>
            <w:shd w:val="clear" w:color="FFFFFF" w:fill="auto"/>
            <w:vAlign w:val="bottom"/>
          </w:tcPr>
          <w:p w:rsidR="001A31BC" w:rsidRDefault="001A31BC" w:rsidP="00522560">
            <w:pPr>
              <w:pStyle w:val="1CStyle28"/>
              <w:jc w:val="left"/>
            </w:pPr>
          </w:p>
        </w:tc>
        <w:tc>
          <w:tcPr>
            <w:tcW w:w="302" w:type="dxa"/>
            <w:shd w:val="clear" w:color="FFFFFF" w:fill="auto"/>
            <w:vAlign w:val="bottom"/>
          </w:tcPr>
          <w:p w:rsidR="001A31BC" w:rsidRDefault="001A31BC" w:rsidP="00522560">
            <w:pPr>
              <w:pStyle w:val="1CStyle28"/>
              <w:jc w:val="left"/>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shd w:val="clear" w:color="FFFFFF" w:fill="auto"/>
            <w:vAlign w:val="bottom"/>
          </w:tcPr>
          <w:p w:rsidR="001A31BC" w:rsidRDefault="001A31BC" w:rsidP="00522560">
            <w:pPr>
              <w:pStyle w:val="1CStyle1"/>
            </w:pPr>
          </w:p>
        </w:tc>
        <w:tc>
          <w:tcPr>
            <w:tcW w:w="302" w:type="dxa"/>
            <w:gridSpan w:val="2"/>
            <w:shd w:val="clear" w:color="FFFFFF" w:fill="auto"/>
            <w:vAlign w:val="bottom"/>
          </w:tcPr>
          <w:p w:rsidR="001A31BC" w:rsidRDefault="001A31BC" w:rsidP="00522560">
            <w:pPr>
              <w:pStyle w:val="1CStyle1"/>
            </w:pPr>
          </w:p>
        </w:tc>
        <w:tc>
          <w:tcPr>
            <w:tcW w:w="20" w:type="dxa"/>
            <w:shd w:val="clear" w:color="FFFFFF" w:fill="auto"/>
            <w:vAlign w:val="bottom"/>
          </w:tcPr>
          <w:p w:rsidR="001A31BC" w:rsidRDefault="001A31BC" w:rsidP="00522560">
            <w:pPr>
              <w:pStyle w:val="1CStyle2"/>
              <w:jc w:val="left"/>
            </w:pPr>
          </w:p>
        </w:tc>
      </w:tr>
      <w:tr w:rsidR="001A31BC" w:rsidTr="00522560">
        <w:trPr>
          <w:gridAfter w:val="2"/>
          <w:wAfter w:w="163" w:type="dxa"/>
        </w:trPr>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525"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5595" w:type="dxa"/>
            <w:gridSpan w:val="19"/>
            <w:shd w:val="clear" w:color="FFFFFF" w:fill="auto"/>
            <w:vAlign w:val="bottom"/>
          </w:tcPr>
          <w:p w:rsidR="001A31BC" w:rsidRDefault="00A13630" w:rsidP="00522560">
            <w:pPr>
              <w:pStyle w:val="1CStyle29"/>
            </w:pPr>
            <w:r>
              <w:t>Приложение №1</w:t>
            </w:r>
          </w:p>
        </w:tc>
      </w:tr>
      <w:tr w:rsidR="001A31BC" w:rsidTr="00522560">
        <w:trPr>
          <w:gridAfter w:val="2"/>
          <w:wAfter w:w="163" w:type="dxa"/>
        </w:trPr>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525"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302" w:type="dxa"/>
            <w:shd w:val="clear" w:color="FFFFFF" w:fill="auto"/>
            <w:vAlign w:val="bottom"/>
          </w:tcPr>
          <w:p w:rsidR="001A31BC" w:rsidRDefault="001A31BC" w:rsidP="00522560">
            <w:pPr>
              <w:pStyle w:val="1CStyle1"/>
              <w:jc w:val="left"/>
            </w:pPr>
          </w:p>
        </w:tc>
        <w:tc>
          <w:tcPr>
            <w:tcW w:w="5595" w:type="dxa"/>
            <w:gridSpan w:val="19"/>
            <w:shd w:val="clear" w:color="FFFFFF" w:fill="auto"/>
            <w:vAlign w:val="bottom"/>
          </w:tcPr>
          <w:p w:rsidR="001A31BC" w:rsidRDefault="00A13630" w:rsidP="00112FD9">
            <w:pPr>
              <w:pStyle w:val="1CStyle30"/>
            </w:pPr>
            <w:r>
              <w:t>к договору №0</w:t>
            </w:r>
            <w:r w:rsidR="00112FD9">
              <w:t>0</w:t>
            </w:r>
            <w:r>
              <w:t>0/</w:t>
            </w:r>
            <w:r w:rsidR="00112FD9">
              <w:t>ОО</w:t>
            </w:r>
            <w:r>
              <w:t>-2013 от 21.01.2013</w:t>
            </w:r>
          </w:p>
        </w:tc>
      </w:tr>
      <w:tr w:rsidR="00112FD9" w:rsidTr="00522560">
        <w:trPr>
          <w:trHeight w:hRule="exact" w:val="105"/>
        </w:trPr>
        <w:tc>
          <w:tcPr>
            <w:tcW w:w="302"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1"/>
              <w:jc w:val="left"/>
            </w:pPr>
          </w:p>
        </w:tc>
        <w:tc>
          <w:tcPr>
            <w:tcW w:w="525"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1"/>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shd w:val="clear" w:color="FFFFFF" w:fill="auto"/>
            <w:vAlign w:val="bottom"/>
          </w:tcPr>
          <w:p w:rsidR="001A31BC" w:rsidRDefault="001A31BC" w:rsidP="00522560">
            <w:pPr>
              <w:pStyle w:val="1CStyle32"/>
              <w:jc w:val="left"/>
            </w:pPr>
          </w:p>
        </w:tc>
        <w:tc>
          <w:tcPr>
            <w:tcW w:w="302" w:type="dxa"/>
            <w:gridSpan w:val="2"/>
            <w:shd w:val="clear" w:color="FFFFFF" w:fill="auto"/>
            <w:vAlign w:val="bottom"/>
          </w:tcPr>
          <w:p w:rsidR="001A31BC" w:rsidRDefault="001A31BC" w:rsidP="00522560">
            <w:pPr>
              <w:pStyle w:val="1CStyle32"/>
              <w:jc w:val="left"/>
            </w:pPr>
          </w:p>
        </w:tc>
        <w:tc>
          <w:tcPr>
            <w:tcW w:w="20" w:type="dxa"/>
            <w:shd w:val="clear" w:color="FFFFFF" w:fill="auto"/>
            <w:vAlign w:val="bottom"/>
          </w:tcPr>
          <w:p w:rsidR="001A31BC" w:rsidRDefault="001A31BC" w:rsidP="00522560">
            <w:pPr>
              <w:pStyle w:val="1CStyle32"/>
              <w:jc w:val="left"/>
            </w:pPr>
          </w:p>
        </w:tc>
      </w:tr>
      <w:tr w:rsidR="001A31BC" w:rsidTr="00522560">
        <w:trPr>
          <w:gridAfter w:val="2"/>
          <w:wAfter w:w="163" w:type="dxa"/>
        </w:trPr>
        <w:tc>
          <w:tcPr>
            <w:tcW w:w="10348" w:type="dxa"/>
            <w:gridSpan w:val="34"/>
            <w:shd w:val="clear" w:color="FFFFFF" w:fill="auto"/>
            <w:vAlign w:val="bottom"/>
          </w:tcPr>
          <w:p w:rsidR="001A31BC" w:rsidRDefault="00A13630" w:rsidP="00522560">
            <w:pPr>
              <w:pStyle w:val="1CStyle33"/>
            </w:pPr>
            <w:r>
              <w:t>Спецификация</w:t>
            </w:r>
          </w:p>
        </w:tc>
      </w:tr>
      <w:tr w:rsidR="001A31BC" w:rsidTr="00522560">
        <w:trPr>
          <w:gridAfter w:val="2"/>
          <w:wAfter w:w="163" w:type="dxa"/>
        </w:trPr>
        <w:tc>
          <w:tcPr>
            <w:tcW w:w="10348" w:type="dxa"/>
            <w:gridSpan w:val="34"/>
            <w:shd w:val="clear" w:color="FFFFFF" w:fill="auto"/>
            <w:vAlign w:val="bottom"/>
          </w:tcPr>
          <w:p w:rsidR="001A31BC" w:rsidRDefault="00A13630" w:rsidP="00522560">
            <w:pPr>
              <w:pStyle w:val="1CStyle33"/>
            </w:pPr>
            <w:r>
              <w:t>стоимости Программного обеспечения</w:t>
            </w:r>
          </w:p>
        </w:tc>
      </w:tr>
      <w:tr w:rsidR="00112FD9" w:rsidTr="00522560">
        <w:trPr>
          <w:trHeight w:hRule="exact" w:val="135"/>
        </w:trPr>
        <w:tc>
          <w:tcPr>
            <w:tcW w:w="302"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4"/>
              <w:jc w:val="left"/>
            </w:pPr>
          </w:p>
        </w:tc>
        <w:tc>
          <w:tcPr>
            <w:tcW w:w="525"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4"/>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gridSpan w:val="2"/>
            <w:shd w:val="clear" w:color="FFFFFF" w:fill="auto"/>
            <w:vAlign w:val="bottom"/>
          </w:tcPr>
          <w:p w:rsidR="001A31BC" w:rsidRDefault="001A31BC" w:rsidP="00522560">
            <w:pPr>
              <w:pStyle w:val="1CStyle35"/>
              <w:jc w:val="left"/>
            </w:pPr>
          </w:p>
        </w:tc>
        <w:tc>
          <w:tcPr>
            <w:tcW w:w="20" w:type="dxa"/>
            <w:shd w:val="clear" w:color="FFFFFF" w:fill="auto"/>
            <w:vAlign w:val="bottom"/>
          </w:tcPr>
          <w:p w:rsidR="001A31BC" w:rsidRDefault="001A31BC" w:rsidP="00522560">
            <w:pPr>
              <w:pStyle w:val="1CStyle35"/>
              <w:jc w:val="left"/>
            </w:pPr>
          </w:p>
        </w:tc>
      </w:tr>
      <w:tr w:rsidR="001A31BC" w:rsidTr="00522560">
        <w:trPr>
          <w:gridAfter w:val="2"/>
          <w:wAfter w:w="163" w:type="dxa"/>
        </w:trPr>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A31BC" w:rsidRDefault="00A13630" w:rsidP="00522560">
            <w:pPr>
              <w:pStyle w:val="1CStyle36"/>
            </w:pPr>
            <w:r>
              <w:t xml:space="preserve">№ </w:t>
            </w:r>
            <w:proofErr w:type="spellStart"/>
            <w:proofErr w:type="gramStart"/>
            <w:r>
              <w:t>п</w:t>
            </w:r>
            <w:proofErr w:type="spellEnd"/>
            <w:proofErr w:type="gramEnd"/>
            <w:r>
              <w:t>/</w:t>
            </w:r>
            <w:proofErr w:type="spellStart"/>
            <w:r>
              <w:t>п</w:t>
            </w:r>
            <w:proofErr w:type="spellEnd"/>
          </w:p>
        </w:tc>
        <w:tc>
          <w:tcPr>
            <w:tcW w:w="44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Наименование Программного обеспечения</w:t>
            </w: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Кол-во</w:t>
            </w:r>
          </w:p>
        </w:tc>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Ед. изм.</w:t>
            </w:r>
          </w:p>
        </w:tc>
        <w:tc>
          <w:tcPr>
            <w:tcW w:w="12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 xml:space="preserve">Цена, </w:t>
            </w:r>
            <w:proofErr w:type="spellStart"/>
            <w:r>
              <w:t>руб</w:t>
            </w:r>
            <w:proofErr w:type="spellEnd"/>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Ставка НДС</w:t>
            </w: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 xml:space="preserve">Сумма НДС, </w:t>
            </w:r>
            <w:proofErr w:type="spellStart"/>
            <w:r>
              <w:t>руб</w:t>
            </w:r>
            <w:proofErr w:type="spellEnd"/>
          </w:p>
        </w:tc>
        <w:tc>
          <w:tcPr>
            <w:tcW w:w="7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7"/>
            </w:pPr>
            <w:r>
              <w:t xml:space="preserve">Сумма, </w:t>
            </w:r>
            <w:proofErr w:type="spellStart"/>
            <w:r>
              <w:t>руб</w:t>
            </w:r>
            <w:proofErr w:type="spellEnd"/>
          </w:p>
        </w:tc>
      </w:tr>
      <w:tr w:rsidR="001A31BC" w:rsidTr="00522560">
        <w:trPr>
          <w:gridAfter w:val="2"/>
          <w:wAfter w:w="163" w:type="dxa"/>
        </w:trPr>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8"/>
            </w:pPr>
            <w:r>
              <w:t>1</w:t>
            </w:r>
          </w:p>
        </w:tc>
        <w:tc>
          <w:tcPr>
            <w:tcW w:w="44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A31BC" w:rsidRPr="00522560" w:rsidRDefault="001A31BC" w:rsidP="00522560">
            <w:pPr>
              <w:pStyle w:val="1CStyle39"/>
              <w:jc w:val="left"/>
              <w:rPr>
                <w:lang w:val="en-US"/>
              </w:rPr>
            </w:pP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38"/>
            </w:pPr>
          </w:p>
        </w:tc>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8"/>
            </w:pPr>
            <w:proofErr w:type="gramStart"/>
            <w:r>
              <w:t>шт</w:t>
            </w:r>
            <w:proofErr w:type="gramEnd"/>
          </w:p>
        </w:tc>
        <w:tc>
          <w:tcPr>
            <w:tcW w:w="12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40"/>
            </w:pP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38"/>
            </w:pP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40"/>
            </w:pPr>
          </w:p>
        </w:tc>
        <w:tc>
          <w:tcPr>
            <w:tcW w:w="7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40"/>
            </w:pPr>
          </w:p>
        </w:tc>
      </w:tr>
      <w:tr w:rsidR="001A31BC" w:rsidTr="00522560">
        <w:trPr>
          <w:gridAfter w:val="2"/>
          <w:wAfter w:w="163" w:type="dxa"/>
        </w:trPr>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8"/>
            </w:pPr>
            <w:r>
              <w:t>2</w:t>
            </w:r>
          </w:p>
        </w:tc>
        <w:tc>
          <w:tcPr>
            <w:tcW w:w="44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A31BC" w:rsidRPr="00522560" w:rsidRDefault="001A31BC" w:rsidP="00522560">
            <w:pPr>
              <w:pStyle w:val="1CStyle39"/>
              <w:jc w:val="left"/>
              <w:rPr>
                <w:lang w:val="en-US"/>
              </w:rPr>
            </w:pP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38"/>
            </w:pPr>
          </w:p>
        </w:tc>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A13630" w:rsidP="00522560">
            <w:pPr>
              <w:pStyle w:val="1CStyle38"/>
            </w:pPr>
            <w:r>
              <w:t>шт</w:t>
            </w:r>
          </w:p>
        </w:tc>
        <w:tc>
          <w:tcPr>
            <w:tcW w:w="12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40"/>
            </w:pP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38"/>
            </w:pPr>
          </w:p>
        </w:tc>
        <w:tc>
          <w:tcPr>
            <w:tcW w:w="9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40"/>
            </w:pPr>
          </w:p>
        </w:tc>
        <w:tc>
          <w:tcPr>
            <w:tcW w:w="7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A31BC" w:rsidRDefault="001A31BC" w:rsidP="00522560">
            <w:pPr>
              <w:pStyle w:val="1CStyle40"/>
            </w:pPr>
          </w:p>
        </w:tc>
      </w:tr>
      <w:tr w:rsidR="00112FD9" w:rsidTr="00522560">
        <w:trPr>
          <w:trHeight w:hRule="exact" w:val="135"/>
        </w:trPr>
        <w:tc>
          <w:tcPr>
            <w:tcW w:w="302" w:type="dxa"/>
            <w:shd w:val="clear" w:color="FFFFFF" w:fill="auto"/>
            <w:vAlign w:val="bottom"/>
          </w:tcPr>
          <w:p w:rsidR="001A31BC" w:rsidRDefault="001A31BC" w:rsidP="00522560">
            <w:pPr>
              <w:pStyle w:val="1CStyle41"/>
              <w:jc w:val="left"/>
            </w:pPr>
          </w:p>
        </w:tc>
        <w:tc>
          <w:tcPr>
            <w:tcW w:w="302" w:type="dxa"/>
            <w:shd w:val="clear" w:color="FFFFFF" w:fill="auto"/>
            <w:vAlign w:val="bottom"/>
          </w:tcPr>
          <w:p w:rsidR="001A31BC" w:rsidRDefault="001A31BC" w:rsidP="00522560">
            <w:pPr>
              <w:pStyle w:val="1CStyle42"/>
              <w:jc w:val="left"/>
            </w:pPr>
          </w:p>
        </w:tc>
        <w:tc>
          <w:tcPr>
            <w:tcW w:w="302" w:type="dxa"/>
            <w:shd w:val="clear" w:color="FFFFFF" w:fill="auto"/>
            <w:vAlign w:val="bottom"/>
          </w:tcPr>
          <w:p w:rsidR="001A31BC" w:rsidRDefault="001A31BC" w:rsidP="00522560">
            <w:pPr>
              <w:pStyle w:val="1CStyle42"/>
              <w:jc w:val="left"/>
            </w:pPr>
          </w:p>
        </w:tc>
        <w:tc>
          <w:tcPr>
            <w:tcW w:w="302" w:type="dxa"/>
            <w:shd w:val="clear" w:color="FFFFFF" w:fill="auto"/>
            <w:vAlign w:val="bottom"/>
          </w:tcPr>
          <w:p w:rsidR="001A31BC" w:rsidRDefault="001A31BC" w:rsidP="00522560">
            <w:pPr>
              <w:pStyle w:val="1CStyle42"/>
              <w:jc w:val="left"/>
            </w:pPr>
          </w:p>
        </w:tc>
        <w:tc>
          <w:tcPr>
            <w:tcW w:w="302" w:type="dxa"/>
            <w:shd w:val="clear" w:color="FFFFFF" w:fill="auto"/>
            <w:vAlign w:val="bottom"/>
          </w:tcPr>
          <w:p w:rsidR="001A31BC" w:rsidRDefault="001A31BC" w:rsidP="00522560">
            <w:pPr>
              <w:pStyle w:val="1CStyle41"/>
              <w:jc w:val="left"/>
            </w:pPr>
          </w:p>
        </w:tc>
        <w:tc>
          <w:tcPr>
            <w:tcW w:w="302" w:type="dxa"/>
            <w:shd w:val="clear" w:color="FFFFFF" w:fill="auto"/>
            <w:vAlign w:val="bottom"/>
          </w:tcPr>
          <w:p w:rsidR="001A31BC" w:rsidRDefault="001A31BC" w:rsidP="00522560">
            <w:pPr>
              <w:pStyle w:val="1CStyle41"/>
              <w:jc w:val="left"/>
            </w:pPr>
          </w:p>
        </w:tc>
        <w:tc>
          <w:tcPr>
            <w:tcW w:w="525" w:type="dxa"/>
            <w:shd w:val="clear" w:color="FFFFFF" w:fill="auto"/>
            <w:vAlign w:val="bottom"/>
          </w:tcPr>
          <w:p w:rsidR="001A31BC" w:rsidRDefault="001A31BC" w:rsidP="00522560">
            <w:pPr>
              <w:pStyle w:val="1CStyle41"/>
              <w:jc w:val="left"/>
            </w:pPr>
          </w:p>
        </w:tc>
        <w:tc>
          <w:tcPr>
            <w:tcW w:w="302" w:type="dxa"/>
            <w:shd w:val="clear" w:color="FFFFFF" w:fill="auto"/>
            <w:vAlign w:val="bottom"/>
          </w:tcPr>
          <w:p w:rsidR="001A31BC" w:rsidRDefault="001A31BC" w:rsidP="00522560">
            <w:pPr>
              <w:pStyle w:val="1CStyle41"/>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shd w:val="clear" w:color="FFFFFF" w:fill="auto"/>
            <w:vAlign w:val="bottom"/>
          </w:tcPr>
          <w:p w:rsidR="001A31BC" w:rsidRDefault="001A31BC" w:rsidP="00522560">
            <w:pPr>
              <w:pStyle w:val="1CStyle35"/>
              <w:jc w:val="left"/>
            </w:pPr>
          </w:p>
        </w:tc>
        <w:tc>
          <w:tcPr>
            <w:tcW w:w="302" w:type="dxa"/>
            <w:gridSpan w:val="2"/>
            <w:shd w:val="clear" w:color="FFFFFF" w:fill="auto"/>
            <w:vAlign w:val="bottom"/>
          </w:tcPr>
          <w:p w:rsidR="001A31BC" w:rsidRDefault="001A31BC" w:rsidP="00522560">
            <w:pPr>
              <w:pStyle w:val="1CStyle35"/>
              <w:jc w:val="left"/>
            </w:pPr>
          </w:p>
        </w:tc>
        <w:tc>
          <w:tcPr>
            <w:tcW w:w="20" w:type="dxa"/>
            <w:shd w:val="clear" w:color="FFFFFF" w:fill="auto"/>
            <w:vAlign w:val="bottom"/>
          </w:tcPr>
          <w:p w:rsidR="001A31BC" w:rsidRDefault="001A31BC" w:rsidP="00522560">
            <w:pPr>
              <w:pStyle w:val="1CStyle35"/>
              <w:jc w:val="left"/>
            </w:pPr>
          </w:p>
        </w:tc>
      </w:tr>
      <w:tr w:rsidR="001A31BC" w:rsidTr="00522560">
        <w:trPr>
          <w:gridAfter w:val="2"/>
          <w:wAfter w:w="163" w:type="dxa"/>
        </w:trPr>
        <w:tc>
          <w:tcPr>
            <w:tcW w:w="10348" w:type="dxa"/>
            <w:gridSpan w:val="34"/>
            <w:shd w:val="clear" w:color="FFFFFF" w:fill="auto"/>
            <w:vAlign w:val="bottom"/>
          </w:tcPr>
          <w:p w:rsidR="001A31BC" w:rsidRDefault="001A31BC" w:rsidP="00522560">
            <w:pPr>
              <w:pStyle w:val="1CStyle43"/>
              <w:jc w:val="left"/>
            </w:pPr>
          </w:p>
        </w:tc>
      </w:tr>
      <w:tr w:rsidR="001A31BC" w:rsidTr="00522560">
        <w:trPr>
          <w:gridAfter w:val="2"/>
          <w:wAfter w:w="163" w:type="dxa"/>
        </w:trPr>
        <w:tc>
          <w:tcPr>
            <w:tcW w:w="10348" w:type="dxa"/>
            <w:gridSpan w:val="34"/>
            <w:shd w:val="clear" w:color="FFFFFF" w:fill="auto"/>
            <w:vAlign w:val="bottom"/>
          </w:tcPr>
          <w:p w:rsidR="001A31BC" w:rsidRDefault="00A13630" w:rsidP="00522560">
            <w:pPr>
              <w:pStyle w:val="1CStyle43"/>
              <w:jc w:val="left"/>
            </w:pPr>
            <w:r>
              <w:t>В том числе НДС: Без НДС</w:t>
            </w:r>
          </w:p>
        </w:tc>
      </w:tr>
      <w:tr w:rsidR="00112FD9" w:rsidTr="00522560">
        <w:trPr>
          <w:trHeight w:hRule="exact" w:val="150"/>
        </w:trPr>
        <w:tc>
          <w:tcPr>
            <w:tcW w:w="302"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4"/>
              <w:jc w:val="left"/>
            </w:pPr>
          </w:p>
        </w:tc>
        <w:tc>
          <w:tcPr>
            <w:tcW w:w="525"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4"/>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shd w:val="clear" w:color="FFFFFF" w:fill="auto"/>
            <w:vAlign w:val="bottom"/>
          </w:tcPr>
          <w:p w:rsidR="001A31BC" w:rsidRDefault="001A31BC" w:rsidP="00522560">
            <w:pPr>
              <w:pStyle w:val="1CStyle45"/>
              <w:jc w:val="left"/>
            </w:pPr>
          </w:p>
        </w:tc>
        <w:tc>
          <w:tcPr>
            <w:tcW w:w="302" w:type="dxa"/>
            <w:gridSpan w:val="2"/>
            <w:shd w:val="clear" w:color="FFFFFF" w:fill="auto"/>
            <w:vAlign w:val="bottom"/>
          </w:tcPr>
          <w:p w:rsidR="001A31BC" w:rsidRDefault="001A31BC" w:rsidP="00522560">
            <w:pPr>
              <w:pStyle w:val="1CStyle45"/>
              <w:jc w:val="left"/>
            </w:pPr>
          </w:p>
        </w:tc>
        <w:tc>
          <w:tcPr>
            <w:tcW w:w="20" w:type="dxa"/>
            <w:shd w:val="clear" w:color="FFFFFF" w:fill="auto"/>
            <w:vAlign w:val="bottom"/>
          </w:tcPr>
          <w:p w:rsidR="001A31BC" w:rsidRDefault="001A31BC" w:rsidP="00522560">
            <w:pPr>
              <w:pStyle w:val="1CStyle45"/>
              <w:jc w:val="left"/>
            </w:pPr>
          </w:p>
        </w:tc>
      </w:tr>
      <w:tr w:rsidR="001A31BC" w:rsidTr="00522560">
        <w:trPr>
          <w:gridAfter w:val="2"/>
          <w:wAfter w:w="163" w:type="dxa"/>
          <w:trHeight w:hRule="exact" w:val="721"/>
        </w:trPr>
        <w:tc>
          <w:tcPr>
            <w:tcW w:w="10348" w:type="dxa"/>
            <w:gridSpan w:val="34"/>
            <w:shd w:val="clear" w:color="FFFFFF" w:fill="auto"/>
          </w:tcPr>
          <w:p w:rsidR="001A31BC" w:rsidRDefault="00A13630" w:rsidP="00522560">
            <w:pPr>
              <w:pStyle w:val="1CStyle46"/>
            </w:pPr>
            <w:r>
              <w:t>Срок выполнения обязательств Торгового посредника по передаче Программного обеспечения Покупателю составляет 15 (пятнадцать) дней с момента поступления предоплаты на расчетный счет Торгового посредника.</w:t>
            </w:r>
          </w:p>
        </w:tc>
      </w:tr>
      <w:tr w:rsidR="00112FD9" w:rsidTr="00522560">
        <w:trPr>
          <w:trHeight w:hRule="exact" w:val="399"/>
        </w:trPr>
        <w:tc>
          <w:tcPr>
            <w:tcW w:w="302"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7"/>
              <w:jc w:val="left"/>
            </w:pPr>
          </w:p>
        </w:tc>
        <w:tc>
          <w:tcPr>
            <w:tcW w:w="525"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7"/>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shd w:val="clear" w:color="FFFFFF" w:fill="auto"/>
            <w:vAlign w:val="bottom"/>
          </w:tcPr>
          <w:p w:rsidR="001A31BC" w:rsidRDefault="001A31BC" w:rsidP="00522560">
            <w:pPr>
              <w:pStyle w:val="1CStyle48"/>
              <w:jc w:val="left"/>
            </w:pPr>
          </w:p>
        </w:tc>
        <w:tc>
          <w:tcPr>
            <w:tcW w:w="302" w:type="dxa"/>
            <w:gridSpan w:val="2"/>
            <w:shd w:val="clear" w:color="FFFFFF" w:fill="auto"/>
            <w:vAlign w:val="bottom"/>
          </w:tcPr>
          <w:p w:rsidR="001A31BC" w:rsidRDefault="001A31BC" w:rsidP="00522560">
            <w:pPr>
              <w:pStyle w:val="1CStyle48"/>
              <w:jc w:val="left"/>
            </w:pPr>
          </w:p>
        </w:tc>
        <w:tc>
          <w:tcPr>
            <w:tcW w:w="20" w:type="dxa"/>
            <w:shd w:val="clear" w:color="FFFFFF" w:fill="auto"/>
            <w:vAlign w:val="bottom"/>
          </w:tcPr>
          <w:p w:rsidR="001A31BC" w:rsidRDefault="001A31BC" w:rsidP="00522560">
            <w:pPr>
              <w:pStyle w:val="1CStyle48"/>
              <w:jc w:val="left"/>
            </w:pPr>
          </w:p>
        </w:tc>
      </w:tr>
      <w:tr w:rsidR="001A31BC" w:rsidTr="00522560">
        <w:tc>
          <w:tcPr>
            <w:tcW w:w="302" w:type="dxa"/>
            <w:shd w:val="clear" w:color="FFFFFF" w:fill="auto"/>
            <w:vAlign w:val="bottom"/>
          </w:tcPr>
          <w:p w:rsidR="001A31BC" w:rsidRDefault="001A31BC" w:rsidP="00522560">
            <w:pPr>
              <w:pStyle w:val="1CStyle49"/>
              <w:jc w:val="left"/>
            </w:pPr>
          </w:p>
        </w:tc>
        <w:tc>
          <w:tcPr>
            <w:tcW w:w="4753" w:type="dxa"/>
            <w:gridSpan w:val="15"/>
            <w:shd w:val="clear" w:color="FFFFFF" w:fill="auto"/>
            <w:vAlign w:val="bottom"/>
          </w:tcPr>
          <w:p w:rsidR="001A31BC" w:rsidRDefault="00A13630" w:rsidP="00522560">
            <w:pPr>
              <w:pStyle w:val="1CStyle17"/>
              <w:jc w:val="left"/>
            </w:pPr>
            <w:r>
              <w:t>Торговый посредник:</w:t>
            </w: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4228" w:type="dxa"/>
            <w:gridSpan w:val="14"/>
            <w:shd w:val="clear" w:color="FFFFFF" w:fill="auto"/>
            <w:vAlign w:val="bottom"/>
          </w:tcPr>
          <w:p w:rsidR="001A31BC" w:rsidRDefault="00A13630" w:rsidP="00522560">
            <w:pPr>
              <w:pStyle w:val="1CStyle50"/>
              <w:jc w:val="left"/>
            </w:pPr>
            <w:r>
              <w:t>Покупатель:</w:t>
            </w:r>
          </w:p>
        </w:tc>
        <w:tc>
          <w:tcPr>
            <w:tcW w:w="302" w:type="dxa"/>
            <w:shd w:val="clear" w:color="FFFFFF" w:fill="auto"/>
            <w:vAlign w:val="bottom"/>
          </w:tcPr>
          <w:p w:rsidR="001A31BC" w:rsidRDefault="001A31BC" w:rsidP="00522560">
            <w:pPr>
              <w:pStyle w:val="1CStyle51"/>
              <w:jc w:val="left"/>
            </w:pPr>
          </w:p>
        </w:tc>
        <w:tc>
          <w:tcPr>
            <w:tcW w:w="302" w:type="dxa"/>
            <w:gridSpan w:val="2"/>
            <w:shd w:val="clear" w:color="FFFFFF" w:fill="auto"/>
            <w:vAlign w:val="bottom"/>
          </w:tcPr>
          <w:p w:rsidR="001A31BC" w:rsidRDefault="001A31BC" w:rsidP="00522560">
            <w:pPr>
              <w:pStyle w:val="1CStyle51"/>
              <w:jc w:val="left"/>
            </w:pPr>
          </w:p>
        </w:tc>
        <w:tc>
          <w:tcPr>
            <w:tcW w:w="20" w:type="dxa"/>
            <w:shd w:val="clear" w:color="FFFFFF" w:fill="auto"/>
            <w:vAlign w:val="bottom"/>
          </w:tcPr>
          <w:p w:rsidR="001A31BC" w:rsidRDefault="001A31BC" w:rsidP="00522560">
            <w:pPr>
              <w:pStyle w:val="1CStyle52"/>
              <w:jc w:val="left"/>
            </w:pPr>
          </w:p>
        </w:tc>
      </w:tr>
      <w:tr w:rsidR="001A31BC" w:rsidTr="002F437C">
        <w:trPr>
          <w:gridAfter w:val="2"/>
          <w:wAfter w:w="163" w:type="dxa"/>
          <w:trHeight w:val="343"/>
        </w:trPr>
        <w:tc>
          <w:tcPr>
            <w:tcW w:w="302" w:type="dxa"/>
            <w:shd w:val="clear" w:color="FFFFFF" w:fill="auto"/>
            <w:vAlign w:val="bottom"/>
          </w:tcPr>
          <w:p w:rsidR="001A31BC" w:rsidRDefault="001A31BC" w:rsidP="00522560">
            <w:pPr>
              <w:pStyle w:val="1CStyle49"/>
              <w:jc w:val="left"/>
            </w:pPr>
          </w:p>
        </w:tc>
        <w:tc>
          <w:tcPr>
            <w:tcW w:w="10046" w:type="dxa"/>
            <w:gridSpan w:val="33"/>
            <w:shd w:val="clear" w:color="FFFFFF" w:fill="auto"/>
            <w:vAlign w:val="bottom"/>
          </w:tcPr>
          <w:p w:rsidR="001A31BC" w:rsidRPr="002F437C" w:rsidRDefault="001A31BC" w:rsidP="002F437C">
            <w:pPr>
              <w:pStyle w:val="1CStyle17"/>
              <w:jc w:val="left"/>
            </w:pPr>
          </w:p>
        </w:tc>
      </w:tr>
      <w:tr w:rsidR="00112FD9" w:rsidTr="00522560">
        <w:tc>
          <w:tcPr>
            <w:tcW w:w="302" w:type="dxa"/>
            <w:shd w:val="clear" w:color="FFFFFF" w:fill="auto"/>
            <w:vAlign w:val="bottom"/>
          </w:tcPr>
          <w:p w:rsidR="001A31BC" w:rsidRDefault="001A31BC" w:rsidP="00522560">
            <w:pPr>
              <w:pStyle w:val="1CStyle53"/>
            </w:pPr>
          </w:p>
        </w:tc>
        <w:tc>
          <w:tcPr>
            <w:tcW w:w="302" w:type="dxa"/>
            <w:shd w:val="clear" w:color="FFFFFF" w:fill="auto"/>
            <w:vAlign w:val="bottom"/>
          </w:tcPr>
          <w:p w:rsidR="001A31BC" w:rsidRDefault="001A31BC" w:rsidP="00522560">
            <w:pPr>
              <w:pStyle w:val="1CStyle54"/>
            </w:pPr>
          </w:p>
        </w:tc>
        <w:tc>
          <w:tcPr>
            <w:tcW w:w="302" w:type="dxa"/>
            <w:shd w:val="clear" w:color="FFFFFF" w:fill="auto"/>
            <w:vAlign w:val="bottom"/>
          </w:tcPr>
          <w:p w:rsidR="001A31BC" w:rsidRDefault="001A31BC" w:rsidP="00522560">
            <w:pPr>
              <w:pStyle w:val="1CStyle54"/>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54"/>
            </w:pPr>
          </w:p>
        </w:tc>
        <w:tc>
          <w:tcPr>
            <w:tcW w:w="302" w:type="dxa"/>
            <w:shd w:val="clear" w:color="FFFFFF" w:fill="auto"/>
            <w:vAlign w:val="bottom"/>
          </w:tcPr>
          <w:p w:rsidR="001A31BC" w:rsidRDefault="001A31BC" w:rsidP="00522560">
            <w:pPr>
              <w:pStyle w:val="1CStyle54"/>
            </w:pPr>
          </w:p>
        </w:tc>
        <w:tc>
          <w:tcPr>
            <w:tcW w:w="525" w:type="dxa"/>
            <w:shd w:val="clear" w:color="FFFFFF" w:fill="auto"/>
            <w:vAlign w:val="bottom"/>
          </w:tcPr>
          <w:p w:rsidR="001A31BC" w:rsidRDefault="001A31BC" w:rsidP="00522560">
            <w:pPr>
              <w:pStyle w:val="1CStyle54"/>
            </w:pPr>
          </w:p>
        </w:tc>
        <w:tc>
          <w:tcPr>
            <w:tcW w:w="302" w:type="dxa"/>
            <w:shd w:val="clear" w:color="FFFFFF" w:fill="auto"/>
            <w:vAlign w:val="bottom"/>
          </w:tcPr>
          <w:p w:rsidR="001A31BC" w:rsidRDefault="001A31BC" w:rsidP="00522560">
            <w:pPr>
              <w:pStyle w:val="1CStyle54"/>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54"/>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51"/>
              <w:jc w:val="left"/>
            </w:pPr>
          </w:p>
        </w:tc>
        <w:tc>
          <w:tcPr>
            <w:tcW w:w="302" w:type="dxa"/>
            <w:gridSpan w:val="2"/>
            <w:shd w:val="clear" w:color="FFFFFF" w:fill="auto"/>
            <w:vAlign w:val="bottom"/>
          </w:tcPr>
          <w:p w:rsidR="001A31BC" w:rsidRDefault="001A31BC" w:rsidP="00522560">
            <w:pPr>
              <w:pStyle w:val="1CStyle51"/>
              <w:jc w:val="left"/>
            </w:pPr>
          </w:p>
        </w:tc>
        <w:tc>
          <w:tcPr>
            <w:tcW w:w="20" w:type="dxa"/>
            <w:shd w:val="clear" w:color="FFFFFF" w:fill="auto"/>
            <w:vAlign w:val="bottom"/>
          </w:tcPr>
          <w:p w:rsidR="001A31BC" w:rsidRDefault="001A31BC" w:rsidP="00522560">
            <w:pPr>
              <w:pStyle w:val="1CStyle52"/>
              <w:jc w:val="left"/>
            </w:pPr>
          </w:p>
        </w:tc>
      </w:tr>
      <w:tr w:rsidR="001A31BC" w:rsidTr="00522560">
        <w:tc>
          <w:tcPr>
            <w:tcW w:w="302" w:type="dxa"/>
            <w:shd w:val="clear" w:color="FFFFFF" w:fill="auto"/>
            <w:vAlign w:val="bottom"/>
          </w:tcPr>
          <w:p w:rsidR="001A31BC" w:rsidRDefault="001A31BC" w:rsidP="00522560">
            <w:pPr>
              <w:pStyle w:val="1CStyle49"/>
              <w:jc w:val="left"/>
            </w:pPr>
          </w:p>
        </w:tc>
        <w:tc>
          <w:tcPr>
            <w:tcW w:w="4753" w:type="dxa"/>
            <w:gridSpan w:val="15"/>
            <w:shd w:val="clear" w:color="FFFFFF" w:fill="auto"/>
            <w:vAlign w:val="bottom"/>
          </w:tcPr>
          <w:p w:rsidR="001A31BC" w:rsidRDefault="001A31BC" w:rsidP="00522560">
            <w:pPr>
              <w:pStyle w:val="1CStyle17"/>
              <w:jc w:val="left"/>
            </w:pPr>
          </w:p>
        </w:tc>
        <w:tc>
          <w:tcPr>
            <w:tcW w:w="302" w:type="dxa"/>
            <w:shd w:val="clear" w:color="FFFFFF" w:fill="auto"/>
            <w:vAlign w:val="bottom"/>
          </w:tcPr>
          <w:p w:rsidR="001A31BC" w:rsidRDefault="001A31BC" w:rsidP="00522560">
            <w:pPr>
              <w:pStyle w:val="1CStyle14"/>
              <w:jc w:val="left"/>
            </w:pPr>
          </w:p>
        </w:tc>
        <w:tc>
          <w:tcPr>
            <w:tcW w:w="302" w:type="dxa"/>
            <w:shd w:val="clear" w:color="FFFFFF" w:fill="auto"/>
            <w:vAlign w:val="bottom"/>
          </w:tcPr>
          <w:p w:rsidR="001A31BC" w:rsidRDefault="001A31BC" w:rsidP="00522560">
            <w:pPr>
              <w:pStyle w:val="1CStyle14"/>
              <w:jc w:val="left"/>
            </w:pPr>
          </w:p>
        </w:tc>
        <w:tc>
          <w:tcPr>
            <w:tcW w:w="4530" w:type="dxa"/>
            <w:gridSpan w:val="15"/>
            <w:shd w:val="clear" w:color="FFFFFF" w:fill="auto"/>
            <w:vAlign w:val="bottom"/>
          </w:tcPr>
          <w:p w:rsidR="001A31BC" w:rsidRDefault="001A31BC" w:rsidP="00522560">
            <w:pPr>
              <w:pStyle w:val="1CStyle24"/>
              <w:jc w:val="left"/>
            </w:pPr>
          </w:p>
        </w:tc>
        <w:tc>
          <w:tcPr>
            <w:tcW w:w="302" w:type="dxa"/>
            <w:gridSpan w:val="2"/>
            <w:shd w:val="clear" w:color="FFFFFF" w:fill="auto"/>
            <w:vAlign w:val="bottom"/>
          </w:tcPr>
          <w:p w:rsidR="001A31BC" w:rsidRDefault="001A31BC" w:rsidP="00522560">
            <w:pPr>
              <w:pStyle w:val="1CStyle51"/>
              <w:jc w:val="left"/>
            </w:pPr>
          </w:p>
        </w:tc>
        <w:tc>
          <w:tcPr>
            <w:tcW w:w="20" w:type="dxa"/>
            <w:shd w:val="clear" w:color="FFFFFF" w:fill="auto"/>
            <w:vAlign w:val="bottom"/>
          </w:tcPr>
          <w:p w:rsidR="001A31BC" w:rsidRDefault="001A31BC" w:rsidP="00522560">
            <w:pPr>
              <w:pStyle w:val="1CStyle52"/>
              <w:jc w:val="left"/>
            </w:pPr>
          </w:p>
        </w:tc>
      </w:tr>
    </w:tbl>
    <w:p w:rsidR="00A13630" w:rsidRDefault="00A13630"/>
    <w:sectPr w:rsidR="00A13630" w:rsidSect="00C70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31BC"/>
    <w:rsid w:val="000E5F9B"/>
    <w:rsid w:val="00112FD9"/>
    <w:rsid w:val="001A31BC"/>
    <w:rsid w:val="002F437C"/>
    <w:rsid w:val="00522560"/>
    <w:rsid w:val="00A13630"/>
    <w:rsid w:val="00C7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70A1A"/>
    <w:pPr>
      <w:spacing w:after="0" w:line="240" w:lineRule="auto"/>
    </w:pPr>
    <w:rPr>
      <w:rFonts w:ascii="Arial" w:hAnsi="Arial"/>
      <w:sz w:val="16"/>
    </w:rPr>
    <w:tblPr>
      <w:tblCellMar>
        <w:top w:w="0" w:type="dxa"/>
        <w:left w:w="0" w:type="dxa"/>
        <w:bottom w:w="0" w:type="dxa"/>
        <w:right w:w="0" w:type="dxa"/>
      </w:tblCellMar>
    </w:tblPr>
  </w:style>
  <w:style w:type="paragraph" w:customStyle="1" w:styleId="1CStyle1">
    <w:name w:val="1CStyle1"/>
    <w:rsid w:val="00C70A1A"/>
    <w:pPr>
      <w:jc w:val="center"/>
    </w:pPr>
    <w:rPr>
      <w:rFonts w:ascii="Arial" w:hAnsi="Arial"/>
    </w:rPr>
  </w:style>
  <w:style w:type="paragraph" w:customStyle="1" w:styleId="1CStyle14">
    <w:name w:val="1CStyle14"/>
    <w:rsid w:val="00C70A1A"/>
    <w:pPr>
      <w:jc w:val="center"/>
    </w:pPr>
    <w:rPr>
      <w:rFonts w:ascii="Times New Roman" w:hAnsi="Times New Roman"/>
      <w:sz w:val="20"/>
    </w:rPr>
  </w:style>
  <w:style w:type="paragraph" w:customStyle="1" w:styleId="1CStyle51">
    <w:name w:val="1CStyle51"/>
    <w:rsid w:val="00C70A1A"/>
    <w:pPr>
      <w:jc w:val="center"/>
    </w:pPr>
    <w:rPr>
      <w:rFonts w:ascii="Times New Roman" w:hAnsi="Times New Roman"/>
      <w:b/>
      <w:sz w:val="20"/>
    </w:rPr>
  </w:style>
  <w:style w:type="paragraph" w:customStyle="1" w:styleId="1CStyle26">
    <w:name w:val="1CStyle26"/>
    <w:rsid w:val="00C70A1A"/>
    <w:pPr>
      <w:jc w:val="center"/>
    </w:pPr>
    <w:rPr>
      <w:rFonts w:ascii="Arial" w:hAnsi="Arial"/>
    </w:rPr>
  </w:style>
  <w:style w:type="paragraph" w:customStyle="1" w:styleId="1CStyle19">
    <w:name w:val="1CStyle19"/>
    <w:rsid w:val="00C70A1A"/>
    <w:pPr>
      <w:jc w:val="center"/>
    </w:pPr>
    <w:rPr>
      <w:rFonts w:ascii="Times New Roman" w:hAnsi="Times New Roman"/>
      <w:sz w:val="20"/>
    </w:rPr>
  </w:style>
  <w:style w:type="paragraph" w:customStyle="1" w:styleId="1CStyle17">
    <w:name w:val="1CStyle17"/>
    <w:rsid w:val="00C70A1A"/>
    <w:pPr>
      <w:jc w:val="center"/>
    </w:pPr>
    <w:rPr>
      <w:rFonts w:ascii="Times New Roman" w:hAnsi="Times New Roman"/>
      <w:sz w:val="20"/>
    </w:rPr>
  </w:style>
  <w:style w:type="paragraph" w:customStyle="1" w:styleId="1CStyle49">
    <w:name w:val="1CStyle49"/>
    <w:rsid w:val="00C70A1A"/>
    <w:pPr>
      <w:jc w:val="center"/>
    </w:pPr>
    <w:rPr>
      <w:rFonts w:ascii="Times New Roman" w:hAnsi="Times New Roman"/>
      <w:b/>
      <w:sz w:val="20"/>
    </w:rPr>
  </w:style>
  <w:style w:type="paragraph" w:customStyle="1" w:styleId="1CStyle2">
    <w:name w:val="1CStyle2"/>
    <w:rsid w:val="00C70A1A"/>
    <w:pPr>
      <w:jc w:val="center"/>
    </w:pPr>
    <w:rPr>
      <w:rFonts w:ascii="Arial" w:hAnsi="Arial"/>
    </w:rPr>
  </w:style>
  <w:style w:type="paragraph" w:customStyle="1" w:styleId="1CStyle52">
    <w:name w:val="1CStyle52"/>
    <w:rsid w:val="00C70A1A"/>
    <w:pPr>
      <w:jc w:val="center"/>
    </w:pPr>
    <w:rPr>
      <w:rFonts w:ascii="Times New Roman" w:hAnsi="Times New Roman"/>
      <w:b/>
      <w:sz w:val="20"/>
    </w:rPr>
  </w:style>
  <w:style w:type="paragraph" w:customStyle="1" w:styleId="1CStyle48">
    <w:name w:val="1CStyle48"/>
    <w:rsid w:val="00C70A1A"/>
    <w:pPr>
      <w:jc w:val="center"/>
    </w:pPr>
    <w:rPr>
      <w:rFonts w:ascii="Times New Roman" w:hAnsi="Times New Roman"/>
      <w:b/>
      <w:sz w:val="20"/>
    </w:rPr>
  </w:style>
  <w:style w:type="paragraph" w:customStyle="1" w:styleId="1CStyle50">
    <w:name w:val="1CStyle50"/>
    <w:rsid w:val="00C70A1A"/>
    <w:pPr>
      <w:jc w:val="center"/>
    </w:pPr>
    <w:rPr>
      <w:rFonts w:ascii="Times New Roman" w:hAnsi="Times New Roman"/>
      <w:sz w:val="20"/>
    </w:rPr>
  </w:style>
  <w:style w:type="paragraph" w:customStyle="1" w:styleId="1CStyle47">
    <w:name w:val="1CStyle47"/>
    <w:rsid w:val="00C70A1A"/>
    <w:pPr>
      <w:jc w:val="center"/>
    </w:pPr>
    <w:rPr>
      <w:rFonts w:ascii="Times New Roman" w:hAnsi="Times New Roman"/>
      <w:b/>
      <w:sz w:val="20"/>
    </w:rPr>
  </w:style>
  <w:style w:type="paragraph" w:customStyle="1" w:styleId="1CStyle32">
    <w:name w:val="1CStyle32"/>
    <w:rsid w:val="00C70A1A"/>
    <w:pPr>
      <w:jc w:val="center"/>
    </w:pPr>
    <w:rPr>
      <w:rFonts w:ascii="Arial" w:hAnsi="Arial"/>
    </w:rPr>
  </w:style>
  <w:style w:type="paragraph" w:customStyle="1" w:styleId="1CStyle31">
    <w:name w:val="1CStyle31"/>
    <w:rsid w:val="00C70A1A"/>
    <w:pPr>
      <w:jc w:val="center"/>
    </w:pPr>
    <w:rPr>
      <w:rFonts w:ascii="Times New Roman" w:hAnsi="Times New Roman"/>
    </w:rPr>
  </w:style>
  <w:style w:type="paragraph" w:customStyle="1" w:styleId="1CStyle35">
    <w:name w:val="1CStyle35"/>
    <w:rsid w:val="00C70A1A"/>
    <w:pPr>
      <w:jc w:val="center"/>
    </w:pPr>
    <w:rPr>
      <w:rFonts w:ascii="Arial" w:hAnsi="Arial"/>
    </w:rPr>
  </w:style>
  <w:style w:type="paragraph" w:customStyle="1" w:styleId="1CStyle42">
    <w:name w:val="1CStyle42"/>
    <w:rsid w:val="00C70A1A"/>
    <w:pPr>
      <w:jc w:val="center"/>
    </w:pPr>
    <w:rPr>
      <w:rFonts w:ascii="Times New Roman" w:hAnsi="Times New Roman"/>
      <w:sz w:val="24"/>
    </w:rPr>
  </w:style>
  <w:style w:type="paragraph" w:customStyle="1" w:styleId="1CStyle34">
    <w:name w:val="1CStyle34"/>
    <w:rsid w:val="00C70A1A"/>
    <w:pPr>
      <w:jc w:val="center"/>
    </w:pPr>
    <w:rPr>
      <w:rFonts w:ascii="Times New Roman" w:hAnsi="Times New Roman"/>
    </w:rPr>
  </w:style>
  <w:style w:type="paragraph" w:customStyle="1" w:styleId="1CStyle41">
    <w:name w:val="1CStyle41"/>
    <w:rsid w:val="00C70A1A"/>
    <w:pPr>
      <w:jc w:val="center"/>
    </w:pPr>
    <w:rPr>
      <w:rFonts w:ascii="Times New Roman" w:hAnsi="Times New Roman"/>
      <w:sz w:val="24"/>
    </w:rPr>
  </w:style>
  <w:style w:type="paragraph" w:customStyle="1" w:styleId="1CStyle45">
    <w:name w:val="1CStyle45"/>
    <w:rsid w:val="00C70A1A"/>
    <w:pPr>
      <w:jc w:val="center"/>
    </w:pPr>
    <w:rPr>
      <w:rFonts w:ascii="Times New Roman" w:hAnsi="Times New Roman"/>
      <w:b/>
      <w:sz w:val="20"/>
    </w:rPr>
  </w:style>
  <w:style w:type="paragraph" w:customStyle="1" w:styleId="1CStyle44">
    <w:name w:val="1CStyle44"/>
    <w:rsid w:val="00C70A1A"/>
    <w:pPr>
      <w:jc w:val="center"/>
    </w:pPr>
    <w:rPr>
      <w:rFonts w:ascii="Times New Roman" w:hAnsi="Times New Roman"/>
      <w:b/>
      <w:sz w:val="20"/>
    </w:rPr>
  </w:style>
  <w:style w:type="paragraph" w:customStyle="1" w:styleId="1CStyle25">
    <w:name w:val="1CStyle25"/>
    <w:rsid w:val="00C70A1A"/>
    <w:pPr>
      <w:jc w:val="center"/>
    </w:pPr>
    <w:rPr>
      <w:rFonts w:ascii="Times New Roman" w:hAnsi="Times New Roman"/>
      <w:sz w:val="20"/>
    </w:rPr>
  </w:style>
  <w:style w:type="paragraph" w:customStyle="1" w:styleId="1CStyle29">
    <w:name w:val="1CStyle29"/>
    <w:rsid w:val="00C70A1A"/>
    <w:pPr>
      <w:jc w:val="right"/>
    </w:pPr>
    <w:rPr>
      <w:rFonts w:ascii="Times New Roman" w:hAnsi="Times New Roman"/>
      <w:b/>
    </w:rPr>
  </w:style>
  <w:style w:type="paragraph" w:customStyle="1" w:styleId="1CStyle30">
    <w:name w:val="1CStyle30"/>
    <w:rsid w:val="00C70A1A"/>
    <w:pPr>
      <w:jc w:val="right"/>
    </w:pPr>
    <w:rPr>
      <w:rFonts w:ascii="Times New Roman" w:hAnsi="Times New Roman"/>
      <w:b/>
    </w:rPr>
  </w:style>
  <w:style w:type="paragraph" w:customStyle="1" w:styleId="1CStyle33">
    <w:name w:val="1CStyle33"/>
    <w:rsid w:val="00C70A1A"/>
    <w:pPr>
      <w:jc w:val="center"/>
    </w:pPr>
    <w:rPr>
      <w:rFonts w:ascii="Times New Roman" w:hAnsi="Times New Roman"/>
      <w:b/>
    </w:rPr>
  </w:style>
  <w:style w:type="paragraph" w:customStyle="1" w:styleId="1CStyle-1">
    <w:name w:val="1CStyle-1"/>
    <w:rsid w:val="00C70A1A"/>
    <w:pPr>
      <w:jc w:val="center"/>
    </w:pPr>
    <w:rPr>
      <w:rFonts w:ascii="Times New Roman" w:hAnsi="Times New Roman"/>
      <w:b/>
    </w:rPr>
  </w:style>
  <w:style w:type="paragraph" w:customStyle="1" w:styleId="1CStyle0">
    <w:name w:val="1CStyle0"/>
    <w:rsid w:val="00C70A1A"/>
    <w:pPr>
      <w:jc w:val="center"/>
    </w:pPr>
    <w:rPr>
      <w:rFonts w:ascii="Arial" w:hAnsi="Arial"/>
      <w:b/>
    </w:rPr>
  </w:style>
  <w:style w:type="paragraph" w:customStyle="1" w:styleId="1CStyle54">
    <w:name w:val="1CStyle54"/>
    <w:rsid w:val="00C70A1A"/>
    <w:pPr>
      <w:jc w:val="right"/>
    </w:pPr>
    <w:rPr>
      <w:rFonts w:ascii="Times New Roman" w:hAnsi="Times New Roman"/>
      <w:color w:val="FFFFFF"/>
      <w:sz w:val="20"/>
    </w:rPr>
  </w:style>
  <w:style w:type="paragraph" w:customStyle="1" w:styleId="1CStyle53">
    <w:name w:val="1CStyle53"/>
    <w:rsid w:val="00C70A1A"/>
    <w:pPr>
      <w:jc w:val="right"/>
    </w:pPr>
    <w:rPr>
      <w:rFonts w:ascii="Times New Roman" w:hAnsi="Times New Roman"/>
      <w:b/>
      <w:color w:val="FFFFFF"/>
      <w:sz w:val="20"/>
    </w:rPr>
  </w:style>
  <w:style w:type="paragraph" w:customStyle="1" w:styleId="1CStyle5">
    <w:name w:val="1CStyle5"/>
    <w:rsid w:val="00C70A1A"/>
    <w:pPr>
      <w:jc w:val="center"/>
    </w:pPr>
    <w:rPr>
      <w:rFonts w:ascii="Arial" w:hAnsi="Arial"/>
    </w:rPr>
  </w:style>
  <w:style w:type="paragraph" w:customStyle="1" w:styleId="1CStyle22">
    <w:name w:val="1CStyle22"/>
    <w:rsid w:val="00C70A1A"/>
    <w:pPr>
      <w:jc w:val="center"/>
    </w:pPr>
    <w:rPr>
      <w:rFonts w:ascii="Times New Roman" w:hAnsi="Times New Roman"/>
      <w:sz w:val="20"/>
    </w:rPr>
  </w:style>
  <w:style w:type="paragraph" w:customStyle="1" w:styleId="1CStyle6">
    <w:name w:val="1CStyle6"/>
    <w:rsid w:val="00C70A1A"/>
    <w:pPr>
      <w:jc w:val="center"/>
    </w:pPr>
    <w:rPr>
      <w:rFonts w:ascii="Arial" w:hAnsi="Arial"/>
    </w:rPr>
  </w:style>
  <w:style w:type="paragraph" w:customStyle="1" w:styleId="1CStyle18">
    <w:name w:val="1CStyle18"/>
    <w:rsid w:val="00C70A1A"/>
    <w:pPr>
      <w:jc w:val="center"/>
    </w:pPr>
    <w:rPr>
      <w:rFonts w:ascii="Times New Roman" w:hAnsi="Times New Roman"/>
      <w:sz w:val="20"/>
    </w:rPr>
  </w:style>
  <w:style w:type="paragraph" w:customStyle="1" w:styleId="1CStyle43">
    <w:name w:val="1CStyle43"/>
    <w:rsid w:val="00C70A1A"/>
    <w:pPr>
      <w:jc w:val="center"/>
    </w:pPr>
    <w:rPr>
      <w:rFonts w:ascii="Times New Roman" w:hAnsi="Times New Roman"/>
      <w:b/>
      <w:sz w:val="20"/>
    </w:rPr>
  </w:style>
  <w:style w:type="paragraph" w:customStyle="1" w:styleId="1CStyle13">
    <w:name w:val="1CStyle13"/>
    <w:rsid w:val="00C70A1A"/>
    <w:pPr>
      <w:jc w:val="center"/>
    </w:pPr>
    <w:rPr>
      <w:rFonts w:ascii="Times New Roman" w:hAnsi="Times New Roman"/>
      <w:sz w:val="20"/>
    </w:rPr>
  </w:style>
  <w:style w:type="paragraph" w:customStyle="1" w:styleId="1CStyle7">
    <w:name w:val="1CStyle7"/>
    <w:rsid w:val="00C70A1A"/>
    <w:pPr>
      <w:jc w:val="center"/>
    </w:pPr>
    <w:rPr>
      <w:rFonts w:ascii="Arial" w:hAnsi="Arial"/>
    </w:rPr>
  </w:style>
  <w:style w:type="paragraph" w:customStyle="1" w:styleId="1CStyle28">
    <w:name w:val="1CStyle28"/>
    <w:rsid w:val="00C70A1A"/>
    <w:pPr>
      <w:jc w:val="center"/>
    </w:pPr>
    <w:rPr>
      <w:rFonts w:ascii="Arial" w:hAnsi="Arial"/>
    </w:rPr>
  </w:style>
  <w:style w:type="paragraph" w:customStyle="1" w:styleId="1CStyle23">
    <w:name w:val="1CStyle23"/>
    <w:rsid w:val="00C70A1A"/>
    <w:pPr>
      <w:jc w:val="center"/>
    </w:pPr>
    <w:rPr>
      <w:rFonts w:ascii="Times New Roman" w:hAnsi="Times New Roman"/>
      <w:sz w:val="20"/>
    </w:rPr>
  </w:style>
  <w:style w:type="paragraph" w:customStyle="1" w:styleId="1CStyle27">
    <w:name w:val="1CStyle27"/>
    <w:rsid w:val="00C70A1A"/>
    <w:pPr>
      <w:jc w:val="center"/>
    </w:pPr>
    <w:rPr>
      <w:rFonts w:ascii="Arial" w:hAnsi="Arial"/>
    </w:rPr>
  </w:style>
  <w:style w:type="paragraph" w:customStyle="1" w:styleId="1CStyle24">
    <w:name w:val="1CStyle24"/>
    <w:rsid w:val="00C70A1A"/>
    <w:pPr>
      <w:jc w:val="center"/>
    </w:pPr>
    <w:rPr>
      <w:rFonts w:ascii="Times New Roman" w:hAnsi="Times New Roman"/>
      <w:sz w:val="20"/>
    </w:rPr>
  </w:style>
  <w:style w:type="paragraph" w:customStyle="1" w:styleId="1CStyle20">
    <w:name w:val="1CStyle20"/>
    <w:rsid w:val="00C70A1A"/>
    <w:pPr>
      <w:jc w:val="center"/>
    </w:pPr>
    <w:rPr>
      <w:rFonts w:ascii="Times New Roman" w:hAnsi="Times New Roman"/>
      <w:sz w:val="20"/>
    </w:rPr>
  </w:style>
  <w:style w:type="paragraph" w:customStyle="1" w:styleId="1CStyle16">
    <w:name w:val="1CStyle16"/>
    <w:rsid w:val="00C70A1A"/>
    <w:pPr>
      <w:jc w:val="center"/>
    </w:pPr>
    <w:rPr>
      <w:rFonts w:ascii="Times New Roman" w:hAnsi="Times New Roman"/>
      <w:sz w:val="20"/>
    </w:rPr>
  </w:style>
  <w:style w:type="paragraph" w:customStyle="1" w:styleId="1CStyle36">
    <w:name w:val="1CStyle36"/>
    <w:rsid w:val="00C70A1A"/>
    <w:pPr>
      <w:jc w:val="center"/>
    </w:pPr>
    <w:rPr>
      <w:rFonts w:ascii="Times New Roman" w:hAnsi="Times New Roman"/>
      <w:b/>
      <w:sz w:val="20"/>
    </w:rPr>
  </w:style>
  <w:style w:type="paragraph" w:customStyle="1" w:styleId="1CStyle21">
    <w:name w:val="1CStyle21"/>
    <w:rsid w:val="00C70A1A"/>
    <w:rPr>
      <w:rFonts w:ascii="Times New Roman" w:hAnsi="Times New Roman"/>
      <w:sz w:val="20"/>
    </w:rPr>
  </w:style>
  <w:style w:type="paragraph" w:customStyle="1" w:styleId="1CStyle39">
    <w:name w:val="1CStyle39"/>
    <w:rsid w:val="00C70A1A"/>
    <w:pPr>
      <w:jc w:val="center"/>
    </w:pPr>
    <w:rPr>
      <w:rFonts w:ascii="Times New Roman" w:hAnsi="Times New Roman"/>
      <w:sz w:val="18"/>
    </w:rPr>
  </w:style>
  <w:style w:type="paragraph" w:customStyle="1" w:styleId="1CStyle15">
    <w:name w:val="1CStyle15"/>
    <w:rsid w:val="00C70A1A"/>
    <w:pPr>
      <w:jc w:val="center"/>
    </w:pPr>
    <w:rPr>
      <w:rFonts w:ascii="Times New Roman" w:hAnsi="Times New Roman"/>
      <w:sz w:val="20"/>
    </w:rPr>
  </w:style>
  <w:style w:type="paragraph" w:customStyle="1" w:styleId="1CStyle8">
    <w:name w:val="1CStyle8"/>
    <w:rsid w:val="00C70A1A"/>
    <w:pPr>
      <w:jc w:val="both"/>
    </w:pPr>
    <w:rPr>
      <w:rFonts w:ascii="Arial" w:hAnsi="Arial"/>
    </w:rPr>
  </w:style>
  <w:style w:type="paragraph" w:customStyle="1" w:styleId="1CStyle4">
    <w:name w:val="1CStyle4"/>
    <w:rsid w:val="00C70A1A"/>
    <w:pPr>
      <w:jc w:val="right"/>
    </w:pPr>
    <w:rPr>
      <w:rFonts w:ascii="Times New Roman" w:hAnsi="Times New Roman"/>
      <w:b/>
    </w:rPr>
  </w:style>
  <w:style w:type="paragraph" w:customStyle="1" w:styleId="1CStyle12">
    <w:name w:val="1CStyle12"/>
    <w:rsid w:val="00C70A1A"/>
    <w:pPr>
      <w:jc w:val="both"/>
    </w:pPr>
    <w:rPr>
      <w:rFonts w:ascii="Times New Roman" w:hAnsi="Times New Roman"/>
      <w:sz w:val="20"/>
    </w:rPr>
  </w:style>
  <w:style w:type="paragraph" w:customStyle="1" w:styleId="1CStyle37">
    <w:name w:val="1CStyle37"/>
    <w:rsid w:val="00C70A1A"/>
    <w:pPr>
      <w:jc w:val="center"/>
    </w:pPr>
    <w:rPr>
      <w:rFonts w:ascii="Times New Roman" w:hAnsi="Times New Roman"/>
      <w:b/>
      <w:sz w:val="20"/>
    </w:rPr>
  </w:style>
  <w:style w:type="paragraph" w:customStyle="1" w:styleId="1CStyle38">
    <w:name w:val="1CStyle38"/>
    <w:rsid w:val="00C70A1A"/>
    <w:pPr>
      <w:jc w:val="center"/>
    </w:pPr>
    <w:rPr>
      <w:rFonts w:ascii="Times New Roman" w:hAnsi="Times New Roman"/>
      <w:sz w:val="18"/>
    </w:rPr>
  </w:style>
  <w:style w:type="paragraph" w:customStyle="1" w:styleId="1CStyle9">
    <w:name w:val="1CStyle9"/>
    <w:rsid w:val="00C70A1A"/>
    <w:pPr>
      <w:jc w:val="both"/>
    </w:pPr>
    <w:rPr>
      <w:rFonts w:ascii="Arial" w:hAnsi="Arial"/>
    </w:rPr>
  </w:style>
  <w:style w:type="paragraph" w:customStyle="1" w:styleId="1CStyle3">
    <w:name w:val="1CStyle3"/>
    <w:rsid w:val="00C70A1A"/>
    <w:pPr>
      <w:jc w:val="both"/>
    </w:pPr>
    <w:rPr>
      <w:rFonts w:ascii="Times New Roman" w:hAnsi="Times New Roman"/>
      <w:b/>
    </w:rPr>
  </w:style>
  <w:style w:type="paragraph" w:customStyle="1" w:styleId="1CStyle10">
    <w:name w:val="1CStyle10"/>
    <w:rsid w:val="00C70A1A"/>
    <w:pPr>
      <w:jc w:val="both"/>
    </w:pPr>
    <w:rPr>
      <w:rFonts w:ascii="Times New Roman" w:hAnsi="Times New Roman"/>
      <w:sz w:val="20"/>
    </w:rPr>
  </w:style>
  <w:style w:type="paragraph" w:customStyle="1" w:styleId="1CStyle11">
    <w:name w:val="1CStyle11"/>
    <w:rsid w:val="00C70A1A"/>
    <w:pPr>
      <w:jc w:val="both"/>
    </w:pPr>
    <w:rPr>
      <w:rFonts w:ascii="Times New Roman" w:hAnsi="Times New Roman"/>
      <w:sz w:val="20"/>
    </w:rPr>
  </w:style>
  <w:style w:type="paragraph" w:customStyle="1" w:styleId="1CStyle46">
    <w:name w:val="1CStyle46"/>
    <w:rsid w:val="00C70A1A"/>
    <w:pPr>
      <w:wordWrap w:val="0"/>
      <w:jc w:val="both"/>
    </w:pPr>
    <w:rPr>
      <w:rFonts w:ascii="Times New Roman" w:hAnsi="Times New Roman"/>
      <w:sz w:val="20"/>
    </w:rPr>
  </w:style>
  <w:style w:type="paragraph" w:customStyle="1" w:styleId="1CStyle40">
    <w:name w:val="1CStyle40"/>
    <w:rsid w:val="00C70A1A"/>
    <w:pPr>
      <w:jc w:val="right"/>
    </w:pPr>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8790</Characters>
  <Application>Microsoft Office Word</Application>
  <DocSecurity>0</DocSecurity>
  <Lines>73</Lines>
  <Paragraphs>20</Paragraphs>
  <ScaleCrop>false</ScaleCrop>
  <Company>Software Inc., Company</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aup_sss2</cp:lastModifiedBy>
  <cp:revision>2</cp:revision>
  <dcterms:created xsi:type="dcterms:W3CDTF">2013-01-21T07:05:00Z</dcterms:created>
  <dcterms:modified xsi:type="dcterms:W3CDTF">2013-01-21T07:05:00Z</dcterms:modified>
</cp:coreProperties>
</file>