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wmf" ContentType="image/x-wmf"/>
  <Override PartName="/word/media/image2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>
          <w:b/>
          <w:sz w:val="20"/>
          <w:szCs w:val="20"/>
        </w:rPr>
        <w:t>Domanda R1</w:t>
      </w:r>
      <w:r>
        <w:rPr>
          <w:sz w:val="20"/>
          <w:szCs w:val="20"/>
        </w:rPr>
        <w:t xml:space="preserve"> – Si consideri la rete Ethernet Switched indicata in figura. </w:t>
      </w:r>
      <w:r>
        <w:rPr>
          <w:sz w:val="20"/>
          <w:szCs w:val="20"/>
          <w:u w:val="single"/>
        </w:rPr>
        <w:t>Si assuma che i forwarding database dei due switch siano inizialmente  vuoti</w:t>
      </w:r>
      <w:r>
        <w:rPr>
          <w:sz w:val="20"/>
          <w:szCs w:val="20"/>
        </w:rPr>
        <w:t>. A partire da questa condizione iniziale, avvengono 4 eventi: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0"/>
          <w:szCs w:val="20"/>
        </w:rPr>
        <w:t>AA manda una trama a BB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0"/>
          <w:szCs w:val="20"/>
        </w:rPr>
        <w:t>CC manda una trama a AA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0"/>
          <w:szCs w:val="20"/>
        </w:rPr>
        <w:t>DD manda una trama in broadcast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0"/>
          <w:szCs w:val="20"/>
        </w:rPr>
        <w:t>EE manda una trama a DD</w:t>
      </w:r>
    </w:p>
    <w:p>
      <w:pPr>
        <w:pStyle w:val="style0"/>
        <w:jc w:val="both"/>
      </w:pPr>
      <w:r>
        <w:rPr>
          <w:sz w:val="20"/>
          <w:szCs w:val="20"/>
        </w:rPr>
        <w:t>Quale è il contenuto dei forwarding database di S1 ed S2 dopo questi 4 eventi?</w:t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center"/>
      </w:pPr>
      <w:r>
        <w:rPr/>
        <w:drawing>
          <wp:inline distB="0" distL="0" distR="0" distT="0">
            <wp:extent cx="5514975" cy="11906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</w:pPr>
      <w:r>
        <w:rPr/>
        <w:drawing>
          <wp:inline distB="0" distL="0" distR="0" distT="0">
            <wp:extent cx="4257675" cy="185737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both"/>
      </w:pPr>
      <w:r>
        <w:rPr>
          <w:b/>
          <w:sz w:val="20"/>
          <w:szCs w:val="20"/>
        </w:rPr>
      </w:r>
    </w:p>
    <w:p>
      <w:pPr>
        <w:pStyle w:val="style0"/>
        <w:jc w:val="both"/>
      </w:pPr>
      <w:r>
        <w:rPr>
          <w:b/>
          <w:sz w:val="20"/>
          <w:szCs w:val="20"/>
        </w:rPr>
      </w:r>
    </w:p>
    <w:p>
      <w:pPr>
        <w:pStyle w:val="style0"/>
        <w:jc w:val="both"/>
      </w:pPr>
      <w:r>
        <w:rPr>
          <w:b/>
          <w:sz w:val="20"/>
          <w:szCs w:val="20"/>
        </w:rPr>
      </w:r>
    </w:p>
    <w:p>
      <w:pPr>
        <w:pStyle w:val="style0"/>
        <w:jc w:val="both"/>
      </w:pPr>
      <w:r>
        <w:rPr>
          <w:b/>
          <w:sz w:val="20"/>
          <w:szCs w:val="20"/>
        </w:rPr>
        <w:t>Domanda R2</w:t>
      </w:r>
      <w:r>
        <w:rPr>
          <w:sz w:val="20"/>
          <w:szCs w:val="20"/>
        </w:rPr>
        <w:t xml:space="preserve"> – Con riferimento ai protocolli ARQ, sia Ws la finestra di trasmissione e Wr la finestra di ricezione, e sia N il numero massimo di numeri di sequenza (ovvero numeri di sequenza ciclici da 0 a N-1). Nel prosieguo indichiamo con GBN un protocollo Go Back N, e SR un protocollo Selective Repeat. Possiamo affermare che: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0"/>
          <w:szCs w:val="20"/>
        </w:rPr>
        <w:t>Per un protocollo GBN, deve essere Ws&lt;=N</w:t>
        <w:tab/>
        <w:tab/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0"/>
          <w:szCs w:val="20"/>
        </w:rPr>
        <w:t>Per un protocollo GBN, deve essere Ws&lt;=N-1</w:t>
        <w:tab/>
        <w:tab/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0"/>
          <w:szCs w:val="20"/>
        </w:rPr>
        <w:t>Per un protocollo SR, deve essere Ws&lt;=N</w:t>
        <w:tab/>
        <w:tab/>
        <w:tab/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0"/>
          <w:szCs w:val="20"/>
        </w:rPr>
        <w:t>Per un protocollo SR, deve essere Ws&lt;=N-1</w:t>
        <w:tab/>
        <w:tab/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0"/>
          <w:szCs w:val="20"/>
        </w:rPr>
        <w:t>Per un protocollo SR, deve essere Ws+Wr&lt;=N</w:t>
        <w:tab/>
        <w:tab/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0"/>
          <w:szCs w:val="20"/>
        </w:rPr>
        <w:t>Per un protocollo SR, deve essere Ws+Wr&lt;N</w:t>
        <w:tab/>
        <w:tab/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0"/>
          <w:szCs w:val="20"/>
        </w:rPr>
        <w:t>Per un protocollo SR la configurazione più conveniente è Ws=2Wr</w:t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0"/>
          <w:szCs w:val="20"/>
        </w:rPr>
        <w:t>Per un protocollo SR la configurazione più conveniente è Ws=Wr</w:t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0"/>
          <w:szCs w:val="20"/>
        </w:rPr>
        <w:t>Per un protocollo SR la configurazione più conveniente è Ws=Wr/2</w:t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1"/>
        </w:numPr>
        <w:jc w:val="both"/>
      </w:pPr>
      <w:r>
        <w:rPr>
          <w:sz w:val="20"/>
          <w:szCs w:val="20"/>
        </w:rPr>
        <w:t>Per un protocollo SR la configurazione più conveniente è Ws=N-1 e Wr=1</w:t>
        <w:tab/>
        <w:tab/>
        <w:tab/>
        <w:t>V</w:t>
        <w:tab/>
        <w:t>F</w:t>
      </w:r>
    </w:p>
    <w:p>
      <w:pPr>
        <w:pStyle w:val="style0"/>
        <w:jc w:val="both"/>
      </w:pPr>
      <w:r>
        <w:rPr>
          <w:b/>
          <w:sz w:val="20"/>
          <w:szCs w:val="20"/>
        </w:rPr>
      </w:r>
    </w:p>
    <w:p>
      <w:pPr>
        <w:pStyle w:val="style0"/>
        <w:jc w:val="both"/>
      </w:pPr>
      <w:r>
        <w:rPr>
          <w:b/>
          <w:sz w:val="20"/>
          <w:szCs w:val="20"/>
        </w:rPr>
      </w:r>
    </w:p>
    <w:p>
      <w:pPr>
        <w:pStyle w:val="style0"/>
        <w:jc w:val="both"/>
      </w:pPr>
      <w:r>
        <w:rPr>
          <w:b/>
          <w:sz w:val="20"/>
          <w:szCs w:val="20"/>
        </w:rPr>
        <w:t>Domanda R3</w:t>
      </w:r>
      <w:r>
        <w:rPr>
          <w:sz w:val="20"/>
          <w:szCs w:val="20"/>
        </w:rPr>
        <w:t xml:space="preserve"> – Ad una centrale telefonica avente C circuiti disponibili è offerto un  traffico pari ad A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 xml:space="preserve"> erlang; la probabilità di blocco delle chiamate risulta essere B, e l’efficienza del sistema risulta essere η. Supponiamo che un operatore decida di unire due centrali telefoniche, ovvero sfruttare un numero di circuiti pari a 2C a cui è offerto traffico pari a 2A</w:t>
      </w:r>
      <w:r>
        <w:rPr>
          <w:sz w:val="20"/>
          <w:szCs w:val="20"/>
          <w:vertAlign w:val="subscript"/>
        </w:rPr>
        <w:t>0</w:t>
      </w:r>
      <w:r>
        <w:rPr>
          <w:sz w:val="20"/>
          <w:szCs w:val="20"/>
        </w:rPr>
        <w:t xml:space="preserve"> erlang. Senza fare calcoli, possiamo comunque affermare che: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0"/>
          <w:szCs w:val="20"/>
        </w:rPr>
        <w:t>La probabilità di blocco risultante è B/2</w:t>
        <w:tab/>
        <w:tab/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0"/>
          <w:szCs w:val="20"/>
        </w:rPr>
        <w:t>La probabilità di blocco risultante è 2B</w:t>
        <w:tab/>
        <w:tab/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0"/>
          <w:szCs w:val="20"/>
        </w:rPr>
        <w:t>La probabilità di blocco risultante è minore di B</w:t>
        <w:tab/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0"/>
          <w:szCs w:val="20"/>
        </w:rPr>
        <w:t>La probabilità di blocco risultante è maggiore di B</w:t>
        <w:tab/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0"/>
          <w:szCs w:val="20"/>
        </w:rPr>
        <w:t>L’efficienza risultante è η/2</w:t>
        <w:tab/>
        <w:tab/>
        <w:tab/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0"/>
          <w:szCs w:val="20"/>
        </w:rPr>
        <w:t>L’efficienza risultante è 2η</w:t>
        <w:tab/>
        <w:tab/>
        <w:tab/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0"/>
          <w:szCs w:val="20"/>
        </w:rPr>
        <w:t>L’efficienza risultante è minore di η</w:t>
        <w:tab/>
        <w:tab/>
        <w:tab/>
        <w:tab/>
        <w:tab/>
        <w:tab/>
        <w:t>V</w:t>
        <w:tab/>
        <w:t>F</w:t>
      </w:r>
    </w:p>
    <w:p>
      <w:pPr>
        <w:pStyle w:val="style0"/>
        <w:numPr>
          <w:ilvl w:val="0"/>
          <w:numId w:val="2"/>
        </w:numPr>
        <w:jc w:val="both"/>
      </w:pPr>
      <w:r>
        <w:rPr>
          <w:sz w:val="20"/>
          <w:szCs w:val="20"/>
        </w:rPr>
        <w:t>L’efficienza risultante è maggiore di η</w:t>
        <w:tab/>
        <w:tab/>
        <w:tab/>
        <w:tab/>
        <w:tab/>
        <w:tab/>
        <w:t>V</w:t>
        <w:tab/>
        <w:t>F</w:t>
      </w:r>
    </w:p>
    <w:p>
      <w:pPr>
        <w:pStyle w:val="style0"/>
        <w:jc w:val="both"/>
      </w:pPr>
      <w:r>
        <w:rPr>
          <w:b/>
          <w:sz w:val="20"/>
          <w:szCs w:val="20"/>
        </w:rPr>
      </w:r>
    </w:p>
    <w:p>
      <w:pPr>
        <w:pStyle w:val="style0"/>
        <w:pageBreakBefore/>
        <w:jc w:val="both"/>
      </w:pPr>
      <w:r>
        <w:rPr>
          <w:b/>
          <w:sz w:val="20"/>
          <w:szCs w:val="20"/>
        </w:rPr>
        <w:t>Domanda R4</w:t>
      </w:r>
      <w:r>
        <w:rPr>
          <w:sz w:val="20"/>
          <w:szCs w:val="20"/>
        </w:rPr>
        <w:t xml:space="preserve"> – Ad sistema a coda avente un servente e due posti in coda arrivano due tipi di eventi: richieste di servizio normali, generate da infiniti utenti ad un tasso complessivo λ ed aventi un tasso di servizio µ, ed una richiesta di servizio prioritario. Quest’ultima è generata da un solo utente, il tempo che intercorre dalla fine di una precedente richiesta prioritaria e l’inizio della successiva è una variabile casuale esponenziale negativa con parametro γ, ed il tasso di servizio è η. La richiesta di servizio prioritaria opera ad “interruzione”, ovvero interrompe un eventuale richiesta di servizio normale e viene direttamente servita. Ove il sistema a coda fosse pieno, nel caso di arrivo di una richiesta prioritaria l’ultima richiesta normale accodata viene espulsa dal sistema. Per il sistema così descritto: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0"/>
          <w:szCs w:val="20"/>
        </w:rPr>
        <w:t>Si modelli il sistema con una catena di markov;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0"/>
          <w:szCs w:val="20"/>
        </w:rPr>
        <w:t>Si calcoli il tasso MEDIO di arrivo delle richieste prioritarie al sistema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0"/>
          <w:szCs w:val="20"/>
        </w:rPr>
        <w:t xml:space="preserve">Si calcoli la probabilità che una richiesta normale non venga accettata nel sistema </w:t>
      </w:r>
    </w:p>
    <w:p>
      <w:pPr>
        <w:pStyle w:val="style0"/>
        <w:numPr>
          <w:ilvl w:val="0"/>
          <w:numId w:val="3"/>
        </w:numPr>
        <w:jc w:val="both"/>
      </w:pPr>
      <w:r>
        <w:rPr>
          <w:sz w:val="20"/>
          <w:szCs w:val="20"/>
        </w:rPr>
        <w:t>Si calcoli la probabilità che una richiesta normale venga espulsa dal sistema dopo essere stata inizialmente accettata.</w:t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jc w:val="both"/>
      </w:pPr>
      <w:r>
        <w:rPr>
          <w:sz w:val="20"/>
          <w:szCs w:val="20"/>
        </w:rPr>
      </w:r>
    </w:p>
    <w:p>
      <w:pPr>
        <w:pStyle w:val="style0"/>
        <w:pageBreakBefore/>
        <w:jc w:val="both"/>
      </w:pPr>
      <w:r>
        <w:rPr>
          <w:b/>
          <w:sz w:val="20"/>
          <w:szCs w:val="20"/>
        </w:rPr>
        <w:t>Domanda R5</w:t>
      </w:r>
      <w:r>
        <w:rPr>
          <w:sz w:val="20"/>
          <w:szCs w:val="20"/>
        </w:rPr>
        <w:t xml:space="preserve"> – In un sistema radiomobile, </w:t>
      </w:r>
      <w:r>
        <w:rPr>
          <w:sz w:val="20"/>
          <w:szCs w:val="20"/>
          <w:u w:val="single"/>
        </w:rPr>
        <w:t>per entrambi i casi di antenne omnidirezionali ed antenne tri-settorizzate</w:t>
      </w:r>
      <w:r>
        <w:rPr>
          <w:sz w:val="20"/>
          <w:szCs w:val="20"/>
        </w:rPr>
        <w:t xml:space="preserve">, si determini il traffico in erlang per cella che può essere offerto alla rete cellulare, nell’ ipotesi di i) voler garantire una interferenza co-canale non peggiore di 20 dB, e ii) voler garantire una probabilità di blocco delle chiamate non superiore all’1%. </w:t>
      </w:r>
      <w:bookmarkStart w:id="0" w:name="OLE_LINK2"/>
      <w:r>
        <w:rPr>
          <w:sz w:val="20"/>
          <w:szCs w:val="20"/>
        </w:rPr>
        <w:t>Si assuma un coefficiente di attenuazione</w:t>
      </w:r>
      <w:r>
        <w:rPr>
          <w:i/>
        </w:rPr>
        <w:t xml:space="preserve"> </w:t>
      </w:r>
      <w:r>
        <w:rPr/>
      </w:r>
      <w:r>
        <w:rPr/>
        <w:t xml:space="preserve"> </w:t>
      </w:r>
      <w:r>
        <w:rPr>
          <w:i/>
        </w:rPr>
        <w:t xml:space="preserve"> </w:t>
      </w:r>
      <w:bookmarkEnd w:id="0"/>
      <w:r>
        <w:rPr>
          <w:sz w:val="20"/>
          <w:szCs w:val="20"/>
        </w:rPr>
        <w:t>e di avere a disposizione 441 canali per l’intero sistema cellulare.</w:t>
      </w:r>
    </w:p>
    <w:sectPr>
      <w:headerReference r:id="rId4" w:type="default"/>
      <w:type w:val="nextPage"/>
      <w:pgSz w:h="16838" w:w="11906"/>
      <w:pgMar w:bottom="1134" w:footer="0" w:gutter="0" w:header="708" w:left="1134" w:right="1134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variable"/>
  </w:font>
  <w:font w:name="Times New Roman">
    <w:charset w:val="80"/>
    <w:family w:val="roman"/>
    <w:pitch w:val="default"/>
  </w:font>
  <w:font w:name="Courier New">
    <w:charset w:val="80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7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tyles.xml><?xml version="1.0" encoding="utf-8"?>
<w:styles xmlns:w="http://schemas.openxmlformats.org/wordprocessingml/2006/main">
  <w:style w:styleId="style0" w:type="paragraph">
    <w:name w:val="Predefinit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MS Mincho" w:hAnsi="Times New Roman"/>
      <w:color w:val="auto"/>
      <w:sz w:val="24"/>
      <w:szCs w:val="24"/>
      <w:lang w:bidi="ar-SA" w:eastAsia="ja-JP" w:val="it-IT"/>
    </w:rPr>
  </w:style>
  <w:style w:styleId="style15" w:type="character">
    <w:name w:val="Default Paragraph Font"/>
    <w:next w:val="style15"/>
    <w:rPr/>
  </w:style>
  <w:style w:styleId="style16" w:type="character">
    <w:name w:val="Testo fumetto Carattere"/>
    <w:basedOn w:val="style15"/>
    <w:next w:val="style16"/>
    <w:rPr>
      <w:rFonts w:ascii="Tahoma" w:cs="Tahoma" w:hAnsi="Tahoma"/>
      <w:sz w:val="16"/>
      <w:szCs w:val="16"/>
      <w:lang w:eastAsia="ja-JP"/>
    </w:rPr>
  </w:style>
  <w:style w:styleId="style17" w:type="character">
    <w:name w:val="ListLabel 1"/>
    <w:next w:val="style17"/>
    <w:rPr>
      <w:sz w:val="40"/>
    </w:rPr>
  </w:style>
  <w:style w:styleId="style18" w:type="character">
    <w:name w:val="ListLabel 2"/>
    <w:next w:val="style18"/>
    <w:rPr>
      <w:sz w:val="28"/>
      <w:szCs w:val="28"/>
    </w:rPr>
  </w:style>
  <w:style w:styleId="style19" w:type="character">
    <w:name w:val="ListLabel 3"/>
    <w:next w:val="style19"/>
    <w:rPr>
      <w:rFonts w:cs="Times New Roman" w:eastAsia="Times New Roman"/>
    </w:rPr>
  </w:style>
  <w:style w:styleId="style20" w:type="character">
    <w:name w:val="ListLabel 4"/>
    <w:next w:val="style20"/>
    <w:rPr>
      <w:rFonts w:cs="Times New Roman" w:eastAsia="MS Mincho"/>
    </w:rPr>
  </w:style>
  <w:style w:styleId="style21" w:type="character">
    <w:name w:val="ListLabel 5"/>
    <w:next w:val="style21"/>
    <w:rPr>
      <w:rFonts w:cs="Courier New"/>
    </w:rPr>
  </w:style>
  <w:style w:styleId="style22" w:type="paragraph">
    <w:name w:val="Intestazione"/>
    <w:basedOn w:val="style0"/>
    <w:next w:val="style23"/>
    <w:pPr>
      <w:keepNext/>
      <w:spacing w:after="120" w:before="240"/>
    </w:pPr>
    <w:rPr>
      <w:rFonts w:ascii="Liberation Sans" w:cs="Lohit Devanagari" w:eastAsia="WenQuanYi Micro Hei" w:hAnsi="Liberation Sans"/>
      <w:sz w:val="28"/>
      <w:szCs w:val="28"/>
    </w:rPr>
  </w:style>
  <w:style w:styleId="style23" w:type="paragraph">
    <w:name w:val="Corpo testo"/>
    <w:basedOn w:val="style0"/>
    <w:next w:val="style23"/>
    <w:pPr>
      <w:spacing w:after="120" w:before="0"/>
    </w:pPr>
    <w:rPr/>
  </w:style>
  <w:style w:styleId="style24" w:type="paragraph">
    <w:name w:val="Elenco"/>
    <w:basedOn w:val="style23"/>
    <w:next w:val="style24"/>
    <w:pPr/>
    <w:rPr>
      <w:rFonts w:cs="Lohit Devanagari"/>
    </w:rPr>
  </w:style>
  <w:style w:styleId="style25" w:type="paragraph">
    <w:name w:val="Didascalia"/>
    <w:basedOn w:val="style0"/>
    <w:next w:val="style25"/>
    <w:pPr>
      <w:suppressLineNumbers/>
      <w:spacing w:after="120" w:before="120"/>
    </w:pPr>
    <w:rPr>
      <w:rFonts w:cs="Lohit Devanagari"/>
      <w:i/>
      <w:iCs/>
      <w:sz w:val="24"/>
      <w:szCs w:val="24"/>
    </w:rPr>
  </w:style>
  <w:style w:styleId="style26" w:type="paragraph">
    <w:name w:val="Indice"/>
    <w:basedOn w:val="style0"/>
    <w:next w:val="style26"/>
    <w:pPr>
      <w:suppressLineNumbers/>
    </w:pPr>
    <w:rPr>
      <w:rFonts w:cs="Lohit Devanagari"/>
    </w:rPr>
  </w:style>
  <w:style w:styleId="style27" w:type="paragraph">
    <w:name w:val="Titolo"/>
    <w:basedOn w:val="style0"/>
    <w:next w:val="style28"/>
    <w:pPr>
      <w:jc w:val="center"/>
    </w:pPr>
    <w:rPr>
      <w:rFonts w:eastAsia="Times New Roman"/>
      <w:b/>
      <w:bCs/>
      <w:i/>
      <w:sz w:val="32"/>
      <w:szCs w:val="20"/>
      <w:lang w:eastAsia="it-IT"/>
    </w:rPr>
  </w:style>
  <w:style w:styleId="style28" w:type="paragraph">
    <w:name w:val="Sottotitolo"/>
    <w:basedOn w:val="style0"/>
    <w:next w:val="style23"/>
    <w:pPr>
      <w:jc w:val="center"/>
    </w:pPr>
    <w:rPr>
      <w:rFonts w:eastAsia="Times New Roman"/>
      <w:b/>
      <w:i/>
      <w:iCs/>
      <w:sz w:val="28"/>
      <w:szCs w:val="20"/>
      <w:lang w:eastAsia="it-IT"/>
    </w:rPr>
  </w:style>
  <w:style w:styleId="style29" w:type="paragraph">
    <w:name w:val="Riga d'intestazione"/>
    <w:basedOn w:val="style0"/>
    <w:next w:val="style29"/>
    <w:pPr>
      <w:suppressLineNumbers/>
      <w:tabs>
        <w:tab w:leader="none" w:pos="4819" w:val="center"/>
        <w:tab w:leader="none" w:pos="9638" w:val="right"/>
      </w:tabs>
    </w:pPr>
    <w:rPr/>
  </w:style>
  <w:style w:styleId="style30" w:type="paragraph">
    <w:name w:val="Piè di pagina"/>
    <w:basedOn w:val="style0"/>
    <w:next w:val="style30"/>
    <w:pPr>
      <w:suppressLineNumbers/>
      <w:tabs>
        <w:tab w:leader="none" w:pos="4819" w:val="center"/>
        <w:tab w:leader="none" w:pos="9638" w:val="right"/>
      </w:tabs>
    </w:pPr>
    <w:rPr/>
  </w:style>
  <w:style w:styleId="style31" w:type="paragraph">
    <w:name w:val="List Paragraph"/>
    <w:basedOn w:val="style0"/>
    <w:next w:val="style31"/>
    <w:pPr>
      <w:ind w:hanging="0" w:left="708" w:right="0"/>
    </w:pPr>
    <w:rPr/>
  </w:style>
  <w:style w:styleId="style32" w:type="paragraph">
    <w:name w:val="Balloon Text"/>
    <w:basedOn w:val="style0"/>
    <w:next w:val="style3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2010-10-11T08:23:00.00Z</dcterms:created>
  <dc:creator>.</dc:creator>
  <cp:lastModifiedBy>GB</cp:lastModifiedBy>
  <cp:lastPrinted>2010-10-11T08:21:00.00Z</cp:lastPrinted>
  <dcterms:modified xsi:type="dcterms:W3CDTF">2010-10-11T08:25:00.00Z</dcterms:modified>
  <cp:revision>3</cp:revision>
  <dc:title>1 - Determinare la trasformata di Fourier del segnale (tutti i segnali in secondi)</dc:title>
</cp:coreProperties>
</file>