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body>
    <w:p>
      <w:pPr>
        <w:pStyle w:val="Style3"/>
        <w:framePr w:w="13066" w:h="9771" w:hRule="exact" w:wrap="around" w:vAnchor="page" w:hAnchor="page" w:x="1640" w:y="1099"/>
        <w:spacing w:after="542" w:line="370" w:lineRule="exact"/>
      </w:pPr>
      <w:bookmarkStart w:id="0" w:name="bookmark0"/>
      <w:r>
        <w:t xml:space="preserve">A kötőszövetek típusai:</w:t>
      </w:r>
      <w:bookmarkEnd w:id="0"/>
    </w:p>
    <w:p>
      <w:pPr>
        <w:numPr>
          <w:ilvl w:val="0"/>
          <w:numId w:val="1"/>
        </w:numPr>
        <w:pStyle w:val="Style5"/>
        <w:framePr w:w="13066" w:h="9771" w:hRule="exact" w:wrap="around" w:vAnchor="page" w:hAnchor="page" w:x="1640" w:y="1099"/>
        <w:tabs>
          <w:tab w:leader="none" w:pos="1657" w:val="left"/>
        </w:tabs>
        <w:ind w:left="1460" w:hanging="0"/>
        <w:spacing w:before="0" w:after="0" w:line="280" w:lineRule="exact"/>
      </w:pPr>
      <w:r>
        <w:t xml:space="preserve">éretlen embryonális kötőszövet</w:t>
      </w:r>
      <w:r>
        <w:rPr>
          <w:rStyle w:val="CharStyle8"/>
        </w:rPr>
        <w:t xml:space="preserve"> (mesenchyma):</w:t>
      </w:r>
    </w:p>
    <w:p>
      <w:pPr>
        <w:pStyle w:val="Style9"/>
        <w:framePr w:w="13066" w:h="9771" w:hRule="exact" w:wrap="around" w:vAnchor="page" w:hAnchor="page" w:x="1640" w:y="1099"/>
        <w:ind w:left="2900" w:right="360" w:hanging="0"/>
        <w:spacing w:before="0"/>
      </w:pPr>
      <w:r>
        <w:t xml:space="preserve">primitív kötőszövet,</w:t>
      </w:r>
      <w:r>
        <w:rPr>
          <w:rStyle w:val="CharStyle11"/>
        </w:rPr>
        <w:t xml:space="preserve"> felnőtt szervezetben ritkán</w:t>
      </w:r>
      <w:r>
        <w:t xml:space="preserve"> fordul elő</w:t>
        <w:br/>
        <w:t xml:space="preserve">(sebgyógyulásnál a sarjszövet).</w:t>
      </w:r>
    </w:p>
    <w:p>
      <w:pPr>
        <w:pStyle w:val="Style9"/>
        <w:framePr w:w="13066" w:h="9771" w:hRule="exact" w:wrap="around" w:vAnchor="page" w:hAnchor="page" w:x="1640" w:y="1099"/>
        <w:ind w:left="2900" w:hanging="0"/>
        <w:spacing w:before="0" w:after="360"/>
      </w:pPr>
      <w:r>
        <w:t xml:space="preserve">Példa: a magzat köldökzsinórjának szövete (Warthon-féle kocsonya).</w:t>
      </w:r>
    </w:p>
    <w:p>
      <w:pPr>
        <w:numPr>
          <w:ilvl w:val="0"/>
          <w:numId w:val="1"/>
        </w:numPr>
        <w:pStyle w:val="Style5"/>
        <w:framePr w:w="13066" w:h="9771" w:hRule="exact" w:wrap="around" w:vAnchor="page" w:hAnchor="page" w:x="1640" w:y="1099"/>
        <w:tabs>
          <w:tab w:leader="none" w:pos="1671" w:val="left"/>
        </w:tabs>
        <w:ind w:left="1460" w:hanging="0"/>
        <w:spacing w:before="0" w:after="0" w:line="384" w:lineRule="exact"/>
      </w:pPr>
      <w:r>
        <w:t xml:space="preserve">laza rostos kötőszövet:</w:t>
      </w:r>
    </w:p>
    <w:p>
      <w:pPr>
        <w:pStyle w:val="Style5"/>
        <w:framePr w:w="13066" w:h="9771" w:hRule="exact" w:wrap="around" w:vAnchor="page" w:hAnchor="page" w:x="1640" w:y="1099"/>
        <w:ind w:left="2900" w:hanging="0"/>
        <w:spacing w:before="0" w:after="0" w:line="384" w:lineRule="exact"/>
      </w:pPr>
      <w:r>
        <w:rPr>
          <w:rStyle w:val="CharStyle7"/>
        </w:rPr>
        <w:t xml:space="preserve">főleg</w:t>
      </w:r>
      <w:r>
        <w:t xml:space="preserve"> kollagénrostokból</w:t>
      </w:r>
      <w:r>
        <w:rPr>
          <w:rStyle w:val="CharStyle7"/>
        </w:rPr>
        <w:t xml:space="preserve"> épül fel,</w:t>
      </w:r>
    </w:p>
    <w:p>
      <w:pPr>
        <w:pStyle w:val="Style9"/>
        <w:framePr w:w="13066" w:h="9771" w:hRule="exact" w:wrap="around" w:vAnchor="page" w:hAnchor="page" w:x="1640" w:y="1099"/>
        <w:ind w:left="2900" w:hanging="0"/>
        <w:spacing w:before="0" w:after="360"/>
      </w:pPr>
      <w:r>
        <w:t xml:space="preserve">ez a szervezetben a</w:t>
      </w:r>
      <w:r>
        <w:rPr>
          <w:rStyle w:val="CharStyle11"/>
        </w:rPr>
        <w:t xml:space="preserve"> leggyakrabban előforduló</w:t>
      </w:r>
      <w:r>
        <w:t xml:space="preserve"> kötőszövet féleség.</w:t>
      </w:r>
    </w:p>
    <w:p>
      <w:pPr>
        <w:numPr>
          <w:ilvl w:val="0"/>
          <w:numId w:val="1"/>
        </w:numPr>
        <w:pStyle w:val="Style5"/>
        <w:framePr w:w="13066" w:h="9771" w:hRule="exact" w:wrap="around" w:vAnchor="page" w:hAnchor="page" w:x="1640" w:y="1099"/>
        <w:tabs>
          <w:tab w:leader="none" w:pos="1652" w:val="left"/>
        </w:tabs>
        <w:ind w:left="1460" w:hanging="0"/>
        <w:spacing w:before="0" w:after="0" w:line="384" w:lineRule="exact"/>
      </w:pPr>
      <w:r>
        <w:t xml:space="preserve">tömött rostos kötőszövet:</w:t>
      </w:r>
    </w:p>
    <w:p>
      <w:pPr>
        <w:pStyle w:val="Style9"/>
        <w:framePr w:w="13066" w:h="9771" w:hRule="exact" w:wrap="around" w:vAnchor="page" w:hAnchor="page" w:x="1640" w:y="1099"/>
        <w:ind w:left="2900" w:right="360" w:hanging="0"/>
        <w:spacing w:before="0" w:after="364"/>
      </w:pPr>
      <w:r>
        <w:t xml:space="preserve">lehet</w:t>
      </w:r>
      <w:r>
        <w:rPr>
          <w:rStyle w:val="CharStyle11"/>
        </w:rPr>
        <w:t xml:space="preserve"> rendezett</w:t>
      </w:r>
      <w:r>
        <w:t xml:space="preserve"> (pl. az inak és szalagok, párhuzamos kollagén</w:t>
        <w:br/>
        <w:t xml:space="preserve">rostok, a kötegekben</w:t>
      </w:r>
      <w:r>
        <w:rPr>
          <w:rStyle w:val="CharStyle11"/>
        </w:rPr>
        <w:t xml:space="preserve"> ínsejtek</w:t>
      </w:r>
      <w:r>
        <w:t xml:space="preserve"> (tendocyta) láthatók illetve</w:t>
        <w:br/>
      </w:r>
      <w:r>
        <w:rPr>
          <w:rStyle w:val="CharStyle11"/>
        </w:rPr>
        <w:t xml:space="preserve">rendezetlen</w:t>
      </w:r>
      <w:r>
        <w:t xml:space="preserve"> a kollagénrost kötegek szabálytalan lefutásúak,</w:t>
        <w:br/>
        <w:t xml:space="preserve">ilyen a bőr hám alatti kötőszövete).</w:t>
      </w:r>
    </w:p>
    <w:p>
      <w:pPr>
        <w:numPr>
          <w:ilvl w:val="0"/>
          <w:numId w:val="1"/>
        </w:numPr>
        <w:pStyle w:val="Style5"/>
        <w:framePr w:w="13066" w:h="9771" w:hRule="exact" w:wrap="around" w:vAnchor="page" w:hAnchor="page" w:x="1640" w:y="1099"/>
        <w:tabs>
          <w:tab w:leader="none" w:pos="1657" w:val="left"/>
        </w:tabs>
        <w:ind w:left="1460" w:hanging="0"/>
        <w:spacing w:before="0" w:after="0" w:line="379" w:lineRule="exact"/>
      </w:pPr>
      <w:r>
        <w:t xml:space="preserve">elasztikus kötőszövet:</w:t>
      </w:r>
    </w:p>
    <w:p>
      <w:pPr>
        <w:pStyle w:val="Style9"/>
        <w:framePr w:w="13066" w:h="9771" w:hRule="exact" w:wrap="around" w:vAnchor="page" w:hAnchor="page" w:x="1640" w:y="1099"/>
        <w:ind w:left="2900" w:right="360" w:hanging="0"/>
        <w:spacing w:before="0" w:after="360" w:line="379" w:lineRule="exact"/>
      </w:pPr>
      <w:r>
        <w:t xml:space="preserve">a kollagénrostok mellett</w:t>
      </w:r>
      <w:r>
        <w:rPr>
          <w:rStyle w:val="CharStyle11"/>
        </w:rPr>
        <w:t xml:space="preserve"> elasztikus rostokat is</w:t>
      </w:r>
      <w:r>
        <w:t xml:space="preserve"> tartalmaz nagy</w:t>
        <w:br/>
        <w:t xml:space="preserve">mennyiségben (pl. izületi szalagokban, artériák falában).</w:t>
      </w:r>
    </w:p>
    <w:p>
      <w:pPr>
        <w:numPr>
          <w:ilvl w:val="0"/>
          <w:numId w:val="1"/>
        </w:numPr>
        <w:pStyle w:val="Style5"/>
        <w:framePr w:w="13066" w:h="9771" w:hRule="exact" w:wrap="around" w:vAnchor="page" w:hAnchor="page" w:x="1640" w:y="1099"/>
        <w:tabs>
          <w:tab w:leader="none" w:pos="1671" w:val="left"/>
        </w:tabs>
        <w:ind w:left="1460" w:hanging="0"/>
        <w:spacing w:before="0" w:after="0" w:line="379" w:lineRule="exact"/>
      </w:pPr>
      <w:r>
        <w:t xml:space="preserve">reticularis kötőszövet:</w:t>
      </w:r>
    </w:p>
    <w:p>
      <w:pPr>
        <w:pStyle w:val="Style9"/>
        <w:framePr w:w="13066" w:h="9771" w:hRule="exact" w:wrap="around" w:vAnchor="page" w:hAnchor="page" w:x="1640" w:y="1099"/>
        <w:ind w:left="2900" w:right="360" w:hanging="0"/>
        <w:spacing w:before="0" w:line="379" w:lineRule="exact"/>
      </w:pPr>
      <w:r>
        <w:t xml:space="preserve">ebben nyúlványos</w:t>
      </w:r>
      <w:r>
        <w:rPr>
          <w:rStyle w:val="CharStyle12"/>
        </w:rPr>
        <w:t xml:space="preserve"> (reticularis)</w:t>
      </w:r>
      <w:r>
        <w:t xml:space="preserve"> kötőszöveti sejtek termelik a reticularis</w:t>
        <w:br/>
        <w:t xml:space="preserve">rostokat, melyek finom hálóztatot hoznak létre</w:t>
        <w:br/>
        <w:t xml:space="preserve">(pl. a vér-és nyirokképző szövekben).</w: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pStyle w:val="Style5"/>
        <w:framePr w:w="11026" w:h="1205" w:hRule="exact" w:wrap="around" w:vAnchor="page" w:hAnchor="page" w:x="3090" w:y="1634"/>
        <w:ind w:hanging="0"/>
        <w:spacing w:before="0" w:after="0" w:line="379" w:lineRule="exact"/>
      </w:pPr>
      <w:r>
        <w:rPr>
          <w:rStyle w:val="CharStyle13"/>
          <w:lang w:val="hu"/>
        </w:rPr>
        <w:t xml:space="preserve">-</w:t>
      </w:r>
      <w:r>
        <w:t xml:space="preserve"> sejtdús kötőszövet:</w:t>
      </w:r>
    </w:p>
    <w:p>
      <w:pPr>
        <w:pStyle w:val="Style9"/>
        <w:framePr w:w="11026" w:h="1205" w:hRule="exact" w:wrap="around" w:vAnchor="page" w:hAnchor="page" w:x="3090" w:y="1634"/>
        <w:ind w:left="1460" w:right="4000" w:hanging="0"/>
        <w:spacing w:before="0" w:line="379" w:lineRule="exact"/>
      </w:pPr>
      <w:r>
        <w:t xml:space="preserve">kevés a rost, illetve sejtközötti állomány</w:t>
        <w:br/>
        <w:t xml:space="preserve">(pl. méh-nyálkahártya, petefészek).</w:t>
      </w:r>
    </w:p>
    <w:p>
      <w:pPr>
        <w:pStyle w:val="Style5"/>
        <w:framePr w:w="11026" w:h="1983" w:hRule="exact" w:wrap="around" w:vAnchor="page" w:hAnchor="page" w:x="3090" w:y="3161"/>
        <w:ind w:hanging="0"/>
        <w:spacing w:before="0" w:after="0" w:line="384" w:lineRule="exact"/>
      </w:pPr>
      <w:r>
        <w:rPr>
          <w:rStyle w:val="CharStyle13"/>
          <w:lang w:val="hu"/>
        </w:rPr>
        <w:t xml:space="preserve">-</w:t>
      </w:r>
      <w:r>
        <w:t xml:space="preserve"> chordoid kötőszövet:</w:t>
      </w:r>
    </w:p>
    <w:p>
      <w:pPr>
        <w:pStyle w:val="Style9"/>
        <w:framePr w:w="11026" w:h="1983" w:hRule="exact" w:wrap="around" w:vAnchor="page" w:hAnchor="page" w:x="3090" w:y="3161"/>
        <w:ind w:left="1460" w:right="300" w:hanging="0"/>
        <w:spacing w:before="0"/>
      </w:pPr>
      <w:r>
        <w:t xml:space="preserve">átmenet a kötő-és támasztószövetek között.</w:t>
        <w:br/>
        <w:t xml:space="preserve">Nevét az</w:t>
      </w:r>
      <w:r>
        <w:rPr>
          <w:rStyle w:val="CharStyle14"/>
        </w:rPr>
        <w:t xml:space="preserve"> embryonalis chorda dorsalis-ból</w:t>
      </w:r>
      <w:r>
        <w:t xml:space="preserve"> kapta.</w:t>
        <w:br/>
        <w:t xml:space="preserve">A sejtek hólyag alakúak, kitöltik az őket körülvevő zsákszerű tokot</w:t>
        <w:br/>
        <w:t xml:space="preserve">(előfordul pl. a porckorongok belső részében.)</w: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pStyle w:val="Style15"/>
        <w:framePr w:wrap="around" w:vAnchor="page" w:hAnchor="page" w:x="1823" w:y="456"/>
        <w:spacing w:line="330" w:lineRule="exact"/>
      </w:pPr>
      <w:r>
        <w:rPr>
          <w:rStyle w:val="CharStyle17"/>
        </w:rPr>
        <w:t xml:space="preserve">Ínszövet</w:t>
      </w:r>
    </w:p>
    <w:p>
      <w:pPr>
        <w:framePr w:wrap="around" w:vAnchor="page" w:hAnchor="page" w:x="5692" w:y="350"/>
        <w:rPr>
          <w:sz w:val="0"/>
          <w:szCs w:val="0"/>
        </w:rPr>
      </w:pPr>
      <w:r>
        <w:pict>
          <v:shape type="#_x0000_t75" style="width:388pt;height:540pt;">
            <v:imagedata r:id="rId5" r:href="rId6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pStyle w:val="Style15"/>
        <w:framePr w:w="14078" w:h="398" w:hRule="exact" w:wrap="around" w:vAnchor="page" w:hAnchor="page" w:x="1488" w:y="680"/>
        <w:ind w:left="300"/>
        <w:spacing w:line="330" w:lineRule="exact"/>
      </w:pPr>
      <w:bookmarkStart w:id="1" w:name="bookmark1"/>
      <w:r>
        <w:rPr>
          <w:rStyle w:val="CharStyle18"/>
        </w:rPr>
        <w:t xml:space="preserve">Reticulumsejt és rácsrostok (ezüstimpregnáció)</w:t>
      </w:r>
      <w:bookmarkEnd w:id="1"/>
    </w:p>
    <w:p>
      <w:pPr>
        <w:framePr w:wrap="around" w:vAnchor="page" w:hAnchor="page" w:x="1493" w:y="1472"/>
        <w:rPr>
          <w:sz w:val="0"/>
          <w:szCs w:val="0"/>
        </w:rPr>
      </w:pPr>
      <w:r>
        <w:pict>
          <v:shape type="#_x0000_t75" style="width:704pt;height:457pt;">
            <v:imagedata r:id="rId7" r:href="rId8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pStyle w:val="Style3"/>
        <w:framePr w:w="13646" w:h="427" w:hRule="exact" w:wrap="around" w:vAnchor="page" w:hAnchor="page" w:x="1722" w:y="1243"/>
        <w:ind w:left="20"/>
        <w:spacing w:after="0" w:line="370" w:lineRule="exact"/>
      </w:pPr>
      <w:bookmarkStart w:id="2" w:name="bookmark2"/>
      <w:r>
        <w:t xml:space="preserve">Porcszövet:</w:t>
      </w:r>
      <w:bookmarkEnd w:id="2"/>
    </w:p>
    <w:p>
      <w:pPr>
        <w:pStyle w:val="Style9"/>
        <w:framePr w:w="13646" w:h="7449" w:hRule="exact" w:wrap="around" w:vAnchor="page" w:hAnchor="page" w:x="1722" w:y="2115"/>
        <w:ind w:left="20" w:right="1920" w:hanging="0"/>
        <w:spacing w:before="0"/>
      </w:pPr>
      <w:r>
        <w:t xml:space="preserve">Jellemzője a</w:t>
      </w:r>
      <w:r>
        <w:rPr>
          <w:rStyle w:val="CharStyle19"/>
        </w:rPr>
        <w:t xml:space="preserve"> nyomással szembeni</w:t>
      </w:r>
      <w:r>
        <w:t xml:space="preserve"> rugalmas ellenálló képesség, az un.</w:t>
      </w:r>
      <w:r>
        <w:rPr>
          <w:rStyle w:val="CharStyle19"/>
        </w:rPr>
        <w:t xml:space="preserve"> rugalmas</w:t>
        <w:br/>
        <w:t xml:space="preserve">szilárdság</w:t>
      </w:r>
      <w:r>
        <w:t xml:space="preserve"> és kismértékű hajlíthatóság.</w:t>
      </w:r>
    </w:p>
    <w:p>
      <w:pPr>
        <w:pStyle w:val="Style9"/>
        <w:framePr w:w="13646" w:h="7449" w:hRule="exact" w:wrap="around" w:vAnchor="page" w:hAnchor="page" w:x="1722" w:y="2115"/>
        <w:ind w:left="20" w:right="1280" w:hanging="0"/>
        <w:spacing w:before="0" w:line="806" w:lineRule="exact"/>
      </w:pPr>
      <w:r>
        <w:t xml:space="preserve">Ereket nem tartalmaz, táplálása diffúzió útján történik (a porchártya illetve a csont felől).</w:t>
        <w:br/>
      </w:r>
      <w:r>
        <w:rPr>
          <w:rStyle w:val="CharStyle20"/>
        </w:rPr>
        <w:t xml:space="preserve">Három féle porcszövetet</w:t>
      </w:r>
      <w:r>
        <w:t xml:space="preserve"> ismerünk:</w:t>
        <w:br/>
        <w:t xml:space="preserve">-</w:t>
      </w:r>
      <w:r>
        <w:rPr>
          <w:rStyle w:val="CharStyle20"/>
        </w:rPr>
        <w:t xml:space="preserve"> hialinporc</w:t>
      </w:r>
      <w:r>
        <w:rPr>
          <w:rStyle w:val="CharStyle21"/>
        </w:rPr>
        <w:t xml:space="preserve"> (üvegporc):</w:t>
      </w:r>
    </w:p>
    <w:p>
      <w:pPr>
        <w:numPr>
          <w:ilvl w:val="0"/>
          <w:numId w:val="3"/>
        </w:numPr>
        <w:pStyle w:val="Style9"/>
        <w:framePr w:w="13646" w:h="7449" w:hRule="exact" w:wrap="around" w:vAnchor="page" w:hAnchor="page" w:x="1722" w:y="2115"/>
        <w:tabs>
          <w:tab w:leader="none" w:pos="1731" w:val="left"/>
        </w:tabs>
        <w:ind w:left="1520" w:hanging="0"/>
        <w:spacing w:before="0"/>
      </w:pPr>
      <w:r>
        <w:rPr>
          <w:rStyle w:val="CharStyle19"/>
        </w:rPr>
        <w:t xml:space="preserve">porcsejtekből</w:t>
      </w:r>
      <w:r>
        <w:t xml:space="preserve"> (chondrocyta) és extracelluláris állományból áll.</w:t>
      </w:r>
    </w:p>
    <w:p>
      <w:pPr>
        <w:numPr>
          <w:ilvl w:val="0"/>
          <w:numId w:val="3"/>
        </w:numPr>
        <w:pStyle w:val="Style9"/>
        <w:framePr w:w="13646" w:h="7449" w:hRule="exact" w:wrap="around" w:vAnchor="page" w:hAnchor="page" w:x="1722" w:y="2115"/>
        <w:tabs>
          <w:tab w:leader="none" w:pos="1722" w:val="left"/>
        </w:tabs>
        <w:ind w:left="1520" w:right="680" w:hanging="0"/>
        <w:spacing w:before="0"/>
      </w:pPr>
      <w:r>
        <w:t xml:space="preserve">a porcsejtek</w:t>
      </w:r>
      <w:r>
        <w:rPr>
          <w:rStyle w:val="CharStyle19"/>
        </w:rPr>
        <w:t xml:space="preserve"> proteoglikánokat</w:t>
      </w:r>
      <w:r>
        <w:t xml:space="preserve"> választanak ki maguk köré (ez az extracelluláris</w:t>
        <w:br/>
        <w:t xml:space="preserve">matrix) + több kevesebb rost.</w:t>
      </w:r>
    </w:p>
    <w:p>
      <w:pPr>
        <w:numPr>
          <w:ilvl w:val="0"/>
          <w:numId w:val="3"/>
        </w:numPr>
        <w:pStyle w:val="Style9"/>
        <w:framePr w:w="13646" w:h="7449" w:hRule="exact" w:wrap="around" w:vAnchor="page" w:hAnchor="page" w:x="1722" w:y="2115"/>
        <w:tabs>
          <w:tab w:leader="none" w:pos="1722" w:val="left"/>
        </w:tabs>
        <w:ind w:left="1520" w:right="680" w:hanging="0"/>
        <w:spacing w:before="0"/>
      </w:pPr>
      <w:r>
        <w:rPr>
          <w:rStyle w:val="CharStyle19"/>
        </w:rPr>
        <w:t xml:space="preserve">2-4 chondrocytát</w:t>
      </w:r>
      <w:r>
        <w:t xml:space="preserve"> egy vékony tok, a</w:t>
      </w:r>
      <w:r>
        <w:rPr>
          <w:rStyle w:val="CharStyle19"/>
        </w:rPr>
        <w:t xml:space="preserve"> porctok veszi körül.</w:t>
        <w:br/>
      </w:r>
      <w:r>
        <w:t xml:space="preserve">körülötte az alapállomány bazofil festődésű, ez a</w:t>
      </w:r>
      <w:r>
        <w:rPr>
          <w:rStyle w:val="CharStyle19"/>
        </w:rPr>
        <w:t xml:space="preserve"> porcudvar.</w:t>
      </w:r>
    </w:p>
    <w:p>
      <w:pPr>
        <w:numPr>
          <w:ilvl w:val="0"/>
          <w:numId w:val="3"/>
        </w:numPr>
        <w:pStyle w:val="Style9"/>
        <w:framePr w:w="13646" w:h="7449" w:hRule="exact" w:wrap="around" w:vAnchor="page" w:hAnchor="page" w:x="1722" w:y="2115"/>
        <w:tabs>
          <w:tab w:leader="none" w:pos="1722" w:val="left"/>
        </w:tabs>
        <w:ind w:left="1520" w:right="300" w:hanging="0"/>
        <w:spacing w:before="0"/>
      </w:pPr>
      <w:r>
        <w:t xml:space="preserve">a porcudvar és a porctok által határolt 2-4 chondrocyta alkotja a</w:t>
      </w:r>
      <w:r>
        <w:rPr>
          <w:rStyle w:val="CharStyle19"/>
        </w:rPr>
        <w:t xml:space="preserve"> porc morfológiai</w:t>
        <w:br/>
        <w:t xml:space="preserve">egységét, a chondront.</w:t>
      </w:r>
    </w:p>
    <w:p>
      <w:pPr>
        <w:numPr>
          <w:ilvl w:val="0"/>
          <w:numId w:val="3"/>
        </w:numPr>
        <w:pStyle w:val="Style9"/>
        <w:framePr w:w="13646" w:h="7449" w:hRule="exact" w:wrap="around" w:vAnchor="page" w:hAnchor="page" w:x="1722" w:y="2115"/>
        <w:tabs>
          <w:tab w:leader="none" w:pos="1731" w:val="left"/>
        </w:tabs>
        <w:ind w:left="1520" w:hanging="0"/>
        <w:spacing w:before="0"/>
      </w:pPr>
      <w:r>
        <w:t xml:space="preserve">idősebb chondronokban több a porscejt</w:t>
      </w:r>
    </w:p>
    <w:p>
      <w:pPr>
        <w:numPr>
          <w:ilvl w:val="0"/>
          <w:numId w:val="3"/>
        </w:numPr>
        <w:pStyle w:val="Style9"/>
        <w:framePr w:w="13646" w:h="7449" w:hRule="exact" w:wrap="around" w:vAnchor="page" w:hAnchor="page" w:x="1722" w:y="2115"/>
        <w:tabs>
          <w:tab w:leader="none" w:pos="1722" w:val="left"/>
        </w:tabs>
        <w:ind w:left="1520" w:hanging="0"/>
        <w:spacing w:before="0"/>
      </w:pPr>
      <w:r>
        <w:t xml:space="preserve">a porc felszínét a</w:t>
      </w:r>
      <w:r>
        <w:rPr>
          <w:rStyle w:val="CharStyle19"/>
        </w:rPr>
        <w:t xml:space="preserve"> porchártya</w:t>
      </w:r>
      <w:r>
        <w:rPr>
          <w:rStyle w:val="CharStyle22"/>
        </w:rPr>
        <w:t xml:space="preserve"> (perichondrium)</w:t>
      </w:r>
      <w:r>
        <w:t xml:space="preserve"> borítja</w:t>
      </w:r>
    </w:p>
    <w:p>
      <w:pPr>
        <w:numPr>
          <w:ilvl w:val="0"/>
          <w:numId w:val="3"/>
        </w:numPr>
        <w:pStyle w:val="Style9"/>
        <w:framePr w:w="13646" w:h="7449" w:hRule="exact" w:wrap="around" w:vAnchor="page" w:hAnchor="page" w:x="1722" w:y="2115"/>
        <w:tabs>
          <w:tab w:leader="none" w:pos="1717" w:val="left"/>
        </w:tabs>
        <w:ind w:left="1520" w:right="300" w:hanging="0"/>
        <w:spacing w:before="0"/>
      </w:pPr>
      <w:r>
        <w:t xml:space="preserve">előfordulása: izületi felszíneken, tracheában, bronchusokban, orrban, és a</w:t>
        <w:br/>
        <w:t xml:space="preserve">bordaporc</w: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pStyle w:val="Style23"/>
        <w:framePr w:wrap="around" w:vAnchor="page" w:hAnchor="page" w:x="1967" w:y="1621"/>
        <w:spacing w:after="0" w:line="330" w:lineRule="exact"/>
      </w:pPr>
      <w:bookmarkStart w:id="3" w:name="bookmark3"/>
      <w:r>
        <w:rPr>
          <w:rStyle w:val="CharStyle25"/>
        </w:rPr>
        <w:t xml:space="preserve">- elasztikus porc</w:t>
      </w:r>
      <w:r>
        <w:t xml:space="preserve"> (rugalmas porc):</w:t>
      </w:r>
      <w:bookmarkEnd w:id="3"/>
    </w:p>
    <w:p>
      <w:pPr>
        <w:numPr>
          <w:ilvl w:val="0"/>
          <w:numId w:val="3"/>
        </w:numPr>
        <w:pStyle w:val="Style9"/>
        <w:framePr w:w="12274" w:h="4719" w:hRule="exact" w:wrap="around" w:vAnchor="page" w:hAnchor="page" w:x="1967" w:y="2350"/>
        <w:tabs>
          <w:tab w:leader="none" w:pos="1737" w:val="left"/>
        </w:tabs>
        <w:ind w:left="1720" w:right="300"/>
        <w:spacing w:before="0"/>
      </w:pPr>
      <w:r>
        <w:t xml:space="preserve">szerkezete hasonló az üvegporcéhoz, de itt az alapállományban</w:t>
      </w:r>
      <w:r>
        <w:rPr>
          <w:rStyle w:val="CharStyle26"/>
        </w:rPr>
        <w:t xml:space="preserve"> számos</w:t>
        <w:br/>
        <w:t xml:space="preserve">elasztikus rost</w:t>
      </w:r>
      <w:r>
        <w:t xml:space="preserve"> van</w:t>
      </w:r>
    </w:p>
    <w:p>
      <w:pPr>
        <w:numPr>
          <w:ilvl w:val="0"/>
          <w:numId w:val="3"/>
        </w:numPr>
        <w:pStyle w:val="Style5"/>
        <w:framePr w:w="12274" w:h="4719" w:hRule="exact" w:wrap="around" w:vAnchor="page" w:hAnchor="page" w:x="1967" w:y="2350"/>
        <w:tabs>
          <w:tab w:leader="none" w:pos="1742" w:val="left"/>
        </w:tabs>
        <w:ind w:left="1720"/>
        <w:spacing w:before="0" w:after="0" w:line="384" w:lineRule="exact"/>
      </w:pPr>
      <w:r>
        <w:rPr>
          <w:rStyle w:val="CharStyle27"/>
        </w:rPr>
        <w:t xml:space="preserve">a</w:t>
      </w:r>
      <w:r>
        <w:t xml:space="preserve"> chondronok kisebbek, kevés porcsejtet</w:t>
      </w:r>
      <w:r>
        <w:rPr>
          <w:rStyle w:val="CharStyle27"/>
        </w:rPr>
        <w:t xml:space="preserve"> tartalmaznak</w:t>
      </w:r>
    </w:p>
    <w:p>
      <w:pPr>
        <w:numPr>
          <w:ilvl w:val="0"/>
          <w:numId w:val="3"/>
        </w:numPr>
        <w:pStyle w:val="Style9"/>
        <w:framePr w:w="12274" w:h="4719" w:hRule="exact" w:wrap="around" w:vAnchor="page" w:hAnchor="page" w:x="1967" w:y="2350"/>
        <w:tabs>
          <w:tab w:leader="none" w:pos="1737" w:val="left"/>
        </w:tabs>
        <w:ind w:left="1720"/>
        <w:spacing w:before="0" w:after="360"/>
      </w:pPr>
      <w:r>
        <w:t xml:space="preserve">előfordulása: fülkagyló, gégefedő</w:t>
      </w:r>
    </w:p>
    <w:p>
      <w:pPr>
        <w:pStyle w:val="Style28"/>
        <w:framePr w:w="12274" w:h="4719" w:hRule="exact" w:wrap="around" w:vAnchor="page" w:hAnchor="page" w:x="1967" w:y="2350"/>
        <w:spacing w:line="384" w:lineRule="exact"/>
      </w:pPr>
      <w:bookmarkStart w:id="4" w:name="bookmark4"/>
      <w:r>
        <w:rPr>
          <w:rStyle w:val="CharStyle30"/>
          <w:lang w:val="hu"/>
        </w:rPr>
        <w:t xml:space="preserve">-</w:t>
      </w:r>
      <w:r>
        <w:t xml:space="preserve"> rostos porc:</w:t>
      </w:r>
      <w:bookmarkEnd w:id="4"/>
    </w:p>
    <w:p>
      <w:pPr>
        <w:numPr>
          <w:ilvl w:val="0"/>
          <w:numId w:val="3"/>
        </w:numPr>
        <w:pStyle w:val="Style9"/>
        <w:framePr w:w="12274" w:h="4719" w:hRule="exact" w:wrap="around" w:vAnchor="page" w:hAnchor="page" w:x="1967" w:y="2350"/>
        <w:tabs>
          <w:tab w:leader="none" w:pos="1742" w:val="left"/>
        </w:tabs>
        <w:ind w:left="1720" w:right="300"/>
        <w:spacing w:before="0"/>
      </w:pPr>
      <w:r>
        <w:t xml:space="preserve">az alapállományt</w:t>
      </w:r>
      <w:r>
        <w:rPr>
          <w:rStyle w:val="CharStyle26"/>
        </w:rPr>
        <w:t xml:space="preserve"> kollagén rostkötegek</w:t>
      </w:r>
      <w:r>
        <w:t xml:space="preserve"> képzik, közöttük vannak a</w:t>
        <w:br/>
        <w:t xml:space="preserve">chondrocyták</w:t>
      </w:r>
    </w:p>
    <w:p>
      <w:pPr>
        <w:numPr>
          <w:ilvl w:val="0"/>
          <w:numId w:val="3"/>
        </w:numPr>
        <w:pStyle w:val="Style5"/>
        <w:framePr w:w="12274" w:h="4719" w:hRule="exact" w:wrap="around" w:vAnchor="page" w:hAnchor="page" w:x="1967" w:y="2350"/>
        <w:tabs>
          <w:tab w:leader="none" w:pos="1742" w:val="left"/>
        </w:tabs>
        <w:ind w:left="1720"/>
        <w:spacing w:before="0" w:after="0" w:line="384" w:lineRule="exact"/>
      </w:pPr>
      <w:r>
        <w:rPr>
          <w:rStyle w:val="CharStyle27"/>
        </w:rPr>
        <w:t xml:space="preserve">a</w:t>
      </w:r>
      <w:r>
        <w:t xml:space="preserve"> chondronok kicsik, 1-1 chondrocytával</w:t>
      </w:r>
    </w:p>
    <w:p>
      <w:pPr>
        <w:numPr>
          <w:ilvl w:val="0"/>
          <w:numId w:val="3"/>
        </w:numPr>
        <w:pStyle w:val="Style9"/>
        <w:framePr w:w="12274" w:h="4719" w:hRule="exact" w:wrap="around" w:vAnchor="page" w:hAnchor="page" w:x="1967" w:y="2350"/>
        <w:tabs>
          <w:tab w:leader="none" w:pos="1742" w:val="left"/>
        </w:tabs>
        <w:ind w:left="1720"/>
        <w:spacing w:before="0"/>
      </w:pPr>
      <w:r>
        <w:t xml:space="preserve">a perichondrium hiányzik.</w:t>
      </w:r>
    </w:p>
    <w:p>
      <w:pPr>
        <w:numPr>
          <w:ilvl w:val="0"/>
          <w:numId w:val="3"/>
        </w:numPr>
        <w:pStyle w:val="Style9"/>
        <w:framePr w:w="12274" w:h="4719" w:hRule="exact" w:wrap="around" w:vAnchor="page" w:hAnchor="page" w:x="1967" w:y="2350"/>
        <w:tabs>
          <w:tab w:leader="none" w:pos="1737" w:val="left"/>
        </w:tabs>
        <w:ind w:left="1720" w:right="300"/>
        <w:spacing w:before="0"/>
      </w:pPr>
      <w:r>
        <w:t xml:space="preserve">előforduláse Pl. izületi, és a csigolyaközti porckorongok külső,felszíne, a</w:t>
        <w:br/>
        <w:t xml:space="preserve">symphysis stb.</w: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pStyle w:val="Style15"/>
        <w:framePr w:w="13968" w:h="394" w:hRule="exact" w:wrap="around" w:vAnchor="page" w:hAnchor="page" w:x="1621" w:y="685"/>
        <w:ind w:left="220"/>
        <w:spacing w:line="330" w:lineRule="exact"/>
      </w:pPr>
      <w:r>
        <w:rPr>
          <w:rStyle w:val="CharStyle31"/>
        </w:rPr>
        <w:t xml:space="preserve">Porcszövet (üvegporc)</w:t>
      </w:r>
    </w:p>
    <w:p>
      <w:pPr>
        <w:framePr w:wrap="around" w:vAnchor="page" w:hAnchor="page" w:x="1626" w:y="1894"/>
        <w:rPr>
          <w:sz w:val="0"/>
          <w:szCs w:val="0"/>
        </w:rPr>
      </w:pPr>
      <w:r>
        <w:pict>
          <v:shape type="#_x0000_t75" style="width:698pt;height:433pt;">
            <v:imagedata r:id="rId9" r:href="rId10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pStyle w:val="Style15"/>
        <w:framePr w:w="13238" w:h="394" w:hRule="exact" w:wrap="around" w:vAnchor="page" w:hAnchor="page" w:x="1808" w:y="685"/>
        <w:ind w:left="20"/>
        <w:spacing w:line="330" w:lineRule="exact"/>
      </w:pPr>
      <w:r>
        <w:rPr>
          <w:rStyle w:val="CharStyle31"/>
        </w:rPr>
        <w:t xml:space="preserve">Porcszövet (üvegporc)</w:t>
      </w:r>
    </w:p>
    <w:p>
      <w:pPr>
        <w:framePr w:wrap="around" w:vAnchor="page" w:hAnchor="page" w:x="1813" w:y="1947"/>
        <w:rPr>
          <w:sz w:val="0"/>
          <w:szCs w:val="0"/>
        </w:rPr>
      </w:pPr>
      <w:r>
        <w:pict>
          <v:shape type="#_x0000_t75" style="width:661pt;height:448pt;">
            <v:imagedata r:id="rId11" r:href="rId12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pStyle w:val="Style15"/>
        <w:framePr w:w="13762" w:h="394" w:hRule="exact" w:wrap="around" w:vAnchor="page" w:hAnchor="page" w:x="1165" w:y="601"/>
        <w:ind w:left="240"/>
        <w:spacing w:line="330" w:lineRule="exact"/>
      </w:pPr>
      <w:r>
        <w:t xml:space="preserve">Porcszövet (rugalmas porc)</w:t>
      </w:r>
    </w:p>
    <w:p>
      <w:pPr>
        <w:framePr w:wrap="around" w:vAnchor="page" w:hAnchor="page" w:x="1169" w:y="1268"/>
        <w:rPr>
          <w:sz w:val="0"/>
          <w:szCs w:val="0"/>
        </w:rPr>
      </w:pPr>
      <w:r>
        <w:pict>
          <v:shape type="#_x0000_t75" style="width:688pt;height:482pt;">
            <v:imagedata r:id="rId13" r:href="rId14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pStyle w:val="Style15"/>
        <w:framePr w:w="13411" w:h="389" w:hRule="exact" w:wrap="around" w:vAnchor="page" w:hAnchor="page" w:x="1236" w:y="577"/>
        <w:ind w:left="20"/>
        <w:spacing w:line="330" w:lineRule="exact"/>
      </w:pPr>
      <w:r>
        <w:rPr>
          <w:rStyle w:val="CharStyle32"/>
        </w:rPr>
        <w:t xml:space="preserve">Porcszövet (rostos porc)</w:t>
      </w:r>
    </w:p>
    <w:p>
      <w:pPr>
        <w:framePr w:wrap="around" w:vAnchor="page" w:hAnchor="page" w:x="1241" w:y="1229"/>
        <w:rPr>
          <w:sz w:val="0"/>
          <w:szCs w:val="0"/>
        </w:rPr>
      </w:pPr>
      <w:r>
        <w:pict>
          <v:shape type="#_x0000_t75" style="width:670pt;height:489pt;">
            <v:imagedata r:id="rId15" r:href="rId16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pStyle w:val="Style3"/>
        <w:framePr w:w="13771" w:h="429" w:hRule="exact" w:wrap="around" w:vAnchor="page" w:hAnchor="page" w:x="1477" w:y="766"/>
        <w:ind w:left="20"/>
        <w:spacing w:after="0" w:line="370" w:lineRule="exact"/>
      </w:pPr>
      <w:bookmarkStart w:id="5" w:name="bookmark5"/>
      <w:r>
        <w:t xml:space="preserve">Csontszövet:</w:t>
      </w:r>
      <w:bookmarkEnd w:id="5"/>
    </w:p>
    <w:p>
      <w:pPr>
        <w:numPr>
          <w:ilvl w:val="0"/>
          <w:numId w:val="5"/>
        </w:numPr>
        <w:pStyle w:val="Style5"/>
        <w:framePr w:w="13771" w:h="9365" w:hRule="exact" w:wrap="around" w:vAnchor="page" w:hAnchor="page" w:x="1477" w:y="1544"/>
        <w:tabs>
          <w:tab w:leader="none" w:pos="962" w:val="left"/>
        </w:tabs>
        <w:ind w:left="20" w:firstLine="740"/>
        <w:spacing w:before="0" w:after="0" w:line="384" w:lineRule="exact"/>
      </w:pPr>
      <w:r>
        <w:rPr>
          <w:rStyle w:val="CharStyle33"/>
        </w:rPr>
        <w:t xml:space="preserve">a</w:t>
      </w:r>
      <w:r>
        <w:t xml:space="preserve"> szervezet vázát</w:t>
      </w:r>
      <w:r>
        <w:rPr>
          <w:rStyle w:val="CharStyle33"/>
        </w:rPr>
        <w:t xml:space="preserve"> alkotja.</w:t>
      </w:r>
    </w:p>
    <w:p>
      <w:pPr>
        <w:numPr>
          <w:ilvl w:val="0"/>
          <w:numId w:val="5"/>
        </w:numPr>
        <w:pStyle w:val="Style9"/>
        <w:framePr w:w="13771" w:h="9365" w:hRule="exact" w:wrap="around" w:vAnchor="page" w:hAnchor="page" w:x="1477" w:y="1544"/>
        <w:tabs>
          <w:tab w:leader="none" w:pos="966" w:val="left"/>
        </w:tabs>
        <w:ind w:left="20" w:firstLine="740"/>
        <w:spacing w:before="0"/>
      </w:pPr>
      <w:r>
        <w:rPr>
          <w:rStyle w:val="CharStyle34"/>
        </w:rPr>
        <w:t xml:space="preserve">mechanikai</w:t>
      </w:r>
      <w:r>
        <w:t xml:space="preserve"> feladatát elsősorban az</w:t>
      </w:r>
      <w:r>
        <w:rPr>
          <w:rStyle w:val="CharStyle34"/>
        </w:rPr>
        <w:t xml:space="preserve"> alapállománya</w:t>
      </w:r>
      <w:r>
        <w:t xml:space="preserve"> biztosítja</w:t>
      </w:r>
    </w:p>
    <w:p>
      <w:pPr>
        <w:numPr>
          <w:ilvl w:val="0"/>
          <w:numId w:val="5"/>
        </w:numPr>
        <w:pStyle w:val="Style5"/>
        <w:framePr w:w="13771" w:h="9365" w:hRule="exact" w:wrap="around" w:vAnchor="page" w:hAnchor="page" w:x="1477" w:y="1544"/>
        <w:tabs>
          <w:tab w:leader="none" w:pos="962" w:val="left"/>
        </w:tabs>
        <w:ind w:left="20" w:firstLine="740"/>
        <w:spacing w:before="0" w:after="0" w:line="384" w:lineRule="exact"/>
      </w:pPr>
      <w:r>
        <w:rPr>
          <w:rStyle w:val="CharStyle33"/>
        </w:rPr>
        <w:t xml:space="preserve">az alapállomány</w:t>
      </w:r>
      <w:r>
        <w:t xml:space="preserve"> rostjai a nyújtó, nyíró csavaró erőknek,</w:t>
      </w:r>
      <w:r>
        <w:rPr>
          <w:rStyle w:val="CharStyle33"/>
        </w:rPr>
        <w:t xml:space="preserve"> az alapálományban</w:t>
      </w:r>
    </w:p>
    <w:p>
      <w:pPr>
        <w:pStyle w:val="Style5"/>
        <w:framePr w:w="13771" w:h="9365" w:hRule="exact" w:wrap="around" w:vAnchor="page" w:hAnchor="page" w:x="1477" w:y="1544"/>
        <w:ind w:left="1520" w:hanging="0"/>
        <w:spacing w:before="0" w:after="0" w:line="384" w:lineRule="exact"/>
      </w:pPr>
      <w:r>
        <w:rPr>
          <w:rStyle w:val="CharStyle33"/>
        </w:rPr>
        <w:t xml:space="preserve">lerakódott</w:t>
      </w:r>
      <w:r>
        <w:t xml:space="preserve"> ásványi anyagok pedig a nyomó erőknek</w:t>
      </w:r>
      <w:r>
        <w:rPr>
          <w:rStyle w:val="CharStyle33"/>
        </w:rPr>
        <w:t xml:space="preserve"> állnak ellen.</w:t>
      </w:r>
    </w:p>
    <w:p>
      <w:pPr>
        <w:numPr>
          <w:ilvl w:val="0"/>
          <w:numId w:val="5"/>
        </w:numPr>
        <w:pStyle w:val="Style9"/>
        <w:framePr w:w="13771" w:h="9365" w:hRule="exact" w:wrap="around" w:vAnchor="page" w:hAnchor="page" w:x="1477" w:y="1544"/>
        <w:tabs>
          <w:tab w:leader="none" w:pos="957" w:val="left"/>
        </w:tabs>
        <w:ind w:left="20" w:firstLine="740"/>
        <w:spacing w:before="0"/>
      </w:pPr>
      <w:r>
        <w:t xml:space="preserve">szerveződési egysége az</w:t>
      </w:r>
      <w:r>
        <w:rPr>
          <w:rStyle w:val="CharStyle34"/>
        </w:rPr>
        <w:t xml:space="preserve"> osteon.</w:t>
      </w:r>
    </w:p>
    <w:p>
      <w:pPr>
        <w:framePr w:w="13771" w:h="9365" w:hRule="exact" w:wrap="around" w:vAnchor="page" w:hAnchor="page" w:x="1477" w:y="1544"/>
      </w:pPr>
    </w:p>
    <w:p>
      <w:pPr>
        <w:numPr>
          <w:ilvl w:val="0"/>
          <w:numId w:val="5"/>
        </w:numPr>
        <w:pStyle w:val="Style9"/>
        <w:framePr w:w="13771" w:h="9365" w:hRule="exact" w:wrap="around" w:vAnchor="page" w:hAnchor="page" w:x="1477" w:y="1544"/>
        <w:tabs>
          <w:tab w:leader="none" w:pos="217" w:val="left"/>
        </w:tabs>
        <w:ind w:left="20" w:firstLine="740"/>
        <w:spacing w:before="0"/>
      </w:pPr>
      <w:r>
        <w:t xml:space="preserve">Igen jelentős</w:t>
      </w:r>
      <w:r>
        <w:rPr>
          <w:rStyle w:val="CharStyle34"/>
        </w:rPr>
        <w:t xml:space="preserve"> átépülési, és regenerációs</w:t>
      </w:r>
      <w:r>
        <w:t xml:space="preserve"> képessége van.</w:t>
        <w:br/>
      </w:r>
      <w:r>
        <w:rPr>
          <w:rStyle w:val="CharStyle35"/>
        </w:rPr>
        <w:t xml:space="preserve">A csontszövet sejtjei:</w:t>
      </w:r>
    </w:p>
    <w:p>
      <w:pPr>
        <w:numPr>
          <w:ilvl w:val="0"/>
          <w:numId w:val="5"/>
        </w:numPr>
        <w:pStyle w:val="Style5"/>
        <w:framePr w:w="13771" w:h="9365" w:hRule="exact" w:wrap="around" w:vAnchor="page" w:hAnchor="page" w:x="1477" w:y="1544"/>
        <w:tabs>
          <w:tab w:leader="none" w:pos="1053" w:val="left"/>
        </w:tabs>
        <w:ind w:left="20" w:firstLine="740"/>
        <w:spacing w:before="0" w:after="352" w:line="280" w:lineRule="exact"/>
      </w:pPr>
      <w:r>
        <w:t xml:space="preserve">osteoblast</w:t>
      </w:r>
      <w:r>
        <w:rPr>
          <w:rStyle w:val="CharStyle33"/>
        </w:rPr>
        <w:t xml:space="preserve">-ok:</w:t>
      </w:r>
    </w:p>
    <w:p>
      <w:pPr>
        <w:numPr>
          <w:ilvl w:val="0"/>
          <w:numId w:val="5"/>
        </w:numPr>
        <w:pStyle w:val="Style9"/>
        <w:framePr w:w="13771" w:h="9365" w:hRule="exact" w:wrap="around" w:vAnchor="page" w:hAnchor="page" w:x="1477" w:y="1544"/>
        <w:tabs>
          <w:tab w:leader="none" w:pos="1717" w:val="left"/>
        </w:tabs>
        <w:ind w:left="1520" w:hanging="0"/>
        <w:spacing w:before="0"/>
      </w:pPr>
      <w:r>
        <w:rPr>
          <w:rStyle w:val="CharStyle34"/>
        </w:rPr>
        <w:t xml:space="preserve">aktív a csontot építő/képző sejtek,</w:t>
      </w:r>
      <w:r>
        <w:t xml:space="preserve"> melyek a csont alapállományának szerves</w:t>
      </w:r>
    </w:p>
    <w:p>
      <w:pPr>
        <w:pStyle w:val="Style9"/>
        <w:framePr w:w="13771" w:h="9365" w:hRule="exact" w:wrap="around" w:vAnchor="page" w:hAnchor="page" w:x="1477" w:y="1544"/>
        <w:ind w:left="3080" w:hanging="0"/>
        <w:spacing w:before="0"/>
      </w:pPr>
      <w:r>
        <w:t xml:space="preserve">alkotóelemeit (osteoid) termelik.</w:t>
      </w:r>
    </w:p>
    <w:p>
      <w:pPr>
        <w:numPr>
          <w:ilvl w:val="0"/>
          <w:numId w:val="5"/>
        </w:numPr>
        <w:pStyle w:val="Style9"/>
        <w:framePr w:w="13771" w:h="9365" w:hRule="exact" w:wrap="around" w:vAnchor="page" w:hAnchor="page" w:x="1477" w:y="1544"/>
        <w:tabs>
          <w:tab w:leader="none" w:pos="1722" w:val="left"/>
        </w:tabs>
        <w:ind w:left="1520" w:hanging="0"/>
        <w:spacing w:before="0"/>
      </w:pPr>
      <w:r>
        <w:t xml:space="preserve">a</w:t>
      </w:r>
      <w:r>
        <w:rPr>
          <w:rStyle w:val="CharStyle34"/>
        </w:rPr>
        <w:t xml:space="preserve"> csont felszínén</w:t>
      </w:r>
      <w:r>
        <w:t xml:space="preserve"> helyezkednek el, köb-vagy hengerhámhoz hasonló sejtek.</w:t>
      </w:r>
    </w:p>
    <w:p>
      <w:pPr>
        <w:numPr>
          <w:ilvl w:val="0"/>
          <w:numId w:val="5"/>
        </w:numPr>
        <w:pStyle w:val="Style9"/>
        <w:framePr w:w="13771" w:h="9365" w:hRule="exact" w:wrap="around" w:vAnchor="page" w:hAnchor="page" w:x="1477" w:y="1544"/>
        <w:tabs>
          <w:tab w:leader="none" w:pos="1712" w:val="left"/>
        </w:tabs>
        <w:ind w:left="1520" w:right="360" w:hanging="0"/>
        <w:spacing w:before="0" w:after="383"/>
      </w:pPr>
      <w:r>
        <w:t xml:space="preserve">fokozatosan elveszik az aktivitásukat, és a csont mélyebb rétegeibe zárt inaktív</w:t>
        <w:br/>
        <w:t xml:space="preserve">sejtekké (osteocyta) alakulnak.</w:t>
      </w:r>
    </w:p>
    <w:p>
      <w:pPr>
        <w:numPr>
          <w:ilvl w:val="0"/>
          <w:numId w:val="5"/>
        </w:numPr>
        <w:pStyle w:val="Style5"/>
        <w:framePr w:w="13771" w:h="9365" w:hRule="exact" w:wrap="around" w:vAnchor="page" w:hAnchor="page" w:x="1477" w:y="1544"/>
        <w:tabs>
          <w:tab w:leader="none" w:pos="962" w:val="left"/>
        </w:tabs>
        <w:ind w:left="20" w:firstLine="740"/>
        <w:spacing w:before="0" w:after="352" w:line="280" w:lineRule="exact"/>
      </w:pPr>
      <w:r>
        <w:t xml:space="preserve">osteocyta</w:t>
      </w:r>
      <w:r>
        <w:rPr>
          <w:rStyle w:val="CharStyle33"/>
        </w:rPr>
        <w:t xml:space="preserve">-k:</w:t>
      </w:r>
    </w:p>
    <w:p>
      <w:pPr>
        <w:numPr>
          <w:ilvl w:val="0"/>
          <w:numId w:val="5"/>
        </w:numPr>
        <w:pStyle w:val="Style9"/>
        <w:framePr w:w="13771" w:h="9365" w:hRule="exact" w:wrap="around" w:vAnchor="page" w:hAnchor="page" w:x="1477" w:y="1544"/>
        <w:tabs>
          <w:tab w:leader="none" w:pos="1731" w:val="left"/>
        </w:tabs>
        <w:ind w:left="1520" w:right="360" w:hanging="0"/>
        <w:spacing w:before="0"/>
      </w:pPr>
      <w:r>
        <w:rPr>
          <w:rStyle w:val="CharStyle34"/>
        </w:rPr>
        <w:t xml:space="preserve">inaktív osteoblastok,</w:t>
      </w:r>
      <w:r>
        <w:t xml:space="preserve"> szilvamag alakú, hosszúkás sejtek, vékony hosszú</w:t>
        <w:br/>
      </w:r>
      <w:r>
        <w:rPr>
          <w:rStyle w:val="CharStyle34"/>
        </w:rPr>
        <w:t xml:space="preserve">nyúlványokkal,</w:t>
      </w:r>
      <w:r>
        <w:t xml:space="preserve"> melyek a szomszédos</w:t>
      </w:r>
      <w:r>
        <w:rPr>
          <w:rStyle w:val="CharStyle34"/>
        </w:rPr>
        <w:t xml:space="preserve"> csontsejteket kapcsolják össze,</w:t>
      </w:r>
      <w:r>
        <w:t xml:space="preserve"> valamint</w:t>
        <w:br/>
      </w:r>
      <w:r>
        <w:rPr>
          <w:rStyle w:val="CharStyle34"/>
        </w:rPr>
        <w:t xml:space="preserve">diffúziós utat</w:t>
      </w:r>
      <w:r>
        <w:t xml:space="preserve"> biztosítanak a csont felszínén lévő erek felől a csont belsejében lévő</w:t>
        <w:br/>
        <w:t xml:space="preserve">kapillárisok felé, ami</w:t>
      </w:r>
      <w:r>
        <w:rPr>
          <w:rStyle w:val="CharStyle34"/>
        </w:rPr>
        <w:t xml:space="preserve"> fontos a csont táplálásában.</w:t>
      </w:r>
    </w:p>
    <w:p>
      <w:pPr>
        <w:numPr>
          <w:ilvl w:val="0"/>
          <w:numId w:val="5"/>
        </w:numPr>
        <w:pStyle w:val="Style5"/>
        <w:framePr w:w="13771" w:h="9365" w:hRule="exact" w:wrap="around" w:vAnchor="page" w:hAnchor="page" w:x="1477" w:y="1544"/>
        <w:tabs>
          <w:tab w:leader="none" w:pos="1712" w:val="left"/>
        </w:tabs>
        <w:ind w:left="1520" w:hanging="0"/>
        <w:spacing w:before="0" w:after="0" w:line="384" w:lineRule="exact"/>
      </w:pPr>
      <w:r>
        <w:rPr>
          <w:rStyle w:val="CharStyle33"/>
        </w:rPr>
        <w:t xml:space="preserve">feladatuk a</w:t>
      </w:r>
      <w:r>
        <w:t xml:space="preserve"> csont-matrix fenntartása</w:t>
      </w:r>
      <w:r>
        <w:rPr>
          <w:rStyle w:val="CharStyle33"/>
        </w:rPr>
        <w:t xml:space="preserve"> és</w:t>
      </w:r>
      <w:r>
        <w:t xml:space="preserve"> megújulásának</w:t>
      </w:r>
      <w:r>
        <w:rPr>
          <w:rStyle w:val="CharStyle33"/>
        </w:rPr>
        <w:t xml:space="preserve"> elősegítése.</w: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pStyle w:val="Style5"/>
        <w:framePr w:wrap="around" w:vAnchor="page" w:hAnchor="page" w:x="2130" w:y="1611"/>
        <w:ind w:hanging="0"/>
        <w:spacing w:before="0" w:after="0" w:line="280" w:lineRule="exact"/>
      </w:pPr>
      <w:r>
        <w:rPr>
          <w:rStyle w:val="CharStyle36"/>
        </w:rPr>
        <w:t xml:space="preserve">-</w:t>
      </w:r>
      <w:r>
        <w:t xml:space="preserve"> osteoclast</w:t>
      </w:r>
      <w:r>
        <w:rPr>
          <w:rStyle w:val="CharStyle36"/>
        </w:rPr>
        <w:t xml:space="preserve">-ok:</w:t>
      </w:r>
    </w:p>
    <w:p>
      <w:pPr>
        <w:numPr>
          <w:ilvl w:val="0"/>
          <w:numId w:val="5"/>
        </w:numPr>
        <w:pStyle w:val="Style9"/>
        <w:framePr w:w="13118" w:h="2357" w:hRule="exact" w:wrap="around" w:vAnchor="page" w:hAnchor="page" w:x="2130" w:y="2311"/>
        <w:tabs>
          <w:tab w:leader="none" w:pos="942" w:val="left"/>
        </w:tabs>
        <w:ind w:left="740" w:hanging="0"/>
        <w:spacing w:before="0" w:line="379" w:lineRule="exact"/>
      </w:pPr>
      <w:r>
        <w:rPr>
          <w:rStyle w:val="CharStyle37"/>
        </w:rPr>
        <w:t xml:space="preserve">csontfaló sejtek,</w:t>
      </w:r>
      <w:r>
        <w:t xml:space="preserve"> a csont lebontását (osteolysis) végzik.</w:t>
      </w:r>
    </w:p>
    <w:p>
      <w:pPr>
        <w:numPr>
          <w:ilvl w:val="0"/>
          <w:numId w:val="5"/>
        </w:numPr>
        <w:pStyle w:val="Style9"/>
        <w:framePr w:w="13118" w:h="2357" w:hRule="exact" w:wrap="around" w:vAnchor="page" w:hAnchor="page" w:x="2130" w:y="2311"/>
        <w:tabs>
          <w:tab w:leader="none" w:pos="932" w:val="left"/>
        </w:tabs>
        <w:ind w:left="740" w:right="380" w:hanging="0"/>
        <w:spacing w:before="0" w:line="379" w:lineRule="exact"/>
      </w:pPr>
      <w:r>
        <w:t xml:space="preserve">több maggal rendelkező</w:t>
      </w:r>
      <w:r>
        <w:rPr>
          <w:rStyle w:val="CharStyle37"/>
        </w:rPr>
        <w:t xml:space="preserve"> óriási méretű sejtek,</w:t>
      </w:r>
      <w:r>
        <w:t xml:space="preserve"> melyek a csontállomány felszínéhez</w:t>
        <w:br/>
        <w:t xml:space="preserve">közel, többnyire az általuk kialakított üregekben, az un. Howship-féle lacunak-ban</w:t>
        <w:br/>
        <w:t xml:space="preserve">foglalnak helyet.</w:t>
      </w:r>
    </w:p>
    <w:p>
      <w:pPr>
        <w:numPr>
          <w:ilvl w:val="0"/>
          <w:numId w:val="5"/>
        </w:numPr>
        <w:pStyle w:val="Style9"/>
        <w:framePr w:w="13118" w:h="2357" w:hRule="exact" w:wrap="around" w:vAnchor="page" w:hAnchor="page" w:x="2130" w:y="2311"/>
        <w:tabs>
          <w:tab w:leader="none" w:pos="942" w:val="left"/>
        </w:tabs>
        <w:ind w:left="740" w:right="380" w:hanging="0"/>
        <w:spacing w:before="0" w:line="379" w:lineRule="exact"/>
      </w:pPr>
      <w:r>
        <w:t xml:space="preserve">a csont</w:t>
      </w:r>
      <w:r>
        <w:rPr>
          <w:rStyle w:val="CharStyle37"/>
        </w:rPr>
        <w:t xml:space="preserve"> szervetlen állományát H+ ionok</w:t>
      </w:r>
      <w:r>
        <w:t xml:space="preserve"> segítségével, a szerves állomány bontását</w:t>
        <w:br/>
      </w:r>
      <w:r>
        <w:rPr>
          <w:rStyle w:val="CharStyle37"/>
        </w:rPr>
        <w:t xml:space="preserve">lysosomalis enzimjeikkel</w:t>
      </w:r>
      <w:r>
        <w:t xml:space="preserve"> végzik.</w: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pStyle w:val="Style15"/>
        <w:framePr w:w="2928" w:h="950" w:hRule="exact" w:wrap="around" w:vAnchor="page" w:hAnchor="page" w:x="1799" w:y="364"/>
        <w:ind w:right="500"/>
      </w:pPr>
      <w:r>
        <w:t xml:space="preserve">A csontszövet sejtjei</w:t>
      </w:r>
    </w:p>
    <w:p>
      <w:pPr>
        <w:framePr w:wrap="around" w:vAnchor="page" w:hAnchor="page" w:x="5692" w:y="350"/>
        <w:rPr>
          <w:sz w:val="0"/>
          <w:szCs w:val="0"/>
        </w:rPr>
      </w:pPr>
      <w:r>
        <w:pict>
          <v:shape type="#_x0000_t75" style="width:393pt;height:540pt;">
            <v:imagedata r:id="rId17" r:href="rId18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pStyle w:val="Style28"/>
        <w:framePr w:w="13229" w:h="398" w:hRule="exact" w:wrap="around" w:vAnchor="page" w:hAnchor="page" w:x="1869" w:y="992"/>
        <w:ind w:left="20"/>
        <w:spacing w:line="330" w:lineRule="exact"/>
      </w:pPr>
      <w:bookmarkStart w:id="6" w:name="bookmark6"/>
      <w:r>
        <w:t xml:space="preserve">A csontszövet sejtközötti állománya</w:t>
      </w:r>
      <w:r>
        <w:rPr>
          <w:rStyle w:val="CharStyle38"/>
        </w:rPr>
        <w:t xml:space="preserve"> (extracellularis matrix):</w:t>
      </w:r>
      <w:bookmarkEnd w:id="6"/>
    </w:p>
    <w:p>
      <w:pPr>
        <w:numPr>
          <w:ilvl w:val="0"/>
          <w:numId w:val="5"/>
        </w:numPr>
        <w:pStyle w:val="Style5"/>
        <w:framePr w:w="13229" w:h="5813" w:hRule="exact" w:wrap="around" w:vAnchor="page" w:hAnchor="page" w:x="1869" w:y="1784"/>
        <w:tabs>
          <w:tab w:leader="none" w:pos="986" w:val="left"/>
        </w:tabs>
        <w:ind w:left="780" w:hanging="0"/>
        <w:spacing w:before="0" w:after="0" w:line="384" w:lineRule="exact"/>
      </w:pPr>
      <w:r>
        <w:rPr>
          <w:rStyle w:val="CharStyle39"/>
        </w:rPr>
        <w:t xml:space="preserve">biztosítja a csont</w:t>
      </w:r>
      <w:r>
        <w:t xml:space="preserve"> mechanikai tulajdonságait,</w:t>
      </w:r>
    </w:p>
    <w:p>
      <w:pPr>
        <w:numPr>
          <w:ilvl w:val="0"/>
          <w:numId w:val="5"/>
        </w:numPr>
        <w:pStyle w:val="Style9"/>
        <w:framePr w:w="13229" w:h="5813" w:hRule="exact" w:wrap="around" w:vAnchor="page" w:hAnchor="page" w:x="1869" w:y="1784"/>
        <w:tabs>
          <w:tab w:leader="none" w:pos="972" w:val="left"/>
        </w:tabs>
        <w:ind w:left="780" w:hanging="0"/>
        <w:spacing w:before="0"/>
      </w:pPr>
      <w:r>
        <w:rPr>
          <w:rStyle w:val="CharStyle40"/>
        </w:rPr>
        <w:t xml:space="preserve">szerves</w:t>
      </w:r>
      <w:r>
        <w:t xml:space="preserve"> (organikus) és</w:t>
      </w:r>
      <w:r>
        <w:rPr>
          <w:rStyle w:val="CharStyle40"/>
        </w:rPr>
        <w:t xml:space="preserve"> szervetlen</w:t>
      </w:r>
      <w:r>
        <w:t xml:space="preserve"> (anorganikus) összetevőivel.</w:t>
      </w:r>
    </w:p>
    <w:p>
      <w:pPr>
        <w:numPr>
          <w:ilvl w:val="0"/>
          <w:numId w:val="5"/>
        </w:numPr>
        <w:pStyle w:val="Style5"/>
        <w:framePr w:w="13229" w:h="5813" w:hRule="exact" w:wrap="around" w:vAnchor="page" w:hAnchor="page" w:x="1869" w:y="1784"/>
        <w:tabs>
          <w:tab w:leader="none" w:pos="982" w:val="left"/>
        </w:tabs>
        <w:ind w:left="780" w:right="340" w:hanging="0"/>
        <w:spacing w:before="0" w:after="360" w:line="384" w:lineRule="exact"/>
      </w:pPr>
      <w:r>
        <w:rPr>
          <w:rStyle w:val="CharStyle39"/>
        </w:rPr>
        <w:t xml:space="preserve">a</w:t>
      </w:r>
      <w:r>
        <w:t xml:space="preserve"> szervetlen állomány 60-70 %,</w:t>
      </w:r>
      <w:r>
        <w:rPr>
          <w:rStyle w:val="CharStyle39"/>
        </w:rPr>
        <w:t xml:space="preserve"> a</w:t>
      </w:r>
      <w:r>
        <w:t xml:space="preserve"> szerves állomány 30-40</w:t>
      </w:r>
      <w:r>
        <w:rPr>
          <w:rStyle w:val="CharStyle39"/>
        </w:rPr>
        <w:t xml:space="preserve"> %-os aránya jellemző a</w:t>
        <w:br/>
        <w:t xml:space="preserve">csontra.</w:t>
      </w:r>
    </w:p>
    <w:p>
      <w:pPr>
        <w:pStyle w:val="Style5"/>
        <w:framePr w:w="13229" w:h="5813" w:hRule="exact" w:wrap="around" w:vAnchor="page" w:hAnchor="page" w:x="1869" w:y="1784"/>
        <w:ind w:left="20" w:hanging="0"/>
        <w:spacing w:before="0" w:after="0" w:line="384" w:lineRule="exact"/>
      </w:pPr>
      <w:r>
        <w:t xml:space="preserve">Szervetlen állomány:</w:t>
      </w:r>
    </w:p>
    <w:p>
      <w:pPr>
        <w:numPr>
          <w:ilvl w:val="0"/>
          <w:numId w:val="5"/>
        </w:numPr>
        <w:pStyle w:val="Style9"/>
        <w:framePr w:w="13229" w:h="5813" w:hRule="exact" w:wrap="around" w:vAnchor="page" w:hAnchor="page" w:x="1869" w:y="1784"/>
        <w:tabs>
          <w:tab w:leader="none" w:pos="1717" w:val="left"/>
        </w:tabs>
        <w:ind w:left="1520" w:right="340" w:hanging="0"/>
        <w:spacing w:before="0"/>
      </w:pPr>
      <w:r>
        <w:t xml:space="preserve">elsősorban</w:t>
      </w:r>
      <w:r>
        <w:rPr>
          <w:rStyle w:val="CharStyle40"/>
        </w:rPr>
        <w:t xml:space="preserve"> kálcium és foszfor</w:t>
      </w:r>
      <w:r>
        <w:t xml:space="preserve"> különböző vegyületei, kristálymódosulatai,</w:t>
        <w:br/>
        <w:t xml:space="preserve">döntően a</w:t>
      </w:r>
      <w:r>
        <w:rPr>
          <w:rStyle w:val="CharStyle40"/>
        </w:rPr>
        <w:t xml:space="preserve"> hidroxiapatit</w:t>
      </w:r>
      <w:r>
        <w:t xml:space="preserve"> alkotja, amelynek kristályai a</w:t>
      </w:r>
      <w:r>
        <w:rPr>
          <w:rStyle w:val="CharStyle40"/>
        </w:rPr>
        <w:t xml:space="preserve"> kollagén fibrillumokhoz</w:t>
      </w:r>
    </w:p>
    <w:p>
      <w:pPr>
        <w:pStyle w:val="Style9"/>
        <w:framePr w:w="13229" w:h="5813" w:hRule="exact" w:wrap="around" w:vAnchor="page" w:hAnchor="page" w:x="1869" w:y="1784"/>
        <w:ind w:left="2940" w:hanging="0"/>
        <w:spacing w:before="0" w:after="360"/>
      </w:pPr>
      <w:r>
        <w:t xml:space="preserve">kötődnek.</w:t>
      </w:r>
    </w:p>
    <w:p>
      <w:pPr>
        <w:pStyle w:val="Style5"/>
        <w:framePr w:w="13229" w:h="5813" w:hRule="exact" w:wrap="around" w:vAnchor="page" w:hAnchor="page" w:x="1869" w:y="1784"/>
        <w:ind w:left="20" w:hanging="0"/>
        <w:spacing w:before="0" w:after="0" w:line="384" w:lineRule="exact"/>
      </w:pPr>
      <w:r>
        <w:t xml:space="preserve">Szerves állomány:</w:t>
      </w:r>
    </w:p>
    <w:p>
      <w:pPr>
        <w:numPr>
          <w:ilvl w:val="0"/>
          <w:numId w:val="5"/>
        </w:numPr>
        <w:pStyle w:val="Style9"/>
        <w:framePr w:w="13229" w:h="5813" w:hRule="exact" w:wrap="around" w:vAnchor="page" w:hAnchor="page" w:x="1869" w:y="1784"/>
        <w:tabs>
          <w:tab w:leader="none" w:pos="1722" w:val="left"/>
        </w:tabs>
        <w:ind w:left="1520" w:hanging="0"/>
        <w:spacing w:before="0"/>
      </w:pPr>
      <w:r>
        <w:t xml:space="preserve">az</w:t>
      </w:r>
      <w:r>
        <w:rPr>
          <w:rStyle w:val="CharStyle40"/>
        </w:rPr>
        <w:t xml:space="preserve"> osteoblastok</w:t>
      </w:r>
      <w:r>
        <w:t xml:space="preserve"> által termelt</w:t>
      </w:r>
    </w:p>
    <w:p>
      <w:pPr>
        <w:pStyle w:val="Style9"/>
        <w:framePr w:w="13229" w:h="5813" w:hRule="exact" w:wrap="around" w:vAnchor="page" w:hAnchor="page" w:x="1869" w:y="1784"/>
        <w:ind w:left="2940" w:right="5780" w:hanging="0"/>
        <w:spacing w:before="0"/>
      </w:pPr>
      <w:r>
        <w:t xml:space="preserve">I-es típusú kollagénből,</w:t>
        <w:br/>
        <w:t xml:space="preserve">proteoglikánokból és</w:t>
        <w:br/>
        <w:t xml:space="preserve">glükózaminoglikánokból épül fel.</w: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pStyle w:val="Style28"/>
        <w:framePr w:wrap="around" w:vAnchor="page" w:hAnchor="page" w:x="2445" w:y="1477"/>
        <w:spacing w:line="330" w:lineRule="exact"/>
      </w:pPr>
      <w:bookmarkStart w:id="7" w:name="bookmark7"/>
      <w:r>
        <w:t xml:space="preserve">A csontszövet szerkezete</w:t>
      </w:r>
      <w:bookmarkEnd w:id="7"/>
    </w:p>
    <w:p>
      <w:pPr>
        <w:numPr>
          <w:ilvl w:val="0"/>
          <w:numId w:val="5"/>
        </w:numPr>
        <w:pStyle w:val="Style9"/>
        <w:framePr w:w="12878" w:h="4594" w:hRule="exact" w:wrap="around" w:vAnchor="page" w:hAnchor="page" w:x="2445" w:y="2326"/>
        <w:tabs>
          <w:tab w:leader="none" w:pos="1002" w:val="left"/>
        </w:tabs>
        <w:ind w:left="800" w:hanging="0"/>
        <w:spacing w:before="0" w:line="280" w:lineRule="exact"/>
      </w:pPr>
      <w:r>
        <w:t xml:space="preserve">az érett (vagy másodlagos) csontszövet</w:t>
      </w:r>
      <w:r>
        <w:rPr>
          <w:rStyle w:val="CharStyle41"/>
        </w:rPr>
        <w:t xml:space="preserve"> lemezes szerkezetű.</w:t>
      </w:r>
    </w:p>
    <w:p>
      <w:pPr>
        <w:numPr>
          <w:ilvl w:val="0"/>
          <w:numId w:val="5"/>
        </w:numPr>
        <w:pStyle w:val="Style9"/>
        <w:framePr w:w="12878" w:h="4594" w:hRule="exact" w:wrap="around" w:vAnchor="page" w:hAnchor="page" w:x="2445" w:y="2326"/>
        <w:tabs>
          <w:tab w:leader="none" w:pos="1002" w:val="left"/>
        </w:tabs>
        <w:ind w:left="800" w:right="180" w:hanging="0"/>
        <w:spacing w:before="0" w:line="379" w:lineRule="exact"/>
      </w:pPr>
      <w:r>
        <w:t xml:space="preserve">a sejtközötti állomány koncentrikus elrendezésű lemezekből (laminae speciales)</w:t>
        <w:br/>
        <w:t xml:space="preserve">épül fel.</w:t>
      </w:r>
    </w:p>
    <w:p>
      <w:pPr>
        <w:numPr>
          <w:ilvl w:val="0"/>
          <w:numId w:val="5"/>
        </w:numPr>
        <w:pStyle w:val="Style9"/>
        <w:framePr w:w="12878" w:h="4594" w:hRule="exact" w:wrap="around" w:vAnchor="page" w:hAnchor="page" w:x="2445" w:y="2326"/>
        <w:tabs>
          <w:tab w:leader="none" w:pos="1002" w:val="left"/>
        </w:tabs>
        <w:ind w:left="800" w:right="180" w:hanging="0"/>
        <w:spacing w:before="0" w:after="360"/>
      </w:pPr>
      <w:r>
        <w:t xml:space="preserve">a csontlemezkéket</w:t>
      </w:r>
      <w:r>
        <w:rPr>
          <w:rStyle w:val="CharStyle41"/>
        </w:rPr>
        <w:t xml:space="preserve"> szilvamag alakú üregek</w:t>
      </w:r>
      <w:r>
        <w:t xml:space="preserve"> (lacunae ossea) tagolják, ezekben</w:t>
        <w:br/>
        <w:t xml:space="preserve">találhatók az</w:t>
      </w:r>
      <w:r>
        <w:rPr>
          <w:rStyle w:val="CharStyle41"/>
        </w:rPr>
        <w:t xml:space="preserve"> osteocytak.</w:t>
      </w:r>
    </w:p>
    <w:p>
      <w:pPr>
        <w:numPr>
          <w:ilvl w:val="0"/>
          <w:numId w:val="5"/>
        </w:numPr>
        <w:pStyle w:val="Style9"/>
        <w:framePr w:w="12878" w:h="4594" w:hRule="exact" w:wrap="around" w:vAnchor="page" w:hAnchor="page" w:x="2445" w:y="2326"/>
        <w:tabs>
          <w:tab w:leader="none" w:pos="1006" w:val="left"/>
        </w:tabs>
        <w:ind w:left="800" w:right="180" w:hanging="0"/>
        <w:spacing w:before="0"/>
      </w:pPr>
      <w:r>
        <w:t xml:space="preserve">mintegy 3-20 lemez az un.</w:t>
      </w:r>
      <w:r>
        <w:rPr>
          <w:rStyle w:val="CharStyle41"/>
        </w:rPr>
        <w:t xml:space="preserve"> Havers-csatornát</w:t>
      </w:r>
      <w:r>
        <w:t xml:space="preserve"> veszi körül, melyekben kisebb erek</w:t>
        <w:br/>
        <w:t xml:space="preserve">és kötőszövet található.</w:t>
      </w:r>
    </w:p>
    <w:p>
      <w:pPr>
        <w:numPr>
          <w:ilvl w:val="0"/>
          <w:numId w:val="5"/>
        </w:numPr>
        <w:pStyle w:val="Style9"/>
        <w:framePr w:w="12878" w:h="4594" w:hRule="exact" w:wrap="around" w:vAnchor="page" w:hAnchor="page" w:x="2445" w:y="2326"/>
        <w:tabs>
          <w:tab w:leader="none" w:pos="1002" w:val="left"/>
        </w:tabs>
        <w:ind w:left="800" w:hanging="0"/>
        <w:spacing w:before="0" w:after="347" w:line="280" w:lineRule="exact"/>
      </w:pPr>
      <w:r>
        <w:t xml:space="preserve">a Havers csatorna(k) hossztengelye egybeesik a csöves csontok hossztengelyével.</w:t>
      </w:r>
    </w:p>
    <w:p>
      <w:pPr>
        <w:numPr>
          <w:ilvl w:val="0"/>
          <w:numId w:val="5"/>
        </w:numPr>
        <w:pStyle w:val="Style9"/>
        <w:framePr w:w="12878" w:h="4594" w:hRule="exact" w:wrap="around" w:vAnchor="page" w:hAnchor="page" w:x="2445" w:y="2326"/>
        <w:tabs>
          <w:tab w:leader="none" w:pos="1002" w:val="left"/>
        </w:tabs>
        <w:ind w:left="800" w:right="180" w:hanging="0"/>
        <w:spacing w:before="0"/>
      </w:pPr>
      <w:r>
        <w:t xml:space="preserve">a Havers csatornák között találhatók - azokat mintegy összekötik - a</w:t>
      </w:r>
      <w:r>
        <w:rPr>
          <w:rStyle w:val="CharStyle41"/>
        </w:rPr>
        <w:t xml:space="preserve"> Volkmann</w:t>
        <w:br/>
        <w:t xml:space="preserve">csatornák</w:t>
      </w:r>
      <w:r>
        <w:t xml:space="preserve"> (ezekben a csatornákban is vérerek vannak).</w: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pStyle w:val="Style15"/>
        <w:framePr w:wrap="around" w:vAnchor="page" w:hAnchor="page" w:x="1357" w:y="538"/>
        <w:spacing w:line="330" w:lineRule="exact"/>
      </w:pPr>
      <w:r>
        <w:rPr>
          <w:rStyle w:val="CharStyle31"/>
        </w:rPr>
        <w:t xml:space="preserve">A csontszövet szerkezete</w:t>
      </w:r>
    </w:p>
    <w:p>
      <w:pPr>
        <w:framePr w:wrap="around" w:vAnchor="page" w:hAnchor="page" w:x="2524" w:y="1152"/>
        <w:rPr>
          <w:sz w:val="0"/>
          <w:szCs w:val="0"/>
        </w:rPr>
      </w:pPr>
      <w:r>
        <w:pict>
          <v:shape type="#_x0000_t75" style="width:607pt;height:504pt;">
            <v:imagedata r:id="rId19" r:href="rId20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pStyle w:val="Style15"/>
        <w:framePr w:w="13579" w:h="388" w:hRule="exact" w:wrap="around" w:vAnchor="page" w:hAnchor="page" w:x="1187" w:y="462"/>
        <w:ind w:left="40"/>
        <w:spacing w:line="330" w:lineRule="exact"/>
      </w:pPr>
      <w:r>
        <w:rPr>
          <w:rStyle w:val="CharStyle31"/>
        </w:rPr>
        <w:t xml:space="preserve">A csontszövet szerkezete</w:t>
      </w:r>
    </w:p>
    <w:p>
      <w:pPr>
        <w:framePr w:wrap="around" w:vAnchor="page" w:hAnchor="page" w:x="1191" w:y="1158"/>
        <w:rPr>
          <w:sz w:val="0"/>
          <w:szCs w:val="0"/>
        </w:rPr>
      </w:pPr>
      <w:r>
        <w:pict>
          <v:shape type="#_x0000_t75" style="width:679pt;height:478pt;">
            <v:imagedata r:id="rId21" r:href="rId22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pStyle w:val="Style15"/>
        <w:framePr w:wrap="around" w:vAnchor="page" w:hAnchor="page" w:x="967" w:y="348"/>
        <w:spacing w:line="330" w:lineRule="exact"/>
      </w:pPr>
      <w:r>
        <w:rPr>
          <w:rStyle w:val="CharStyle31"/>
        </w:rPr>
        <w:t xml:space="preserve">A csontszövet szerkezete</w:t>
      </w:r>
    </w:p>
    <w:p>
      <w:pPr>
        <w:framePr w:wrap="around" w:vAnchor="page" w:hAnchor="page" w:x="1490" w:y="1284"/>
        <w:rPr>
          <w:sz w:val="0"/>
          <w:szCs w:val="0"/>
        </w:rPr>
      </w:pPr>
      <w:r>
        <w:pict>
          <v:shape type="#_x0000_t75" style="width:677pt;height:476pt;">
            <v:imagedata r:id="rId23" r:href="rId24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pStyle w:val="Style15"/>
        <w:framePr w:wrap="around" w:vAnchor="page" w:hAnchor="page" w:x="1357" w:y="634"/>
        <w:spacing w:line="330" w:lineRule="exact"/>
      </w:pPr>
      <w:r>
        <w:t xml:space="preserve">A csontszövet átépülése</w:t>
      </w:r>
    </w:p>
    <w:p>
      <w:pPr>
        <w:framePr w:wrap="around" w:vAnchor="page" w:hAnchor="page" w:x="2000" w:y="1502"/>
        <w:rPr>
          <w:sz w:val="0"/>
          <w:szCs w:val="0"/>
        </w:rPr>
      </w:pPr>
      <w:r>
        <w:pict>
          <v:shape type="#_x0000_t75" style="width:646pt;height:483pt;">
            <v:imagedata r:id="rId25" r:href="rId26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pStyle w:val="Style3"/>
        <w:framePr w:w="13723" w:h="427" w:hRule="exact" w:wrap="around" w:vAnchor="page" w:hAnchor="page" w:x="1688" w:y="1219"/>
        <w:ind w:left="20"/>
        <w:spacing w:after="0" w:line="370" w:lineRule="exact"/>
      </w:pPr>
      <w:bookmarkStart w:id="8" w:name="bookmark8"/>
      <w:r>
        <w:t xml:space="preserve">Izomszövet:</w:t>
      </w:r>
      <w:bookmarkEnd w:id="8"/>
    </w:p>
    <w:p>
      <w:pPr>
        <w:pStyle w:val="Style9"/>
        <w:framePr w:w="13723" w:h="7590" w:hRule="exact" w:wrap="around" w:vAnchor="page" w:hAnchor="page" w:x="1688" w:y="1999"/>
        <w:ind w:left="20" w:right="540" w:hanging="0"/>
        <w:spacing w:before="0" w:line="379" w:lineRule="exact"/>
      </w:pPr>
      <w:r>
        <w:t xml:space="preserve">Feladata a</w:t>
      </w:r>
      <w:r>
        <w:rPr>
          <w:rStyle w:val="CharStyle42"/>
        </w:rPr>
        <w:t xml:space="preserve"> test helyzetváltoztatásának</w:t>
      </w:r>
      <w:r>
        <w:t xml:space="preserve"> valamint a</w:t>
      </w:r>
      <w:r>
        <w:rPr>
          <w:rStyle w:val="CharStyle42"/>
        </w:rPr>
        <w:t xml:space="preserve"> belső szervek mozgásainak</w:t>
      </w:r>
      <w:r>
        <w:t xml:space="preserve"> biztosítása.</w:t>
        <w:br/>
        <w:t xml:space="preserve">Gerinceseknél az izmokat szövettani jellegzetességeik alapján három altípusra oszthatjuk fel:</w:t>
      </w:r>
    </w:p>
    <w:p>
      <w:pPr>
        <w:numPr>
          <w:ilvl w:val="0"/>
          <w:numId w:val="7"/>
        </w:numPr>
        <w:pStyle w:val="Style9"/>
        <w:framePr w:w="13723" w:h="7590" w:hRule="exact" w:wrap="around" w:vAnchor="page" w:hAnchor="page" w:x="1688" w:y="1999"/>
        <w:tabs>
          <w:tab w:leader="none" w:pos="1731" w:val="left"/>
        </w:tabs>
        <w:ind w:left="1520" w:hanging="0"/>
        <w:spacing w:before="0" w:line="379" w:lineRule="exact"/>
      </w:pPr>
      <w:r>
        <w:t xml:space="preserve">haráncsikolt izomszövet</w:t>
      </w:r>
    </w:p>
    <w:p>
      <w:pPr>
        <w:numPr>
          <w:ilvl w:val="0"/>
          <w:numId w:val="7"/>
        </w:numPr>
        <w:pStyle w:val="Style9"/>
        <w:framePr w:w="13723" w:h="7590" w:hRule="exact" w:wrap="around" w:vAnchor="page" w:hAnchor="page" w:x="1688" w:y="1999"/>
        <w:tabs>
          <w:tab w:leader="none" w:pos="1717" w:val="left"/>
        </w:tabs>
        <w:ind w:left="1520" w:hanging="0"/>
        <w:spacing w:before="0" w:line="379" w:lineRule="exact"/>
      </w:pPr>
      <w:r>
        <w:t xml:space="preserve">simaizomszövet</w:t>
      </w:r>
    </w:p>
    <w:p>
      <w:pPr>
        <w:numPr>
          <w:ilvl w:val="0"/>
          <w:numId w:val="7"/>
        </w:numPr>
        <w:pStyle w:val="Style9"/>
        <w:framePr w:w="13723" w:h="7590" w:hRule="exact" w:wrap="around" w:vAnchor="page" w:hAnchor="page" w:x="1688" w:y="1999"/>
        <w:tabs>
          <w:tab w:leader="none" w:pos="1717" w:val="left"/>
        </w:tabs>
        <w:ind w:left="1520" w:hanging="0"/>
        <w:spacing w:before="0" w:after="399" w:line="379" w:lineRule="exact"/>
      </w:pPr>
      <w:r>
        <w:t xml:space="preserve">szívizom</w:t>
      </w:r>
    </w:p>
    <w:p>
      <w:pPr>
        <w:pStyle w:val="Style28"/>
        <w:framePr w:w="13723" w:h="7590" w:hRule="exact" w:wrap="around" w:vAnchor="page" w:hAnchor="page" w:x="1688" w:y="1999"/>
        <w:ind w:left="20"/>
        <w:spacing w:after="425" w:line="330" w:lineRule="exact"/>
      </w:pPr>
      <w:bookmarkStart w:id="9" w:name="bookmark9"/>
      <w:r>
        <w:t xml:space="preserve">Harántcsíkolt izom:</w:t>
      </w:r>
      <w:bookmarkEnd w:id="9"/>
    </w:p>
    <w:p>
      <w:pPr>
        <w:pStyle w:val="Style9"/>
        <w:framePr w:w="13723" w:h="7590" w:hRule="exact" w:wrap="around" w:vAnchor="page" w:hAnchor="page" w:x="1688" w:y="1999"/>
        <w:ind w:left="20" w:hanging="0"/>
        <w:spacing w:before="0" w:after="435" w:line="280" w:lineRule="exact"/>
      </w:pPr>
      <w:r>
        <w:t xml:space="preserve">A harántcsikolt izmokat két további alcsoportra osztjuk:</w:t>
      </w:r>
    </w:p>
    <w:p>
      <w:pPr>
        <w:numPr>
          <w:ilvl w:val="0"/>
          <w:numId w:val="7"/>
        </w:numPr>
        <w:pStyle w:val="Style5"/>
        <w:framePr w:w="13723" w:h="7590" w:hRule="exact" w:wrap="around" w:vAnchor="page" w:hAnchor="page" w:x="1688" w:y="1999"/>
        <w:tabs>
          <w:tab w:leader="none" w:pos="932" w:val="left"/>
        </w:tabs>
        <w:ind w:left="740" w:hanging="0"/>
        <w:spacing w:before="0" w:after="75" w:line="280" w:lineRule="exact"/>
      </w:pPr>
      <w:r>
        <w:t xml:space="preserve">vázizmok</w:t>
      </w:r>
    </w:p>
    <w:p>
      <w:pPr>
        <w:numPr>
          <w:ilvl w:val="0"/>
          <w:numId w:val="7"/>
        </w:numPr>
        <w:pStyle w:val="Style5"/>
        <w:framePr w:w="13723" w:h="7590" w:hRule="exact" w:wrap="around" w:vAnchor="page" w:hAnchor="page" w:x="1688" w:y="1999"/>
        <w:tabs>
          <w:tab w:leader="none" w:pos="932" w:val="left"/>
        </w:tabs>
        <w:ind w:left="740" w:hanging="0"/>
        <w:spacing w:before="0" w:after="421" w:line="280" w:lineRule="exact"/>
      </w:pPr>
      <w:r>
        <w:t xml:space="preserve">visceralis (zsigeri) izomszövet</w:t>
      </w:r>
    </w:p>
    <w:p>
      <w:pPr>
        <w:pStyle w:val="Style3"/>
        <w:framePr w:w="13723" w:h="7590" w:hRule="exact" w:wrap="around" w:vAnchor="page" w:hAnchor="page" w:x="1688" w:y="1999"/>
        <w:ind w:left="20"/>
        <w:spacing w:after="459" w:line="370" w:lineRule="exact"/>
      </w:pPr>
      <w:bookmarkStart w:id="10" w:name="bookmark10"/>
      <w:r>
        <w:t xml:space="preserve">A vázizmok</w:t>
      </w:r>
      <w:bookmarkEnd w:id="10"/>
    </w:p>
    <w:p>
      <w:pPr>
        <w:numPr>
          <w:ilvl w:val="0"/>
          <w:numId w:val="7"/>
        </w:numPr>
        <w:pStyle w:val="Style9"/>
        <w:framePr w:w="13723" w:h="7590" w:hRule="exact" w:wrap="around" w:vAnchor="page" w:hAnchor="page" w:x="1688" w:y="1999"/>
        <w:tabs>
          <w:tab w:leader="none" w:pos="1717" w:val="left"/>
        </w:tabs>
        <w:ind w:left="1520" w:right="200" w:hanging="0"/>
        <w:spacing w:before="0"/>
      </w:pPr>
      <w:r>
        <w:t xml:space="preserve">szerkezeti egysége a</w:t>
      </w:r>
      <w:r>
        <w:rPr>
          <w:rStyle w:val="CharStyle42"/>
        </w:rPr>
        <w:t xml:space="preserve"> sok - akár több száz - magvú hatalmas izomrost,</w:t>
      </w:r>
      <w:r>
        <w:t xml:space="preserve"> melyben</w:t>
        <w:br/>
        <w:t xml:space="preserve">mikroszkóppal jellegzetes</w:t>
      </w:r>
      <w:r>
        <w:rPr>
          <w:rStyle w:val="CharStyle42"/>
        </w:rPr>
        <w:t xml:space="preserve"> harántcsikolat</w:t>
      </w:r>
      <w:r>
        <w:t xml:space="preserve"> (aktin és miozin filamentumok speciális</w:t>
        <w:br/>
        <w:t xml:space="preserve">rendezettségben) figyelhető meg.</w:t>
      </w:r>
    </w:p>
    <w:p>
      <w:pPr>
        <w:numPr>
          <w:ilvl w:val="0"/>
          <w:numId w:val="7"/>
        </w:numPr>
        <w:pStyle w:val="Style9"/>
        <w:framePr w:w="13723" w:h="7590" w:hRule="exact" w:wrap="around" w:vAnchor="page" w:hAnchor="page" w:x="1688" w:y="1999"/>
        <w:tabs>
          <w:tab w:leader="none" w:pos="1722" w:val="left"/>
        </w:tabs>
        <w:ind w:left="1520" w:hanging="0"/>
        <w:spacing w:before="0"/>
      </w:pPr>
      <w:r>
        <w:t xml:space="preserve">az izomrostok hossza</w:t>
      </w:r>
      <w:r>
        <w:rPr>
          <w:rStyle w:val="CharStyle42"/>
        </w:rPr>
        <w:t xml:space="preserve"> néhány mm-től 30-40 cm-ig</w:t>
      </w:r>
      <w:r>
        <w:t xml:space="preserve"> terjedhet, átmérőjük 10-100 um.</w: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pStyle w:val="Style15"/>
        <w:framePr w:wrap="around" w:vAnchor="page" w:hAnchor="page" w:x="1292" w:y="583"/>
        <w:spacing w:line="330" w:lineRule="exact"/>
      </w:pPr>
      <w:r>
        <w:t xml:space="preserve">Az izomszövetek sejttípusai</w:t>
      </w:r>
    </w:p>
    <w:p>
      <w:pPr>
        <w:framePr w:wrap="around" w:vAnchor="page" w:hAnchor="page" w:x="1935" w:y="1269"/>
        <w:rPr>
          <w:sz w:val="0"/>
          <w:szCs w:val="0"/>
        </w:rPr>
      </w:pPr>
      <w:r>
        <w:pict>
          <v:shape type="#_x0000_t75" style="width:649pt;height:482pt;">
            <v:imagedata r:id="rId27" r:href="rId28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pStyle w:val="Style15"/>
        <w:framePr w:wrap="around" w:vAnchor="page" w:hAnchor="page" w:x="1462" w:y="536"/>
        <w:spacing w:line="330" w:lineRule="exact"/>
      </w:pPr>
      <w:bookmarkStart w:id="11" w:name="bookmark11"/>
      <w:r>
        <w:rPr>
          <w:rStyle w:val="CharStyle32"/>
        </w:rPr>
        <w:t xml:space="preserve">A harántcsíkolt izomrost felépítése</w:t>
      </w:r>
      <w:bookmarkEnd w:id="11"/>
    </w:p>
    <w:p>
      <w:pPr>
        <w:framePr w:wrap="around" w:vAnchor="page" w:hAnchor="page" w:x="1466" w:y="1112"/>
        <w:rPr>
          <w:sz w:val="0"/>
          <w:szCs w:val="0"/>
        </w:rPr>
      </w:pPr>
      <w:r>
        <w:pict>
          <v:shape type="#_x0000_t75" style="width:686pt;height:497pt;">
            <v:imagedata r:id="rId29" r:href="rId30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pStyle w:val="Style15"/>
        <w:framePr w:w="13104" w:h="394" w:hRule="exact" w:wrap="around" w:vAnchor="page" w:hAnchor="page" w:x="1903" w:y="532"/>
        <w:ind w:left="20"/>
        <w:spacing w:line="330" w:lineRule="exact"/>
      </w:pPr>
      <w:bookmarkStart w:id="12" w:name="bookmark12"/>
      <w:r>
        <w:rPr>
          <w:rStyle w:val="CharStyle32"/>
        </w:rPr>
        <w:t xml:space="preserve">A harántcsíkolt izom EM szerkezete (hosszmetszet)</w:t>
      </w:r>
      <w:bookmarkEnd w:id="12"/>
    </w:p>
    <w:p>
      <w:pPr>
        <w:framePr w:wrap="around" w:vAnchor="page" w:hAnchor="page" w:x="1908" w:y="1472"/>
        <w:rPr>
          <w:sz w:val="0"/>
          <w:szCs w:val="0"/>
        </w:rPr>
      </w:pPr>
      <w:r>
        <w:pict>
          <v:shape type="#_x0000_t75" style="width:655pt;height:485pt;">
            <v:imagedata r:id="rId31" r:href="rId32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pStyle w:val="Style15"/>
        <w:framePr w:w="4358" w:h="950" w:hRule="exact" w:wrap="around" w:vAnchor="page" w:hAnchor="page" w:x="1258" w:y="369"/>
        <w:ind w:right="620"/>
      </w:pPr>
      <w:r>
        <w:t xml:space="preserve">Harántcsíkolt izomrost keresztmetszete (EM)</w:t>
      </w:r>
    </w:p>
    <w:p>
      <w:pPr>
        <w:framePr w:wrap="around" w:vAnchor="page" w:hAnchor="page" w:x="6807" w:y="350"/>
        <w:rPr>
          <w:sz w:val="0"/>
          <w:szCs w:val="0"/>
        </w:rPr>
      </w:pPr>
      <w:r>
        <w:pict>
          <v:shape type="#_x0000_t75" style="width:434pt;height:540pt;">
            <v:imagedata r:id="rId33" r:href="rId34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pStyle w:val="Style28"/>
        <w:framePr w:wrap="around" w:vAnchor="page" w:hAnchor="page" w:x="2096" w:y="1093"/>
        <w:spacing w:line="330" w:lineRule="exact"/>
      </w:pPr>
      <w:bookmarkStart w:id="13" w:name="bookmark13"/>
      <w:r>
        <w:t xml:space="preserve">A vázizom szerkezete és tulajdonságai</w:t>
      </w:r>
      <w:bookmarkEnd w:id="13"/>
    </w:p>
    <w:p>
      <w:pPr>
        <w:numPr>
          <w:ilvl w:val="0"/>
          <w:numId w:val="9"/>
        </w:numPr>
        <w:pStyle w:val="Style9"/>
        <w:framePr w:w="13214" w:h="5060" w:hRule="exact" w:wrap="around" w:vAnchor="page" w:hAnchor="page" w:x="2096" w:y="1827"/>
        <w:tabs>
          <w:tab w:leader="none" w:pos="1002" w:val="left"/>
        </w:tabs>
        <w:jc w:val="both"/>
        <w:ind w:left="800" w:right="340" w:hanging="0"/>
        <w:spacing w:before="0"/>
      </w:pPr>
      <w:r>
        <w:t xml:space="preserve">az</w:t>
      </w:r>
      <w:r>
        <w:rPr>
          <w:rStyle w:val="CharStyle44"/>
        </w:rPr>
        <w:t xml:space="preserve"> egyedi izomrostok</w:t>
      </w:r>
      <w:r>
        <w:t xml:space="preserve"> körül vékony</w:t>
      </w:r>
      <w:r>
        <w:rPr>
          <w:rStyle w:val="CharStyle44"/>
        </w:rPr>
        <w:t xml:space="preserve"> kötőszövetes tok</w:t>
      </w:r>
      <w:r>
        <w:t xml:space="preserve"> (endomysium) van, melyek</w:t>
        <w:br/>
        <w:t xml:space="preserve">különböző nagyságú</w:t>
      </w:r>
      <w:r>
        <w:rPr>
          <w:rStyle w:val="CharStyle44"/>
        </w:rPr>
        <w:t xml:space="preserve"> kötegeket</w:t>
      </w:r>
      <w:r>
        <w:t xml:space="preserve"> (fasciculus) alkotnak, e kötegeket is</w:t>
      </w:r>
      <w:r>
        <w:rPr>
          <w:rStyle w:val="CharStyle44"/>
        </w:rPr>
        <w:t xml:space="preserve"> kötőszövetes</w:t>
        <w:br/>
        <w:t xml:space="preserve">hüvely</w:t>
      </w:r>
      <w:r>
        <w:t xml:space="preserve"> (perimysium) veszi körül.</w:t>
      </w:r>
    </w:p>
    <w:p>
      <w:pPr>
        <w:numPr>
          <w:ilvl w:val="0"/>
          <w:numId w:val="9"/>
        </w:numPr>
        <w:pStyle w:val="Style9"/>
        <w:framePr w:w="13214" w:h="5060" w:hRule="exact" w:wrap="around" w:vAnchor="page" w:hAnchor="page" w:x="2096" w:y="1827"/>
        <w:tabs>
          <w:tab w:leader="none" w:pos="1002" w:val="left"/>
        </w:tabs>
        <w:ind w:left="800" w:right="760" w:hanging="0"/>
        <w:spacing w:before="0"/>
      </w:pPr>
      <w:r>
        <w:t xml:space="preserve">a kötőszövetes hüvely</w:t>
      </w:r>
      <w:r>
        <w:rPr>
          <w:rStyle w:val="CharStyle44"/>
        </w:rPr>
        <w:t xml:space="preserve"> kötőszövetes sövényeket</w:t>
      </w:r>
      <w:r>
        <w:t xml:space="preserve"> (septum) bocsát a fasciculusok</w:t>
        <w:br/>
        <w:t xml:space="preserve">közé, ebben erek idegek futnak a kötegek mélyébe.</w:t>
      </w:r>
    </w:p>
    <w:p>
      <w:pPr>
        <w:numPr>
          <w:ilvl w:val="0"/>
          <w:numId w:val="9"/>
        </w:numPr>
        <w:pStyle w:val="Style9"/>
        <w:framePr w:w="13214" w:h="5060" w:hRule="exact" w:wrap="around" w:vAnchor="page" w:hAnchor="page" w:x="2096" w:y="1827"/>
        <w:tabs>
          <w:tab w:leader="none" w:pos="1002" w:val="left"/>
        </w:tabs>
        <w:jc w:val="both"/>
        <w:ind w:left="800" w:right="279" w:hanging="0"/>
        <w:spacing w:before="0"/>
      </w:pPr>
      <w:r>
        <w:t xml:space="preserve">az</w:t>
      </w:r>
      <w:r>
        <w:rPr>
          <w:rStyle w:val="CharStyle44"/>
        </w:rPr>
        <w:t xml:space="preserve"> izomkötegek</w:t>
      </w:r>
      <w:r>
        <w:t xml:space="preserve"> létrehozzák magát az</w:t>
      </w:r>
      <w:r>
        <w:rPr>
          <w:rStyle w:val="CharStyle44"/>
        </w:rPr>
        <w:t xml:space="preserve"> izmot</w:t>
      </w:r>
      <w:r>
        <w:t xml:space="preserve"> (musculus), amelyet egy</w:t>
      </w:r>
    </w:p>
    <w:p>
      <w:pPr>
        <w:numPr>
          <w:ilvl w:val="0"/>
          <w:numId w:val="9"/>
        </w:numPr>
        <w:pStyle w:val="Style9"/>
        <w:framePr w:w="13214" w:h="5060" w:hRule="exact" w:wrap="around" w:vAnchor="page" w:hAnchor="page" w:x="2096" w:y="1827"/>
        <w:tabs>
          <w:tab w:leader="none" w:pos="997" w:val="left"/>
        </w:tabs>
        <w:ind w:left="800" w:right="760" w:hanging="0"/>
        <w:spacing w:before="0"/>
      </w:pPr>
      <w:r>
        <w:t xml:space="preserve">simaizomsejteket is tartalmazó</w:t>
      </w:r>
      <w:r>
        <w:rPr>
          <w:rStyle w:val="CharStyle44"/>
        </w:rPr>
        <w:t xml:space="preserve"> vastag kötőszövetes burok</w:t>
      </w:r>
      <w:r>
        <w:t xml:space="preserve"> fog össze</w:t>
        <w:br/>
      </w:r>
      <w:r>
        <w:rPr>
          <w:rStyle w:val="CharStyle45"/>
        </w:rPr>
        <w:t xml:space="preserve">(epimysium).</w:t>
      </w:r>
      <w:r>
        <w:t xml:space="preserve"> - ebben haladnak az izmot ellátó erek, idegek, melyek kisebb ágakra</w:t>
        <w:br/>
        <w:t xml:space="preserve">oszlanak,</w:t>
      </w:r>
    </w:p>
    <w:p>
      <w:pPr>
        <w:pStyle w:val="Style9"/>
        <w:framePr w:w="13214" w:h="5060" w:hRule="exact" w:wrap="around" w:vAnchor="page" w:hAnchor="page" w:x="2096" w:y="1827"/>
        <w:jc w:val="both"/>
        <w:ind w:left="800" w:right="279" w:hanging="0"/>
        <w:spacing w:before="0"/>
      </w:pPr>
      <w:r>
        <w:t xml:space="preserve">és belépnek a perimysium-ba.</w:t>
      </w:r>
    </w:p>
    <w:p>
      <w:pPr>
        <w:numPr>
          <w:ilvl w:val="0"/>
          <w:numId w:val="9"/>
        </w:numPr>
        <w:pStyle w:val="Style9"/>
        <w:framePr w:w="13214" w:h="5060" w:hRule="exact" w:wrap="around" w:vAnchor="page" w:hAnchor="page" w:x="2096" w:y="1827"/>
        <w:tabs>
          <w:tab w:leader="none" w:pos="1002" w:val="left"/>
        </w:tabs>
        <w:jc w:val="both"/>
        <w:ind w:left="800" w:right="279" w:hanging="0"/>
        <w:spacing w:before="0"/>
      </w:pPr>
      <w:r>
        <w:t xml:space="preserve">az izmok a</w:t>
      </w:r>
      <w:r>
        <w:rPr>
          <w:rStyle w:val="CharStyle44"/>
        </w:rPr>
        <w:t xml:space="preserve"> csontváz proximalis</w:t>
      </w:r>
      <w:r>
        <w:t xml:space="preserve"> és</w:t>
      </w:r>
      <w:r>
        <w:rPr>
          <w:rStyle w:val="CharStyle44"/>
        </w:rPr>
        <w:t xml:space="preserve"> distalis</w:t>
      </w:r>
      <w:r>
        <w:t xml:space="preserve"> (periferiás) részéhez kapcsolódnak.</w:t>
      </w:r>
    </w:p>
    <w:p>
      <w:pPr>
        <w:numPr>
          <w:ilvl w:val="0"/>
          <w:numId w:val="9"/>
        </w:numPr>
        <w:pStyle w:val="Style9"/>
        <w:framePr w:w="13214" w:h="5060" w:hRule="exact" w:wrap="around" w:vAnchor="page" w:hAnchor="page" w:x="2096" w:y="1827"/>
        <w:tabs>
          <w:tab w:leader="none" w:pos="997" w:val="left"/>
        </w:tabs>
        <w:ind w:left="800" w:right="760" w:hanging="0"/>
        <w:spacing w:before="0"/>
      </w:pPr>
      <w:r>
        <w:rPr>
          <w:rStyle w:val="CharStyle44"/>
        </w:rPr>
        <w:t xml:space="preserve">akaratunktól függő</w:t>
      </w:r>
      <w:r>
        <w:t xml:space="preserve"> mozgató funkció,</w:t>
      </w:r>
      <w:r>
        <w:rPr>
          <w:rStyle w:val="CharStyle44"/>
        </w:rPr>
        <w:t xml:space="preserve"> gyors, nagy erőkifejtésre</w:t>
      </w:r>
      <w:r>
        <w:t xml:space="preserve"> képesek (rövid</w:t>
        <w:br/>
        <w:t xml:space="preserve">ideig), viszonylag gyorsan fáradnak.</w: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pStyle w:val="Style15"/>
        <w:framePr w:w="3883" w:h="954" w:hRule="exact" w:wrap="around" w:vAnchor="page" w:hAnchor="page" w:x="1981" w:y="383"/>
        <w:ind w:left="20" w:right="420"/>
        <w:spacing w:line="437" w:lineRule="exact"/>
      </w:pPr>
      <w:bookmarkStart w:id="14" w:name="bookmark14"/>
      <w:r>
        <w:rPr>
          <w:rStyle w:val="CharStyle32"/>
        </w:rPr>
        <w:t xml:space="preserve">A harántcsíkolt izom kötőszövetes burkai</w:t>
      </w:r>
      <w:bookmarkEnd w:id="14"/>
    </w:p>
    <w:p>
      <w:pPr>
        <w:framePr w:wrap="around" w:vAnchor="page" w:hAnchor="page" w:x="7088" w:y="386"/>
        <w:rPr>
          <w:sz w:val="0"/>
          <w:szCs w:val="0"/>
        </w:rPr>
      </w:pPr>
      <w:r>
        <w:pict>
          <v:shape type="#_x0000_t75" style="width:427pt;height:538pt;">
            <v:imagedata r:id="rId35" r:href="rId36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pStyle w:val="Style15"/>
        <w:framePr w:w="4699" w:h="922" w:hRule="exact" w:wrap="around" w:vAnchor="page" w:hAnchor="page" w:x="1751" w:y="591"/>
        <w:ind w:right="500"/>
      </w:pPr>
      <w:bookmarkStart w:id="15" w:name="bookmark15"/>
      <w:r>
        <w:rPr>
          <w:rStyle w:val="CharStyle32"/>
        </w:rPr>
        <w:t xml:space="preserve">A harántcsíkolt izomrost és ín kapcsolódása</w:t>
      </w:r>
      <w:bookmarkEnd w:id="15"/>
    </w:p>
    <w:p>
      <w:pPr>
        <w:framePr w:wrap="around" w:vAnchor="page" w:hAnchor="page" w:x="7698" w:y="706"/>
        <w:rPr>
          <w:sz w:val="0"/>
          <w:szCs w:val="0"/>
        </w:rPr>
      </w:pPr>
      <w:r>
        <w:pict>
          <v:shape type="#_x0000_t75" style="width:328pt;height:521pt;">
            <v:imagedata r:id="rId37" r:href="rId38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pStyle w:val="Style28"/>
        <w:framePr w:wrap="around" w:vAnchor="page" w:hAnchor="page" w:x="2053" w:y="1597"/>
        <w:spacing w:line="330" w:lineRule="exact"/>
      </w:pPr>
      <w:bookmarkStart w:id="16" w:name="bookmark16"/>
      <w:r>
        <w:t xml:space="preserve">Visceralis (zsigeri) izomszövet:</w:t>
      </w:r>
      <w:bookmarkEnd w:id="16"/>
    </w:p>
    <w:p>
      <w:pPr>
        <w:pStyle w:val="Style9"/>
        <w:framePr w:w="10090" w:h="1239" w:hRule="exact" w:wrap="around" w:vAnchor="page" w:hAnchor="page" w:x="2053" w:y="2448"/>
        <w:jc w:val="both"/>
        <w:ind w:left="1580" w:hanging="0"/>
        <w:spacing w:before="0" w:line="394" w:lineRule="exact"/>
      </w:pPr>
      <w:r>
        <w:t xml:space="preserve">- lényegében azonos szerkezetű a vázizommal, de a csontos váztól független, lágyrészekben (nyelv, nyelőcső felső része stb.) található</w: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pStyle w:val="Style15"/>
        <w:framePr w:w="13848" w:h="432" w:hRule="exact" w:wrap="around" w:vAnchor="page" w:hAnchor="page" w:x="1621" w:y="641"/>
        <w:ind w:left="360"/>
        <w:spacing w:line="330" w:lineRule="exact"/>
      </w:pPr>
      <w:bookmarkStart w:id="17" w:name="bookmark17"/>
      <w:r>
        <w:rPr>
          <w:rStyle w:val="CharStyle32"/>
        </w:rPr>
        <w:t xml:space="preserve">A zsigeri harántcsíkolt izom (kereszt-és hosszmetszet)</w:t>
      </w:r>
      <w:bookmarkEnd w:id="17"/>
    </w:p>
    <w:p>
      <w:pPr>
        <w:framePr w:wrap="around" w:vAnchor="page" w:hAnchor="page" w:x="1626" w:y="1337"/>
        <w:rPr>
          <w:sz w:val="0"/>
          <w:szCs w:val="0"/>
        </w:rPr>
      </w:pPr>
      <w:r>
        <w:pict>
          <v:shape type="#_x0000_t75" style="width:692pt;height:479pt;">
            <v:imagedata r:id="rId39" r:href="rId40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pStyle w:val="Style28"/>
        <w:framePr w:wrap="around" w:vAnchor="page" w:hAnchor="page" w:x="2183" w:y="1472"/>
        <w:spacing w:line="330" w:lineRule="exact"/>
      </w:pPr>
      <w:bookmarkStart w:id="18" w:name="bookmark18"/>
      <w:r>
        <w:t xml:space="preserve">Szívizomszövet:</w:t>
      </w:r>
      <w:bookmarkEnd w:id="18"/>
    </w:p>
    <w:p>
      <w:pPr>
        <w:numPr>
          <w:ilvl w:val="0"/>
          <w:numId w:val="11"/>
        </w:numPr>
        <w:pStyle w:val="Style9"/>
        <w:framePr w:w="13224" w:h="2746" w:hRule="exact" w:wrap="around" w:vAnchor="page" w:hAnchor="page" w:x="2183" w:y="2211"/>
        <w:tabs>
          <w:tab w:leader="none" w:pos="991" w:val="left"/>
        </w:tabs>
        <w:ind w:left="780" w:hanging="0"/>
        <w:spacing w:before="0"/>
      </w:pPr>
      <w:r>
        <w:rPr>
          <w:rStyle w:val="CharStyle46"/>
        </w:rPr>
        <w:t xml:space="preserve">ritmikus összehúzódásra</w:t>
      </w:r>
      <w:r>
        <w:t xml:space="preserve"> képes, a szervezet haláláig megszakítás nélkül működik,</w:t>
      </w:r>
    </w:p>
    <w:p>
      <w:pPr>
        <w:numPr>
          <w:ilvl w:val="0"/>
          <w:numId w:val="11"/>
        </w:numPr>
        <w:pStyle w:val="Style9"/>
        <w:framePr w:w="13224" w:h="2746" w:hRule="exact" w:wrap="around" w:vAnchor="page" w:hAnchor="page" w:x="2183" w:y="2211"/>
        <w:tabs>
          <w:tab w:leader="none" w:pos="991" w:val="left"/>
        </w:tabs>
        <w:ind w:left="780" w:hanging="0"/>
        <w:spacing w:before="0"/>
      </w:pPr>
      <w:r>
        <w:rPr>
          <w:rStyle w:val="CharStyle46"/>
        </w:rPr>
        <w:t xml:space="preserve">külső ingerforrás nélkül</w:t>
      </w:r>
      <w:r>
        <w:t xml:space="preserve"> is képesek folyamatos, ritmusos összehúzódásra.</w:t>
      </w:r>
    </w:p>
    <w:p>
      <w:pPr>
        <w:numPr>
          <w:ilvl w:val="0"/>
          <w:numId w:val="11"/>
        </w:numPr>
        <w:pStyle w:val="Style9"/>
        <w:framePr w:w="13224" w:h="2746" w:hRule="exact" w:wrap="around" w:vAnchor="page" w:hAnchor="page" w:x="2183" w:y="2211"/>
        <w:tabs>
          <w:tab w:leader="none" w:pos="972" w:val="left"/>
        </w:tabs>
        <w:ind w:left="780" w:hanging="0"/>
        <w:spacing w:before="0"/>
      </w:pPr>
      <w:r>
        <w:t xml:space="preserve">funkcionális egysége a</w:t>
      </w:r>
      <w:r>
        <w:rPr>
          <w:rStyle w:val="CharStyle46"/>
        </w:rPr>
        <w:t xml:space="preserve"> szívizomsejt,</w:t>
      </w:r>
      <w:r>
        <w:t xml:space="preserve"> melynek</w:t>
      </w:r>
      <w:r>
        <w:rPr>
          <w:rStyle w:val="CharStyle46"/>
        </w:rPr>
        <w:t xml:space="preserve"> közepén egy sejtmag</w:t>
      </w:r>
      <w:r>
        <w:t xml:space="preserve"> található.</w:t>
      </w:r>
    </w:p>
    <w:p>
      <w:pPr>
        <w:numPr>
          <w:ilvl w:val="0"/>
          <w:numId w:val="11"/>
        </w:numPr>
        <w:pStyle w:val="Style5"/>
        <w:framePr w:w="13224" w:h="2746" w:hRule="exact" w:wrap="around" w:vAnchor="page" w:hAnchor="page" w:x="2183" w:y="2211"/>
        <w:tabs>
          <w:tab w:leader="none" w:pos="982" w:val="left"/>
        </w:tabs>
        <w:ind w:left="780" w:right="320" w:hanging="0"/>
        <w:spacing w:before="0" w:after="0" w:line="384" w:lineRule="exact"/>
      </w:pPr>
      <w:r>
        <w:rPr>
          <w:rStyle w:val="CharStyle47"/>
        </w:rPr>
        <w:t xml:space="preserve">a szívizomsejtek</w:t>
      </w:r>
      <w:r>
        <w:t xml:space="preserve"> vég-a véghez</w:t>
      </w:r>
      <w:r>
        <w:rPr>
          <w:rStyle w:val="CharStyle47"/>
        </w:rPr>
        <w:t xml:space="preserve"> típusú</w:t>
      </w:r>
      <w:r>
        <w:t xml:space="preserve"> speciális sejtkapcsoló struktúrával,</w:t>
      </w:r>
      <w:r>
        <w:rPr>
          <w:rStyle w:val="CharStyle47"/>
        </w:rPr>
        <w:t xml:space="preserve"> az un.</w:t>
        <w:br/>
      </w:r>
      <w:r>
        <w:rPr>
          <w:rStyle w:val="CharStyle48"/>
        </w:rPr>
        <w:t xml:space="preserve">discus intercalarisokkal (Eberth-féle vonalak)</w:t>
      </w:r>
      <w:r>
        <w:rPr>
          <w:rStyle w:val="CharStyle47"/>
        </w:rPr>
        <w:t xml:space="preserve"> kapcsolódnak egymáshoz, ezáltal</w:t>
        <w:br/>
      </w:r>
      <w:r>
        <w:t xml:space="preserve">hálózatot képeznek,</w:t>
      </w:r>
      <w:r>
        <w:rPr>
          <w:rStyle w:val="CharStyle47"/>
        </w:rPr>
        <w:t xml:space="preserve"> amely</w:t>
      </w:r>
      <w:r>
        <w:t xml:space="preserve"> jellegzetes harántcsikolatot</w:t>
      </w:r>
      <w:r>
        <w:rPr>
          <w:rStyle w:val="CharStyle47"/>
        </w:rPr>
        <w:t xml:space="preserve"> mutat.</w:t>
      </w:r>
    </w:p>
    <w:p>
      <w:pPr>
        <w:numPr>
          <w:ilvl w:val="0"/>
          <w:numId w:val="11"/>
        </w:numPr>
        <w:pStyle w:val="Style9"/>
        <w:framePr w:w="13224" w:h="2746" w:hRule="exact" w:wrap="around" w:vAnchor="page" w:hAnchor="page" w:x="2183" w:y="2211"/>
        <w:tabs>
          <w:tab w:leader="none" w:pos="982" w:val="left"/>
        </w:tabs>
        <w:ind w:left="780" w:hanging="0"/>
        <w:spacing w:before="0"/>
      </w:pPr>
      <w:r>
        <w:t xml:space="preserve">a szívizomsejtek kisebb hányada</w:t>
      </w:r>
      <w:r>
        <w:rPr>
          <w:rStyle w:val="CharStyle46"/>
        </w:rPr>
        <w:t xml:space="preserve"> ingerület képzésre és vezetésre</w:t>
      </w:r>
      <w:r>
        <w:t xml:space="preserve"> specializálódott.</w: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pStyle w:val="Style15"/>
        <w:framePr w:w="13070" w:h="394" w:hRule="exact" w:wrap="around" w:vAnchor="page" w:hAnchor="page" w:x="1924" w:y="665"/>
        <w:ind w:left="40"/>
        <w:spacing w:line="330" w:lineRule="exact"/>
      </w:pPr>
      <w:bookmarkStart w:id="19" w:name="bookmark19"/>
      <w:r>
        <w:rPr>
          <w:rStyle w:val="CharStyle32"/>
        </w:rPr>
        <w:t xml:space="preserve">A szívizom (kereszt-és hosszmetszet)</w:t>
      </w:r>
      <w:bookmarkEnd w:id="19"/>
    </w:p>
    <w:p>
      <w:pPr>
        <w:framePr w:wrap="around" w:vAnchor="page" w:hAnchor="page" w:x="1928" w:y="1500"/>
        <w:rPr>
          <w:sz w:val="0"/>
          <w:szCs w:val="0"/>
        </w:rPr>
      </w:pPr>
      <w:r>
        <w:pict>
          <v:shape type="#_x0000_t75" style="width:653pt;height:481pt;">
            <v:imagedata r:id="rId41" r:href="rId42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pStyle w:val="Style15"/>
        <w:framePr w:w="3221" w:h="959" w:hRule="exact" w:wrap="around" w:vAnchor="page" w:hAnchor="page" w:x="1751" w:y="361"/>
        <w:ind w:left="60" w:right="500"/>
        <w:spacing w:line="437" w:lineRule="exact"/>
      </w:pPr>
      <w:r>
        <w:rPr>
          <w:rStyle w:val="CharStyle18"/>
        </w:rPr>
        <w:t xml:space="preserve">A szívizom (EM) hosszmetszet</w:t>
      </w:r>
    </w:p>
    <w:p>
      <w:pPr>
        <w:framePr w:wrap="around" w:vAnchor="page" w:hAnchor="page" w:x="5884" w:y="350"/>
        <w:rPr>
          <w:sz w:val="0"/>
          <w:szCs w:val="0"/>
        </w:rPr>
      </w:pPr>
      <w:r>
        <w:pict>
          <v:shape type="#_x0000_t75" style="width:487pt;height:540pt;">
            <v:imagedata r:id="rId43" r:href="rId44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framePr w:wrap="around" w:vAnchor="page" w:hAnchor="page" w:x="1808" w:y="1346"/>
        <w:rPr>
          <w:sz w:val="0"/>
          <w:szCs w:val="0"/>
        </w:rPr>
      </w:pPr>
      <w:r>
        <w:pict>
          <v:shape type="#_x0000_t75" style="width:644pt;height:493pt;">
            <v:imagedata r:id="rId45" r:href="rId46"/>
          </v:shape>
        </w:pict>
      </w:r>
    </w:p>
    <w:p>
      <w:pPr>
        <w:pStyle w:val="Style15"/>
        <w:framePr w:w="12898" w:h="394" w:hRule="exact" w:wrap="around" w:vAnchor="page" w:hAnchor="page" w:x="1804" w:y="574"/>
        <w:ind w:left="40"/>
        <w:spacing w:line="330" w:lineRule="exact"/>
      </w:pPr>
      <w:r>
        <w:rPr>
          <w:rStyle w:val="CharStyle18"/>
        </w:rPr>
        <w:t xml:space="preserve">A szívizom (EM) hosszmetszet</w: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pStyle w:val="Style49"/>
        <w:framePr w:wrap="around" w:vAnchor="page" w:hAnchor="page" w:x="2903" w:y="560"/>
        <w:spacing w:line="330" w:lineRule="exact"/>
      </w:pPr>
      <w:r>
        <w:t xml:space="preserve">Szívizom ingervezető sejtek hosszmetszet</w:t>
      </w:r>
    </w:p>
    <w:p>
      <w:pPr>
        <w:framePr w:wrap="around" w:vAnchor="page" w:hAnchor="page" w:x="2860" w:y="1217"/>
        <w:rPr>
          <w:sz w:val="0"/>
          <w:szCs w:val="0"/>
        </w:rPr>
      </w:pPr>
      <w:r>
        <w:pict>
          <v:shape type="#_x0000_t75" style="width:562pt;height:501pt;">
            <v:imagedata r:id="rId47" r:href="rId48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pStyle w:val="Style28"/>
        <w:framePr w:wrap="around" w:vAnchor="page" w:hAnchor="page" w:x="1340" w:y="1433"/>
        <w:spacing w:line="330" w:lineRule="exact"/>
      </w:pPr>
      <w:bookmarkStart w:id="20" w:name="bookmark20"/>
      <w:r>
        <w:t xml:space="preserve">Símaizomok:</w:t>
      </w:r>
      <w:bookmarkEnd w:id="20"/>
    </w:p>
    <w:p>
      <w:pPr>
        <w:numPr>
          <w:ilvl w:val="0"/>
          <w:numId w:val="13"/>
        </w:numPr>
        <w:pStyle w:val="Style9"/>
        <w:framePr w:w="14045" w:h="2741" w:hRule="exact" w:wrap="around" w:vAnchor="page" w:hAnchor="page" w:x="1340" w:y="2221"/>
        <w:tabs>
          <w:tab w:leader="none" w:pos="971" w:val="left"/>
        </w:tabs>
        <w:ind w:left="760" w:hanging="0"/>
        <w:spacing w:before="0"/>
      </w:pPr>
      <w:r>
        <w:rPr>
          <w:rStyle w:val="CharStyle51"/>
        </w:rPr>
        <w:t xml:space="preserve">harántcsikolatot nem mutató,</w:t>
      </w:r>
      <w:r>
        <w:t xml:space="preserve"> kontraktilis sejtek összessége.</w:t>
      </w:r>
    </w:p>
    <w:p>
      <w:pPr>
        <w:numPr>
          <w:ilvl w:val="0"/>
          <w:numId w:val="13"/>
        </w:numPr>
        <w:pStyle w:val="Style5"/>
        <w:framePr w:w="14045" w:h="2741" w:hRule="exact" w:wrap="around" w:vAnchor="page" w:hAnchor="page" w:x="1340" w:y="2221"/>
        <w:tabs>
          <w:tab w:leader="none" w:pos="957" w:val="left"/>
        </w:tabs>
        <w:ind w:left="760" w:hanging="0"/>
        <w:spacing w:before="0" w:after="0" w:line="384" w:lineRule="exact"/>
      </w:pPr>
      <w:r>
        <w:rPr>
          <w:rStyle w:val="CharStyle52"/>
        </w:rPr>
        <w:t xml:space="preserve">szerkezeti egysége az</w:t>
      </w:r>
      <w:r>
        <w:t xml:space="preserve"> egymagvú, orsó alakú símaizomsejt</w:t>
      </w:r>
      <w:r>
        <w:rPr>
          <w:rStyle w:val="CharStyle53"/>
        </w:rPr>
        <w:t xml:space="preserve"> (myocyta).</w:t>
      </w:r>
    </w:p>
    <w:p>
      <w:pPr>
        <w:numPr>
          <w:ilvl w:val="0"/>
          <w:numId w:val="13"/>
        </w:numPr>
        <w:pStyle w:val="Style9"/>
        <w:framePr w:w="14045" w:h="2741" w:hRule="exact" w:wrap="around" w:vAnchor="page" w:hAnchor="page" w:x="1340" w:y="2221"/>
        <w:tabs>
          <w:tab w:leader="none" w:pos="957" w:val="left"/>
        </w:tabs>
        <w:ind w:left="760" w:hanging="0"/>
        <w:spacing w:before="0"/>
      </w:pPr>
      <w:r>
        <w:t xml:space="preserve">ezek képezhetnek kisebb-nagyobb</w:t>
      </w:r>
      <w:r>
        <w:rPr>
          <w:rStyle w:val="CharStyle51"/>
        </w:rPr>
        <w:t xml:space="preserve"> kötegeket, lemezeket</w:t>
      </w:r>
      <w:r>
        <w:t xml:space="preserve"> feladatuknak megfelelően.</w:t>
      </w:r>
    </w:p>
    <w:p>
      <w:pPr>
        <w:numPr>
          <w:ilvl w:val="0"/>
          <w:numId w:val="13"/>
        </w:numPr>
        <w:pStyle w:val="Style9"/>
        <w:framePr w:w="14045" w:h="2741" w:hRule="exact" w:wrap="around" w:vAnchor="page" w:hAnchor="page" w:x="1340" w:y="2221"/>
        <w:tabs>
          <w:tab w:leader="none" w:pos="962" w:val="left"/>
        </w:tabs>
        <w:ind w:left="760" w:right="240" w:hanging="0"/>
        <w:spacing w:before="0"/>
      </w:pPr>
      <w:r>
        <w:t xml:space="preserve">a sejtek kontraktilis komponensei az aktin és miozin filamentumok, de elrendeződésük nem</w:t>
        <w:br/>
        <w:t xml:space="preserve">mutat olyan jellegzetességet, mint a harántcsíkolat.</w:t>
      </w:r>
    </w:p>
    <w:p>
      <w:pPr>
        <w:numPr>
          <w:ilvl w:val="0"/>
          <w:numId w:val="13"/>
        </w:numPr>
        <w:pStyle w:val="Style5"/>
        <w:framePr w:w="14045" w:h="2741" w:hRule="exact" w:wrap="around" w:vAnchor="page" w:hAnchor="page" w:x="1340" w:y="2221"/>
        <w:tabs>
          <w:tab w:leader="none" w:pos="966" w:val="left"/>
        </w:tabs>
        <w:ind w:left="760" w:hanging="0"/>
        <w:spacing w:before="0" w:after="0" w:line="384" w:lineRule="exact"/>
      </w:pPr>
      <w:r>
        <w:rPr>
          <w:rStyle w:val="CharStyle52"/>
        </w:rPr>
        <w:t xml:space="preserve">működésük</w:t>
      </w:r>
      <w:r>
        <w:t xml:space="preserve"> akaratunktól független,</w:t>
      </w:r>
      <w:r>
        <w:rPr>
          <w:rStyle w:val="CharStyle52"/>
        </w:rPr>
        <w:t xml:space="preserve"> amit a</w:t>
      </w:r>
      <w:r>
        <w:t xml:space="preserve"> vegetatív idegrendszer irányít.</w:t>
      </w:r>
    </w:p>
    <w:p>
      <w:pPr>
        <w:numPr>
          <w:ilvl w:val="0"/>
          <w:numId w:val="13"/>
        </w:numPr>
        <w:pStyle w:val="Style9"/>
        <w:framePr w:w="14045" w:h="2741" w:hRule="exact" w:wrap="around" w:vAnchor="page" w:hAnchor="page" w:x="1340" w:y="2221"/>
        <w:tabs>
          <w:tab w:leader="none" w:pos="957" w:val="left"/>
        </w:tabs>
        <w:ind w:left="760" w:hanging="0"/>
        <w:spacing w:before="0"/>
      </w:pPr>
      <w:r>
        <w:t xml:space="preserve">számos</w:t>
      </w:r>
      <w:r>
        <w:rPr>
          <w:rStyle w:val="CharStyle51"/>
        </w:rPr>
        <w:t xml:space="preserve"> üreges szerv falának</w:t>
      </w:r>
      <w:r>
        <w:t xml:space="preserve"> alkotásában vesznek részt.</w: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pStyle w:val="Style15"/>
        <w:framePr w:w="13560" w:h="398" w:hRule="exact" w:wrap="around" w:vAnchor="page" w:hAnchor="page" w:x="1789" w:y="560"/>
        <w:ind w:left="200"/>
        <w:spacing w:line="330" w:lineRule="exact"/>
      </w:pPr>
      <w:r>
        <w:t xml:space="preserve">Az izomszövetek sejttípusai</w:t>
      </w:r>
    </w:p>
    <w:p>
      <w:pPr>
        <w:framePr w:wrap="around" w:vAnchor="page" w:hAnchor="page" w:x="1794" w:y="1227"/>
        <w:rPr>
          <w:sz w:val="0"/>
          <w:szCs w:val="0"/>
        </w:rPr>
      </w:pPr>
      <w:r>
        <w:pict>
          <v:shape type="#_x0000_t75" style="width:678pt;height:500pt;">
            <v:imagedata r:id="rId49" r:href="rId50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pStyle w:val="Style15"/>
        <w:framePr w:w="11376" w:h="403" w:hRule="exact" w:wrap="around" w:vAnchor="page" w:hAnchor="page" w:x="3061" w:y="619"/>
        <w:ind w:left="40"/>
        <w:spacing w:line="330" w:lineRule="exact"/>
      </w:pPr>
      <w:r>
        <w:rPr>
          <w:rStyle w:val="CharStyle54"/>
        </w:rPr>
        <w:t xml:space="preserve">Símaizomsejtek, keresztmetszet</w:t>
      </w:r>
    </w:p>
    <w:p>
      <w:pPr>
        <w:framePr w:wrap="around" w:vAnchor="page" w:hAnchor="page" w:x="3066" w:y="1276"/>
        <w:rPr>
          <w:sz w:val="0"/>
          <w:szCs w:val="0"/>
        </w:rPr>
      </w:pPr>
      <w:r>
        <w:pict>
          <v:shape type="#_x0000_t75" style="width:568pt;height:494pt;">
            <v:imagedata r:id="rId51" r:href="rId52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pStyle w:val="Style15"/>
        <w:framePr w:w="14246" w:h="960" w:hRule="exact" w:wrap="around" w:vAnchor="page" w:hAnchor="page" w:x="1236" w:y="434"/>
        <w:ind w:left="60" w:right="11560"/>
      </w:pPr>
      <w:r>
        <w:t xml:space="preserve">Símaizomsejtek (vastagbél)</w:t>
      </w:r>
    </w:p>
    <w:p>
      <w:pPr>
        <w:framePr w:wrap="around" w:vAnchor="page" w:hAnchor="page" w:x="5561" w:y="1179"/>
        <w:rPr>
          <w:sz w:val="0"/>
          <w:szCs w:val="0"/>
        </w:rPr>
      </w:pPr>
      <w:r>
        <w:pict>
          <v:shape type="#_x0000_t75" style="width:496pt;height:503pt;">
            <v:imagedata r:id="rId53" r:href="rId54"/>
          </v:shape>
        </w:pict>
      </w:r>
    </w:p>
    <w:p>
      <w:pPr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6834" w:h="11909" w:orient="landscape"/>
      <w:pgMar w:top="0" w:left="0" w:right="0" w:bottom="0" w:header="0" w:footer="3" w:gutter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abstractNum w:abstractNumId="0">
    <w:multiLevelType w:val="multilevel"/>
    <w:lvl w:ilvl="0">
      <w:start w:val="1"/>
      <w:numFmt w:val="bullet"/>
      <w:lvlText w:val="-"/>
      <w:rPr>
        <w:lang w:val="h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Arial" w:eastAsia="Arial" w:hAnsi="Arial" w:cs="Arial"/>
        <w:w w:val="100"/>
        <w:spacing w:val="4"/>
        <w:color w:val="000000"/>
        <w:position w:val="0"/>
      </w:rPr>
    </w:lvl>
  </w:abstractNum>
  <w:abstractNum w:abstractNumId="2">
    <w:multiLevelType w:val="multilevel"/>
    <w:lvl w:ilvl="0">
      <w:start w:val="1"/>
      <w:numFmt w:val="bullet"/>
      <w:lvlText w:val="-"/>
      <w:rPr>
        <w:lang w:val="h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Arial" w:eastAsia="Arial" w:hAnsi="Arial" w:cs="Arial"/>
        <w:w w:val="100"/>
        <w:spacing w:val="4"/>
        <w:color w:val="000000"/>
        <w:position w:val="0"/>
      </w:rPr>
    </w:lvl>
  </w:abstractNum>
  <w:abstractNum w:abstractNumId="4">
    <w:multiLevelType w:val="multilevel"/>
    <w:lvl w:ilvl="0">
      <w:start w:val="1"/>
      <w:numFmt w:val="bullet"/>
      <w:lvlText w:val="-"/>
      <w:rPr>
        <w:lang w:val="h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Arial" w:eastAsia="Arial" w:hAnsi="Arial" w:cs="Arial"/>
        <w:w w:val="100"/>
        <w:spacing w:val="4"/>
        <w:color w:val="000000"/>
        <w:position w:val="0"/>
      </w:rPr>
    </w:lvl>
  </w:abstractNum>
  <w:abstractNum w:abstractNumId="6">
    <w:multiLevelType w:val="multilevel"/>
    <w:lvl w:ilvl="0">
      <w:start w:val="1"/>
      <w:numFmt w:val="bullet"/>
      <w:lvlText w:val="-"/>
      <w:rPr>
        <w:lang w:val="h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Arial" w:eastAsia="Arial" w:hAnsi="Arial" w:cs="Arial"/>
        <w:w w:val="100"/>
        <w:spacing w:val="4"/>
        <w:color w:val="000000"/>
        <w:position w:val="0"/>
      </w:rPr>
    </w:lvl>
  </w:abstractNum>
  <w:abstractNum w:abstractNumId="8">
    <w:multiLevelType w:val="multilevel"/>
    <w:lvl w:ilvl="0">
      <w:start w:val="1"/>
      <w:numFmt w:val="bullet"/>
      <w:lvlText w:val="-"/>
      <w:rPr>
        <w:lang w:val="h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Arial" w:eastAsia="Arial" w:hAnsi="Arial" w:cs="Arial"/>
        <w:w w:val="100"/>
        <w:spacing w:val="4"/>
        <w:color w:val="000000"/>
        <w:position w:val="0"/>
      </w:rPr>
    </w:lvl>
  </w:abstractNum>
  <w:abstractNum w:abstractNumId="10">
    <w:multiLevelType w:val="multilevel"/>
    <w:lvl w:ilvl="0">
      <w:start w:val="1"/>
      <w:numFmt w:val="bullet"/>
      <w:lvlText w:val="-"/>
      <w:rPr>
        <w:lang w:val="h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Arial" w:eastAsia="Arial" w:hAnsi="Arial" w:cs="Arial"/>
        <w:w w:val="100"/>
        <w:spacing w:val="4"/>
        <w:color w:val="000000"/>
        <w:position w:val="0"/>
      </w:rPr>
    </w:lvl>
  </w:abstractNum>
  <w:abstractNum w:abstractNumId="12">
    <w:multiLevelType w:val="multilevel"/>
    <w:lvl w:ilvl="0">
      <w:start w:val="1"/>
      <w:numFmt w:val="bullet"/>
      <w:lvlText w:val="-"/>
      <w:rPr>
        <w:lang w:val="h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Arial" w:eastAsia="Arial" w:hAnsi="Arial" w:cs="Arial"/>
        <w:w w:val="100"/>
        <w:spacing w:val="4"/>
        <w:color w:val="000000"/>
        <w:position w:val="0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  <w:num w:numId="13">
    <w:abstractNumId w:val="12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zoom w:percent="65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docDefaults>
    <w:rPrDefault>
      <w:rPr>
        <w:rFonts w:ascii="Tahoma" w:eastAsia="Tahoma" w:hAnsi="Tahoma" w:cs="Tahoma"/>
        <w:sz w:val="24"/>
        <w:szCs w:val="24"/>
        <w:lang w:val="hu"/>
      </w:rPr>
    </w:rPrDefault>
    <w:pPrDefault>
      <w:pPr>
        <w:keepNext w:val="0"/>
        <w:keepLines w:val="0"/>
        <w:shd w:val="clear" w:color="auto" w:fill="auto"/>
        <w:bidi w:val="0"/>
        <w:jc w:val="left"/>
        <w:ind w:left="0" w:right="0" w:hanging="0"/>
        <w:spacing w:before="0" w:after="0" w:line="240" w:lineRule="auto"/>
      </w:pPr>
    </w:pPrDefault>
  </w:docDefaults>
  <w:style w:type="paragraph" w:default="1" w:styleId="Normal">
    <w:name w:val="Normal"/>
    <w:pPr>
      <w:keepNext w:val="0"/>
      <w:keepLines w:val="0"/>
      <w:shd w:val="clear" w:color="auto" w:fill="auto"/>
      <w:bidi w:val="0"/>
      <w:jc w:val="left"/>
      <w:ind w:left="0" w:right="0" w:hanging="0"/>
      <w:spacing w:before="0" w:after="0" w:line="240" w:lineRule="auto"/>
    </w:pPr>
    <w:rPr>
      <w:lang w:val="hu"/>
      <w:sz w:val="24"/>
      <w:szCs w:val="24"/>
      <w:rFonts w:ascii="Tahoma" w:eastAsia="Tahoma" w:hAnsi="Tahoma" w:cs="Tahoma"/>
      <w:w w:val="100"/>
      <w:spacing w:val="0"/>
      <w:color w:val="000000"/>
      <w:position w:val="0"/>
    </w:rPr>
  </w:style>
  <w:style w:type="character" w:default="1" w:styleId="DefaultParagraphFont">
    <w:name w:val="Default Paragraph Font"/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Heading #1_"/>
    <w:basedOn w:val="DefaultParagraphFont"/>
    <w:link w:val="Style3"/>
    <w:rPr>
      <w:b w:val="0"/>
      <w:bCs w:val="0"/>
      <w:i w:val="0"/>
      <w:iCs w:val="0"/>
      <w:strike w:val="0"/>
      <w:smallCaps w:val="0"/>
      <w:sz w:val="37"/>
      <w:szCs w:val="37"/>
      <w:rFonts w:ascii="Arial" w:eastAsia="Arial" w:hAnsi="Arial" w:cs="Arial"/>
      <w:spacing w:val="1"/>
    </w:rPr>
  </w:style>
  <w:style w:type="character" w:customStyle="1" w:styleId="CharStyle6">
    <w:name w:val="Body text (2)_"/>
    <w:basedOn w:val="DefaultParagraphFont"/>
    <w:link w:val="Style5"/>
    <w:rPr>
      <w:b w:val="0"/>
      <w:bCs w:val="0"/>
      <w:i w:val="0"/>
      <w:iCs w:val="0"/>
      <w:strike w:val="0"/>
      <w:smallCaps w:val="0"/>
      <w:sz w:val="28"/>
      <w:szCs w:val="28"/>
      <w:rFonts w:ascii="Arial" w:eastAsia="Arial" w:hAnsi="Arial" w:cs="Arial"/>
      <w:spacing w:val="2"/>
    </w:rPr>
  </w:style>
  <w:style w:type="character" w:customStyle="1" w:styleId="CharStyle7">
    <w:name w:val="Body text (2) + Not Bold"/>
    <w:basedOn w:val="CharStyle6"/>
    <w:rPr>
      <w:b/>
      <w:bCs/>
      <w:spacing w:val="4"/>
    </w:rPr>
  </w:style>
  <w:style w:type="character" w:customStyle="1" w:styleId="CharStyle8">
    <w:name w:val="Body text (2) + Not Bold,Italic"/>
    <w:basedOn w:val="CharStyle6"/>
    <w:rPr>
      <w:b/>
      <w:bCs/>
      <w:i/>
      <w:iCs/>
      <w:spacing w:val="3"/>
    </w:rPr>
  </w:style>
  <w:style w:type="character" w:customStyle="1" w:styleId="CharStyle10">
    <w:name w:val="Body text_"/>
    <w:basedOn w:val="DefaultParagraphFont"/>
    <w:link w:val="Style9"/>
    <w:rPr>
      <w:b w:val="0"/>
      <w:bCs w:val="0"/>
      <w:i w:val="0"/>
      <w:iCs w:val="0"/>
      <w:strike w:val="0"/>
      <w:smallCaps w:val="0"/>
      <w:sz w:val="28"/>
      <w:szCs w:val="28"/>
      <w:rFonts w:ascii="Arial" w:eastAsia="Arial" w:hAnsi="Arial" w:cs="Arial"/>
      <w:spacing w:val="4"/>
    </w:rPr>
  </w:style>
  <w:style w:type="character" w:customStyle="1" w:styleId="CharStyle11">
    <w:name w:val="Body text + Bold"/>
    <w:basedOn w:val="CharStyle10"/>
    <w:rPr>
      <w:b/>
      <w:bCs/>
      <w:spacing w:val="2"/>
    </w:rPr>
  </w:style>
  <w:style w:type="character" w:customStyle="1" w:styleId="CharStyle12">
    <w:name w:val="Body text + Italic"/>
    <w:basedOn w:val="CharStyle10"/>
    <w:rPr>
      <w:i/>
      <w:iCs/>
      <w:spacing w:val="3"/>
    </w:rPr>
  </w:style>
  <w:style w:type="character" w:customStyle="1" w:styleId="CharStyle13">
    <w:name w:val="Body text (2) + Not Bold"/>
    <w:basedOn w:val="CharStyle6"/>
    <w:rPr>
      <w:lang w:val="1024"/>
      <w:b/>
      <w:bCs/>
      <w:spacing w:val="4"/>
    </w:rPr>
  </w:style>
  <w:style w:type="character" w:customStyle="1" w:styleId="CharStyle14">
    <w:name w:val="Body text + Italic"/>
    <w:basedOn w:val="CharStyle10"/>
    <w:rPr>
      <w:i/>
      <w:iCs/>
      <w:spacing w:val="3"/>
    </w:rPr>
  </w:style>
  <w:style w:type="character" w:customStyle="1" w:styleId="CharStyle16">
    <w:name w:val="Body text (16)_"/>
    <w:basedOn w:val="DefaultParagraphFont"/>
    <w:link w:val="Style15"/>
    <w:rPr>
      <w:b w:val="0"/>
      <w:bCs w:val="0"/>
      <w:i w:val="0"/>
      <w:iCs w:val="0"/>
      <w:strike w:val="0"/>
      <w:smallCaps w:val="0"/>
      <w:sz w:val="33"/>
      <w:szCs w:val="33"/>
      <w:rFonts w:ascii="Arial" w:eastAsia="Arial" w:hAnsi="Arial" w:cs="Arial"/>
      <w:spacing w:val="1"/>
    </w:rPr>
  </w:style>
  <w:style w:type="character" w:customStyle="1" w:styleId="CharStyle17">
    <w:name w:val="Body text (16)"/>
    <w:basedOn w:val="CharStyle16"/>
    <w:rPr>
      <w:spacing w:val="4"/>
    </w:rPr>
  </w:style>
  <w:style w:type="character" w:customStyle="1" w:styleId="CharStyle18">
    <w:name w:val="Body text (16)"/>
    <w:basedOn w:val="CharStyle16"/>
    <w:rPr>
      <w:spacing w:val="2"/>
    </w:rPr>
  </w:style>
  <w:style w:type="character" w:customStyle="1" w:styleId="CharStyle19">
    <w:name w:val="Body text + Bold"/>
    <w:basedOn w:val="CharStyle10"/>
    <w:rPr>
      <w:b/>
      <w:bCs/>
      <w:spacing w:val="2"/>
    </w:rPr>
  </w:style>
  <w:style w:type="character" w:customStyle="1" w:styleId="CharStyle20">
    <w:name w:val="Body text + 17,5 pt,Bold"/>
    <w:basedOn w:val="CharStyle10"/>
    <w:rPr>
      <w:b/>
      <w:bCs/>
      <w:sz w:val="33"/>
      <w:szCs w:val="33"/>
      <w:spacing w:val="1"/>
    </w:rPr>
  </w:style>
  <w:style w:type="character" w:customStyle="1" w:styleId="CharStyle21">
    <w:name w:val="Body text + 17,5 pt"/>
    <w:basedOn w:val="CharStyle10"/>
    <w:rPr>
      <w:sz w:val="33"/>
      <w:szCs w:val="33"/>
      <w:spacing w:val="0"/>
    </w:rPr>
  </w:style>
  <w:style w:type="character" w:customStyle="1" w:styleId="CharStyle22">
    <w:name w:val="Body text + Italic"/>
    <w:basedOn w:val="CharStyle10"/>
    <w:rPr>
      <w:i/>
      <w:iCs/>
      <w:spacing w:val="3"/>
    </w:rPr>
  </w:style>
  <w:style w:type="character" w:customStyle="1" w:styleId="CharStyle24">
    <w:name w:val="Heading #2 (2)_"/>
    <w:basedOn w:val="DefaultParagraphFont"/>
    <w:link w:val="Style23"/>
    <w:rPr>
      <w:b w:val="0"/>
      <w:bCs w:val="0"/>
      <w:i w:val="0"/>
      <w:iCs w:val="0"/>
      <w:strike w:val="0"/>
      <w:smallCaps w:val="0"/>
      <w:sz w:val="33"/>
      <w:szCs w:val="33"/>
      <w:rFonts w:ascii="Arial" w:eastAsia="Arial" w:hAnsi="Arial" w:cs="Arial"/>
      <w:spacing w:val="0"/>
    </w:rPr>
  </w:style>
  <w:style w:type="character" w:customStyle="1" w:styleId="CharStyle25">
    <w:name w:val="Heading #2 (2) + Bold"/>
    <w:basedOn w:val="CharStyle24"/>
    <w:rPr>
      <w:b/>
      <w:bCs/>
      <w:spacing w:val="1"/>
    </w:rPr>
  </w:style>
  <w:style w:type="character" w:customStyle="1" w:styleId="CharStyle26">
    <w:name w:val="Body text + Bold"/>
    <w:basedOn w:val="CharStyle10"/>
    <w:rPr>
      <w:b/>
      <w:bCs/>
      <w:spacing w:val="2"/>
    </w:rPr>
  </w:style>
  <w:style w:type="character" w:customStyle="1" w:styleId="CharStyle27">
    <w:name w:val="Body text (2) + Not Bold"/>
    <w:basedOn w:val="CharStyle6"/>
    <w:rPr>
      <w:b/>
      <w:bCs/>
      <w:spacing w:val="4"/>
    </w:rPr>
  </w:style>
  <w:style w:type="character" w:customStyle="1" w:styleId="CharStyle29">
    <w:name w:val="Heading #2_"/>
    <w:basedOn w:val="DefaultParagraphFont"/>
    <w:link w:val="Style28"/>
    <w:rPr>
      <w:b w:val="0"/>
      <w:bCs w:val="0"/>
      <w:i w:val="0"/>
      <w:iCs w:val="0"/>
      <w:strike w:val="0"/>
      <w:smallCaps w:val="0"/>
      <w:sz w:val="33"/>
      <w:szCs w:val="33"/>
      <w:rFonts w:ascii="Arial" w:eastAsia="Arial" w:hAnsi="Arial" w:cs="Arial"/>
      <w:spacing w:val="1"/>
    </w:rPr>
  </w:style>
  <w:style w:type="character" w:customStyle="1" w:styleId="CharStyle30">
    <w:name w:val="Heading #2 + 15 pt,Not Bold"/>
    <w:basedOn w:val="CharStyle29"/>
    <w:rPr>
      <w:lang w:val="1024"/>
      <w:b/>
      <w:bCs/>
      <w:sz w:val="28"/>
      <w:szCs w:val="28"/>
      <w:spacing w:val="4"/>
    </w:rPr>
  </w:style>
  <w:style w:type="character" w:customStyle="1" w:styleId="CharStyle31">
    <w:name w:val="Body text (16)"/>
    <w:basedOn w:val="CharStyle16"/>
    <w:rPr>
      <w:spacing w:val="0"/>
    </w:rPr>
  </w:style>
  <w:style w:type="character" w:customStyle="1" w:styleId="CharStyle32">
    <w:name w:val="Body text (16)"/>
    <w:basedOn w:val="CharStyle16"/>
    <w:rPr>
      <w:spacing w:val="1"/>
    </w:rPr>
  </w:style>
  <w:style w:type="character" w:customStyle="1" w:styleId="CharStyle33">
    <w:name w:val="Body text (2) + Not Bold"/>
    <w:basedOn w:val="CharStyle6"/>
    <w:rPr>
      <w:b/>
      <w:bCs/>
      <w:spacing w:val="4"/>
    </w:rPr>
  </w:style>
  <w:style w:type="character" w:customStyle="1" w:styleId="CharStyle34">
    <w:name w:val="Body text + Bold"/>
    <w:basedOn w:val="CharStyle10"/>
    <w:rPr>
      <w:b/>
      <w:bCs/>
      <w:spacing w:val="2"/>
    </w:rPr>
  </w:style>
  <w:style w:type="character" w:customStyle="1" w:styleId="CharStyle35">
    <w:name w:val="Body text + 17,5 pt,Bold"/>
    <w:basedOn w:val="CharStyle10"/>
    <w:rPr>
      <w:b/>
      <w:bCs/>
      <w:sz w:val="33"/>
      <w:szCs w:val="33"/>
      <w:spacing w:val="1"/>
    </w:rPr>
  </w:style>
  <w:style w:type="character" w:customStyle="1" w:styleId="CharStyle36">
    <w:name w:val="Body text (2) + Not Bold"/>
    <w:basedOn w:val="CharStyle6"/>
    <w:rPr>
      <w:b/>
      <w:bCs/>
      <w:spacing w:val="4"/>
    </w:rPr>
  </w:style>
  <w:style w:type="character" w:customStyle="1" w:styleId="CharStyle37">
    <w:name w:val="Body text + Bold"/>
    <w:basedOn w:val="CharStyle10"/>
    <w:rPr>
      <w:b/>
      <w:bCs/>
      <w:spacing w:val="2"/>
    </w:rPr>
  </w:style>
  <w:style w:type="character" w:customStyle="1" w:styleId="CharStyle38">
    <w:name w:val="Heading #2 + Not Bold"/>
    <w:basedOn w:val="CharStyle29"/>
    <w:rPr>
      <w:b/>
      <w:bCs/>
      <w:spacing w:val="0"/>
    </w:rPr>
  </w:style>
  <w:style w:type="character" w:customStyle="1" w:styleId="CharStyle39">
    <w:name w:val="Body text (2) + Not Bold"/>
    <w:basedOn w:val="CharStyle6"/>
    <w:rPr>
      <w:b/>
      <w:bCs/>
      <w:spacing w:val="4"/>
    </w:rPr>
  </w:style>
  <w:style w:type="character" w:customStyle="1" w:styleId="CharStyle40">
    <w:name w:val="Body text + Bold"/>
    <w:basedOn w:val="CharStyle10"/>
    <w:rPr>
      <w:b/>
      <w:bCs/>
      <w:spacing w:val="2"/>
    </w:rPr>
  </w:style>
  <w:style w:type="character" w:customStyle="1" w:styleId="CharStyle41">
    <w:name w:val="Body text + Bold"/>
    <w:basedOn w:val="CharStyle10"/>
    <w:rPr>
      <w:b/>
      <w:bCs/>
      <w:spacing w:val="2"/>
    </w:rPr>
  </w:style>
  <w:style w:type="character" w:customStyle="1" w:styleId="CharStyle42">
    <w:name w:val="Body text + Bold"/>
    <w:basedOn w:val="CharStyle10"/>
    <w:rPr>
      <w:b/>
      <w:bCs/>
      <w:spacing w:val="2"/>
    </w:rPr>
  </w:style>
  <w:style w:type="character" w:customStyle="1" w:styleId="CharStyle43">
    <w:name w:val="Body text (2) + Not Bold"/>
    <w:basedOn w:val="CharStyle6"/>
    <w:rPr>
      <w:lang w:val="1024"/>
      <w:b/>
      <w:bCs/>
      <w:spacing w:val="4"/>
    </w:rPr>
  </w:style>
  <w:style w:type="character" w:customStyle="1" w:styleId="CharStyle44">
    <w:name w:val="Body text + Bold"/>
    <w:basedOn w:val="CharStyle10"/>
    <w:rPr>
      <w:b/>
      <w:bCs/>
      <w:spacing w:val="2"/>
    </w:rPr>
  </w:style>
  <w:style w:type="character" w:customStyle="1" w:styleId="CharStyle45">
    <w:name w:val="Body text + Italic"/>
    <w:basedOn w:val="CharStyle10"/>
    <w:rPr>
      <w:i/>
      <w:iCs/>
      <w:spacing w:val="3"/>
    </w:rPr>
  </w:style>
  <w:style w:type="character" w:customStyle="1" w:styleId="CharStyle46">
    <w:name w:val="Body text + Bold"/>
    <w:basedOn w:val="CharStyle10"/>
    <w:rPr>
      <w:b/>
      <w:bCs/>
      <w:spacing w:val="2"/>
    </w:rPr>
  </w:style>
  <w:style w:type="character" w:customStyle="1" w:styleId="CharStyle47">
    <w:name w:val="Body text (2) + Not Bold"/>
    <w:basedOn w:val="CharStyle6"/>
    <w:rPr>
      <w:b/>
      <w:bCs/>
      <w:spacing w:val="4"/>
    </w:rPr>
  </w:style>
  <w:style w:type="character" w:customStyle="1" w:styleId="CharStyle48">
    <w:name w:val="Body text (2) + Not Bold,Italic"/>
    <w:basedOn w:val="CharStyle6"/>
    <w:rPr>
      <w:b/>
      <w:bCs/>
      <w:i/>
      <w:iCs/>
      <w:spacing w:val="3"/>
    </w:rPr>
  </w:style>
  <w:style w:type="character" w:customStyle="1" w:styleId="CharStyle50">
    <w:name w:val="Picture caption (11)_"/>
    <w:basedOn w:val="DefaultParagraphFont"/>
    <w:link w:val="Style49"/>
    <w:rPr>
      <w:b w:val="0"/>
      <w:bCs w:val="0"/>
      <w:i w:val="0"/>
      <w:iCs w:val="0"/>
      <w:strike w:val="0"/>
      <w:smallCaps w:val="0"/>
      <w:sz w:val="33"/>
      <w:szCs w:val="33"/>
      <w:rFonts w:ascii="Arial" w:eastAsia="Arial" w:hAnsi="Arial" w:cs="Arial"/>
      <w:spacing w:val="1"/>
    </w:rPr>
  </w:style>
  <w:style w:type="character" w:customStyle="1" w:styleId="CharStyle51">
    <w:name w:val="Body text + Bold"/>
    <w:basedOn w:val="CharStyle10"/>
    <w:rPr>
      <w:b/>
      <w:bCs/>
      <w:spacing w:val="2"/>
    </w:rPr>
  </w:style>
  <w:style w:type="character" w:customStyle="1" w:styleId="CharStyle52">
    <w:name w:val="Body text (2) + Not Bold"/>
    <w:basedOn w:val="CharStyle6"/>
    <w:rPr>
      <w:b/>
      <w:bCs/>
      <w:spacing w:val="4"/>
    </w:rPr>
  </w:style>
  <w:style w:type="character" w:customStyle="1" w:styleId="CharStyle53">
    <w:name w:val="Body text (2) + Not Bold,Italic"/>
    <w:basedOn w:val="CharStyle6"/>
    <w:rPr>
      <w:b/>
      <w:bCs/>
      <w:i/>
      <w:iCs/>
      <w:spacing w:val="3"/>
    </w:rPr>
  </w:style>
  <w:style w:type="character" w:customStyle="1" w:styleId="CharStyle54">
    <w:name w:val="Body text (16)"/>
    <w:basedOn w:val="CharStyle16"/>
    <w:rPr>
      <w:spacing w:val="2"/>
    </w:rPr>
  </w:style>
  <w:style w:type="paragraph" w:customStyle="1" w:styleId="Style3">
    <w:name w:val="Heading #1"/>
    <w:basedOn w:val="Normal"/>
    <w:link w:val="CharStyle4"/>
    <w:pPr>
      <w:outlineLvl w:val="0"/>
      <w:spacing w:after="600" w:line="0" w:lineRule="exact"/>
    </w:pPr>
    <w:rPr>
      <w:b/>
      <w:bCs/>
      <w:sz w:val="37"/>
      <w:szCs w:val="37"/>
      <w:rFonts w:ascii="Arial" w:eastAsia="Arial" w:hAnsi="Arial" w:cs="Arial"/>
      <w:spacing w:val="1"/>
    </w:rPr>
  </w:style>
  <w:style w:type="paragraph" w:customStyle="1" w:styleId="Style5">
    <w:name w:val="Body text (2)"/>
    <w:basedOn w:val="Normal"/>
    <w:link w:val="CharStyle6"/>
    <w:pPr>
      <w:ind w:hanging="180"/>
      <w:spacing w:before="600" w:after="120" w:line="0" w:lineRule="exact"/>
    </w:pPr>
    <w:rPr>
      <w:b/>
      <w:bCs/>
      <w:sz w:val="28"/>
      <w:szCs w:val="28"/>
      <w:rFonts w:ascii="Arial" w:eastAsia="Arial" w:hAnsi="Arial" w:cs="Arial"/>
      <w:spacing w:val="2"/>
    </w:rPr>
  </w:style>
  <w:style w:type="paragraph" w:customStyle="1" w:styleId="Style9">
    <w:name w:val="Body text"/>
    <w:basedOn w:val="Normal"/>
    <w:link w:val="CharStyle10"/>
    <w:pPr>
      <w:ind w:hanging="180"/>
      <w:spacing w:before="120" w:line="384" w:lineRule="exact"/>
    </w:pPr>
    <w:rPr>
      <w:sz w:val="28"/>
      <w:szCs w:val="28"/>
      <w:rFonts w:ascii="Arial" w:eastAsia="Arial" w:hAnsi="Arial" w:cs="Arial"/>
      <w:spacing w:val="4"/>
    </w:rPr>
  </w:style>
  <w:style w:type="paragraph" w:customStyle="1" w:styleId="Style15">
    <w:name w:val="Body text (16)"/>
    <w:basedOn w:val="Normal"/>
    <w:link w:val="CharStyle16"/>
    <w:pPr>
      <w:spacing w:line="432" w:lineRule="exact"/>
    </w:pPr>
    <w:rPr>
      <w:b/>
      <w:bCs/>
      <w:sz w:val="33"/>
      <w:szCs w:val="33"/>
      <w:rFonts w:ascii="Arial" w:eastAsia="Arial" w:hAnsi="Arial" w:cs="Arial"/>
      <w:spacing w:val="1"/>
    </w:rPr>
  </w:style>
  <w:style w:type="paragraph" w:customStyle="1" w:styleId="Style23">
    <w:name w:val="Heading #2 (2)"/>
    <w:basedOn w:val="Normal"/>
    <w:link w:val="CharStyle24"/>
    <w:pPr>
      <w:outlineLvl w:val="1"/>
      <w:spacing w:after="480" w:line="0" w:lineRule="exact"/>
    </w:pPr>
    <w:rPr>
      <w:sz w:val="33"/>
      <w:szCs w:val="33"/>
      <w:rFonts w:ascii="Arial" w:eastAsia="Arial" w:hAnsi="Arial" w:cs="Arial"/>
      <w:spacing w:val="0"/>
    </w:rPr>
  </w:style>
  <w:style w:type="paragraph" w:customStyle="1" w:styleId="Style28">
    <w:name w:val="Heading #2"/>
    <w:basedOn w:val="Normal"/>
    <w:link w:val="CharStyle29"/>
    <w:pPr>
      <w:outlineLvl w:val="1"/>
      <w:spacing w:line="0" w:lineRule="exact"/>
    </w:pPr>
    <w:rPr>
      <w:b/>
      <w:bCs/>
      <w:sz w:val="33"/>
      <w:szCs w:val="33"/>
      <w:rFonts w:ascii="Arial" w:eastAsia="Arial" w:hAnsi="Arial" w:cs="Arial"/>
      <w:spacing w:val="1"/>
    </w:rPr>
  </w:style>
  <w:style w:type="paragraph" w:customStyle="1" w:styleId="Style49">
    <w:name w:val="Picture caption (11)"/>
    <w:basedOn w:val="Normal"/>
    <w:link w:val="CharStyle50"/>
    <w:pPr>
      <w:spacing w:line="0" w:lineRule="exact"/>
    </w:pPr>
    <w:rPr>
      <w:b/>
      <w:bCs/>
      <w:sz w:val="33"/>
      <w:szCs w:val="33"/>
      <w:rFonts w:ascii="Arial" w:eastAsia="Arial" w:hAnsi="Arial" w:cs="Arial"/>
      <w:spacing w:val="1"/>
    </w:rPr>
  </w:style>
</w:style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5.jpeg" TargetMode="External"/></Relationships>
</file>

<file path=docProps/core.xml><?xml version="1.0" encoding="utf-8"?>
<cp:coreProperties xmlns:cp="http://schemas.openxmlformats.org/package/2006/metadata/core-properties" xmlns:dc="http://purl.org/dc/elements/1.1/">
  <dc:title/>
  <dc:subject/>
  <dc:creator>Takacs</dc:creator>
  <cp:keywords/>
</cp:coreProperties>
</file>