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Aufgabe 3</w:t>
      </w:r>
    </w:p>
    <w:p>
      <w:pPr>
        <w:pStyle w:val="style0"/>
      </w:pPr>
      <w:r>
        <w:rPr/>
        <w:t>Name: Barbara Schmidt-Neumann</w:t>
      </w:r>
    </w:p>
    <w:p>
      <w:pPr>
        <w:pStyle w:val="style0"/>
        <w:pBdr>
          <w:bottom w:color="00000A" w:space="0" w:sz="4" w:val="single"/>
        </w:pBdr>
      </w:pPr>
      <w:r>
        <w:rPr/>
        <w:t>Datum: 22.10.2011/21:04-21:17</w:t>
      </w:r>
    </w:p>
    <w:p>
      <w:pPr>
        <w:pStyle w:val="style0"/>
      </w:pPr>
      <w:r>
        <w:rPr/>
      </w:r>
    </w:p>
    <w:p>
      <w:pPr>
        <w:pStyle w:val="style0"/>
        <w:jc w:val="center"/>
      </w:pPr>
      <w:r>
        <w:rPr/>
        <w:t>Johannes Gutenberg</w:t>
      </w:r>
    </w:p>
    <w:p>
      <w:pPr>
        <w:pStyle w:val="style0"/>
        <w:jc w:val="center"/>
      </w:pPr>
      <w:r>
        <w:rPr/>
      </w:r>
    </w:p>
    <w:p>
      <w:pPr>
        <w:pStyle w:val="style0"/>
        <w:jc w:val="both"/>
      </w:pPr>
      <w:r>
        <w:rPr/>
        <w:t>Johannes Gutenberg erfand den Buchdruck nicht neu, sondern er verbesserte und entwickelte die damals bereits bekannten Reproduktions- und Druckverfahren (dem Arbeiten mit Holzblöcken, Modeln und Druckplatten oder Stempeln) weiter und vereinfachte somit die Buchherstellung. Der Kern von Gutenbergs Entwicklungen war das Handgießinstrument, mit dessen Hilfe Drucklettern einzeln, schneller, und feiner gegossen werden konnten, die Verbesserung der Druckerpresse und Entwicklung verbesserter Druckfarbe.</w:t>
      </w:r>
    </w:p>
    <w:p>
      <w:pPr>
        <w:pStyle w:val="style0"/>
        <w:shd w:fill="auto" w:val="clear"/>
        <w:tabs>
          <w:tab w:leader="none" w:pos="1701" w:val="left"/>
          <w:tab w:leader="dot" w:pos="3402" w:val="left"/>
        </w:tabs>
        <w:ind w:hanging="1701" w:left="1701" w:right="0"/>
        <w:jc w:val="both"/>
      </w:pPr>
      <w:r>
        <w:rPr/>
        <w:t>1394</w:t>
        <w:tab/>
        <w:t xml:space="preserve">Gutenberg wird als Mainzer Bürger geboren. </w:t>
      </w:r>
    </w:p>
    <w:p>
      <w:pPr>
        <w:pStyle w:val="style0"/>
        <w:shd w:fill="auto" w:val="clear"/>
        <w:tabs>
          <w:tab w:leader="none" w:pos="1701" w:val="left"/>
          <w:tab w:leader="dot" w:pos="3402" w:val="left"/>
        </w:tabs>
        <w:ind w:hanging="1701" w:left="1701" w:right="0"/>
      </w:pPr>
      <w:r>
        <w:rPr/>
        <w:t>1430</w:t>
        <w:tab/>
        <w:t xml:space="preserve">Hält sich auf jeden Fall 1420 und 1427/28 in Mainz auf. </w:t>
      </w:r>
    </w:p>
    <w:p>
      <w:pPr>
        <w:pStyle w:val="style0"/>
        <w:shd w:fill="auto" w:val="clear"/>
        <w:tabs>
          <w:tab w:leader="none" w:pos="1701" w:val="left"/>
          <w:tab w:leader="dot" w:pos="3402" w:val="left"/>
        </w:tabs>
        <w:ind w:hanging="1701" w:left="1701" w:right="0"/>
      </w:pPr>
      <w:r>
        <w:rPr/>
        <w:t>1430</w:t>
        <w:tab/>
        <w:t xml:space="preserve">Ist aus Mainz „ausgefahren“, d. h., er ist als wandernder Handwerker unterwegs. (Anmerkung: Dazu steht in Widerspruch, dass er als Patrizier kein Handwerk ausüben durfte.) </w:t>
      </w:r>
    </w:p>
    <w:p>
      <w:pPr>
        <w:pStyle w:val="style0"/>
        <w:shd w:fill="auto" w:val="clear"/>
        <w:tabs>
          <w:tab w:leader="none" w:pos="1701" w:val="left"/>
          <w:tab w:leader="dot" w:pos="3402" w:val="left"/>
        </w:tabs>
        <w:ind w:hanging="1701" w:left="1701" w:right="0"/>
      </w:pPr>
      <w:r>
        <w:rPr/>
        <w:t>1434–1444</w:t>
        <w:tab/>
        <w:t xml:space="preserve">Lebt in (der Nähe von) Straßburg und leitet verschiedene Geschäftsgemeinschaften, die auch mit dem „Drucken“ zu tun haben. </w:t>
      </w:r>
    </w:p>
    <w:p>
      <w:pPr>
        <w:pStyle w:val="style0"/>
        <w:shd w:fill="auto" w:val="clear"/>
        <w:tabs>
          <w:tab w:leader="none" w:pos="1701" w:val="left"/>
          <w:tab w:leader="dot" w:pos="3402" w:val="left"/>
        </w:tabs>
        <w:ind w:hanging="1701" w:left="1701" w:right="0"/>
      </w:pPr>
      <w:r>
        <w:rPr/>
        <w:t>1448–1457</w:t>
        <w:tab/>
        <w:t xml:space="preserve">Lebt in Mainz, hat eine Geschäftsgemeinschaft gegründet und druckt die Bibel. </w:t>
      </w:r>
    </w:p>
    <w:p>
      <w:pPr>
        <w:pStyle w:val="style0"/>
        <w:shd w:fill="auto" w:val="clear"/>
        <w:tabs>
          <w:tab w:leader="none" w:pos="1701" w:val="left"/>
          <w:tab w:leader="dot" w:pos="3402" w:val="left"/>
        </w:tabs>
        <w:ind w:hanging="1701" w:left="1701" w:right="0"/>
      </w:pPr>
      <w:r>
        <w:rPr/>
        <w:t>1455</w:t>
        <w:tab/>
        <w:t xml:space="preserve">Mit Notariatsinstrument des Ulrich Helmasperger wird beglaubigt, dass Fust Gutenberg eine Summe von 1550 Gulden vorgestreckt habe, die er selber habe leihen und zu sechs Prozent verzinsen müssen. Das Geld, das nicht auf den Bibeldruck verwandt wurde, musste daher als Darlehen betrachtet werden, war also von Gutenberg mit Zinsen an Fust zurückzuzahlen. </w:t>
      </w:r>
    </w:p>
    <w:p>
      <w:pPr>
        <w:pStyle w:val="style0"/>
        <w:shd w:fill="auto" w:val="clear"/>
        <w:tabs>
          <w:tab w:leader="none" w:pos="1701" w:val="left"/>
          <w:tab w:leader="dot" w:pos="3402" w:val="left"/>
        </w:tabs>
        <w:ind w:hanging="1701" w:left="1701" w:right="0"/>
      </w:pPr>
      <w:r>
        <w:rPr/>
        <w:t>1465</w:t>
        <w:tab/>
        <w:t xml:space="preserve">Adolf II. von Nassau, Erzbischof von Mainz ernennt mit Urkunde vom 17. Januar 1465 in der Kurfürstlichen Burg zu Eltville Gutenberg zum Hofedelmann und lässt ihm ein Hofkleid, 2180 Liter Korn und 2000 Liter Wein übersenden. </w:t>
      </w:r>
    </w:p>
    <w:p>
      <w:pPr>
        <w:pStyle w:val="style0"/>
        <w:shd w:fill="auto" w:val="clear"/>
        <w:tabs>
          <w:tab w:leader="none" w:pos="1701" w:val="left"/>
          <w:tab w:leader="dot" w:pos="3402" w:val="left"/>
        </w:tabs>
        <w:ind w:hanging="1701" w:left="1701" w:right="0"/>
      </w:pPr>
      <w:r>
        <w:rPr/>
        <w:t>1468</w:t>
        <w:tab/>
        <w:t>Gutenberg wird nach seinem Tod in Mainz beigesetzt.</w:t>
      </w:r>
    </w:p>
    <w:sectPr>
      <w:type w:val="nextPage"/>
      <w:pgSz w:h="16838" w:w="11906"/>
      <w:pgMar w:bottom="1134" w:footer="0" w:gutter="0" w:header="0" w:left="1468" w:right="1406" w:top="1417"/>
      <w:pgNumType w:fmt="decimal"/>
      <w:formProt w:val="false"/>
      <w:textDirection w:val="lrTb"/>
      <w:docGrid w:charSpace="-6145"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s>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spacing w:line="276" w:lineRule="auto"/>
    </w:pPr>
    <w:rPr>
      <w:rFonts w:ascii="Arial" w:cs="Arial" w:eastAsia="Lucida Sans Unicode" w:hAnsi="Arial"/>
      <w:color w:val="auto"/>
      <w:sz w:val="24"/>
      <w:szCs w:val="24"/>
      <w:lang w:bidi="ar-SA" w:eastAsia="en-US" w:val="de-DE"/>
    </w:rPr>
  </w:style>
  <w:style w:styleId="style15" w:type="character">
    <w:name w:val="Default Paragraph Font"/>
    <w:next w:val="style15"/>
    <w:rPr/>
  </w:style>
  <w:style w:styleId="style16" w:type="paragraph">
    <w:name w:val="Überschrift"/>
    <w:basedOn w:val="style0"/>
    <w:next w:val="style17"/>
    <w:pPr>
      <w:keepNext/>
      <w:spacing w:after="120" w:before="240"/>
    </w:pPr>
    <w:rPr>
      <w:rFonts w:ascii="Arial" w:cs="Mangal" w:eastAsia="Lucida Sans Unicode" w:hAnsi="Arial"/>
      <w:sz w:val="28"/>
      <w:szCs w:val="28"/>
    </w:rPr>
  </w:style>
  <w:style w:styleId="style17" w:type="paragraph">
    <w:name w:val="Textkörper"/>
    <w:basedOn w:val="style0"/>
    <w:next w:val="style17"/>
    <w:pPr>
      <w:spacing w:after="120" w:before="0"/>
    </w:pPr>
    <w:rPr/>
  </w:style>
  <w:style w:styleId="style18" w:type="paragraph">
    <w:name w:val="Liste"/>
    <w:basedOn w:val="style17"/>
    <w:next w:val="style18"/>
    <w:pPr/>
    <w:rPr>
      <w:rFonts w:cs="Mangal"/>
    </w:rPr>
  </w:style>
  <w:style w:styleId="style19" w:type="paragraph">
    <w:name w:val="Beschriftung"/>
    <w:basedOn w:val="style0"/>
    <w:next w:val="style19"/>
    <w:pPr>
      <w:suppressLineNumbers/>
      <w:spacing w:after="120" w:before="120"/>
    </w:pPr>
    <w:rPr>
      <w:rFonts w:cs="Mangal"/>
      <w:i/>
      <w:iCs/>
      <w:sz w:val="24"/>
      <w:szCs w:val="24"/>
    </w:rPr>
  </w:style>
  <w:style w:styleId="style20" w:type="paragraph">
    <w:name w:val="Verzeichnis"/>
    <w:basedOn w:val="style0"/>
    <w:next w:val="style20"/>
    <w:pPr>
      <w:suppressLineNumbers/>
    </w:pPr>
    <w:rPr>
      <w:rFonts w:cs="Mangal"/>
    </w:rPr>
  </w:style>
  <w:style w:styleId="style21" w:type="paragraph">
    <w:name w:val="Rahmeninhalt"/>
    <w:basedOn w:val="style17"/>
    <w:next w:val="style2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LibreOffice/3.4$Win32 LibreOffice_project/340m1$Build-302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2007-04-23T07:13:00.00Z</dcterms:created>
  <dc:creator>Lubinski</dc:creator>
  <cp:lastModifiedBy>Lubinski</cp:lastModifiedBy>
  <dcterms:modified xsi:type="dcterms:W3CDTF">2007-05-10T07:35:00.00Z</dcterms:modified>
  <cp:revision>4</cp:revision>
</cp:coreProperties>
</file>