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F1" w:rsidRPr="000A0AE9" w:rsidRDefault="00EE29F1" w:rsidP="00EE29F1">
      <w:pPr>
        <w:pStyle w:val="DocumentTitle"/>
        <w:rPr>
          <w:rFonts w:ascii="Segoe UI" w:hAnsi="Segoe UI" w:cs="Segoe UI"/>
        </w:rPr>
      </w:pPr>
      <w:r w:rsidRPr="000A0AE9">
        <w:rPr>
          <w:rFonts w:ascii="Segoe UI" w:hAnsi="Segoe UI" w:cs="Segoe UI"/>
        </w:rPr>
        <w:drawing>
          <wp:anchor distT="0" distB="0" distL="114300" distR="114300" simplePos="0" relativeHeight="251656192" behindDoc="0" locked="0" layoutInCell="1" allowOverlap="1">
            <wp:simplePos x="0" y="0"/>
            <wp:positionH relativeFrom="margin">
              <wp:posOffset>-866775</wp:posOffset>
            </wp:positionH>
            <wp:positionV relativeFrom="margin">
              <wp:posOffset>-1343025</wp:posOffset>
            </wp:positionV>
            <wp:extent cx="5791200" cy="923925"/>
            <wp:effectExtent l="0" t="0" r="0" b="0"/>
            <wp:wrapSquare wrapText="bothSides"/>
            <wp:docPr id="7" name="Picture 7" descr="SDL Family Logo h 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L Family Logo h c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923925"/>
                    </a:xfrm>
                    <a:prstGeom prst="rect">
                      <a:avLst/>
                    </a:prstGeom>
                    <a:noFill/>
                  </pic:spPr>
                </pic:pic>
              </a:graphicData>
            </a:graphic>
          </wp:anchor>
        </w:drawing>
      </w:r>
      <w:r w:rsidRPr="000A0AE9">
        <w:rPr>
          <w:rFonts w:ascii="Segoe UI" w:hAnsi="Segoe UI" w:cs="Segoe UI"/>
        </w:rPr>
        <w:drawing>
          <wp:anchor distT="0" distB="0" distL="114300" distR="114300" simplePos="0" relativeHeight="251655168" behindDoc="0" locked="0" layoutInCell="1" allowOverlap="1">
            <wp:simplePos x="0" y="0"/>
            <wp:positionH relativeFrom="page">
              <wp:posOffset>6512560</wp:posOffset>
            </wp:positionH>
            <wp:positionV relativeFrom="page">
              <wp:posOffset>320040</wp:posOffset>
            </wp:positionV>
            <wp:extent cx="914400" cy="187325"/>
            <wp:effectExtent l="0" t="0" r="0" b="0"/>
            <wp:wrapNone/>
            <wp:docPr id="6" name="Picture 6"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logo_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87325"/>
                    </a:xfrm>
                    <a:prstGeom prst="rect">
                      <a:avLst/>
                    </a:prstGeom>
                    <a:noFill/>
                  </pic:spPr>
                </pic:pic>
              </a:graphicData>
            </a:graphic>
          </wp:anchor>
        </w:drawing>
      </w:r>
      <w:bookmarkStart w:id="0" w:name="OLE_LINK3"/>
      <w:bookmarkStart w:id="1" w:name="OLE_LINK4"/>
      <w:r w:rsidRPr="000A0AE9">
        <w:rPr>
          <w:rFonts w:ascii="Segoe UI" w:hAnsi="Segoe UI" w:cs="Segoe UI"/>
        </w:rPr>
        <w:t>SDL and HIPAA</w:t>
      </w:r>
      <w:bookmarkEnd w:id="0"/>
      <w:bookmarkEnd w:id="1"/>
    </w:p>
    <w:p w:rsidR="00EE29F1" w:rsidRPr="000A0AE9" w:rsidRDefault="00EE29F1" w:rsidP="00EE29F1">
      <w:pPr>
        <w:pStyle w:val="DocumentDescriptor"/>
        <w:rPr>
          <w:rFonts w:ascii="Segoe UI" w:hAnsi="Segoe UI" w:cs="Segoe UI"/>
          <w:b/>
        </w:rPr>
      </w:pPr>
      <w:r w:rsidRPr="000A0AE9">
        <w:rPr>
          <w:rFonts w:ascii="Segoe UI" w:hAnsi="Segoe UI" w:cs="Segoe UI"/>
          <w:b/>
        </w:rPr>
        <w:t>Aligning Microsoft SDL Security Practices with the HIPAA Security Rule</w:t>
      </w:r>
    </w:p>
    <w:p w:rsidR="00EE29F1" w:rsidRPr="0057671A" w:rsidRDefault="000457EE" w:rsidP="00EE29F1">
      <w:pPr>
        <w:jc w:val="left"/>
        <w:rPr>
          <w:rFonts w:ascii="Segoe UI" w:hAnsi="Segoe UI" w:cs="Segoe UI"/>
        </w:rPr>
      </w:pPr>
      <w:r>
        <w:rPr>
          <w:rFonts w:ascii="Segoe UI" w:hAnsi="Segoe UI" w:cs="Segoe UI"/>
        </w:rPr>
        <w:t xml:space="preserve">Updated </w:t>
      </w:r>
      <w:r w:rsidR="00A20B44" w:rsidRPr="0057671A">
        <w:rPr>
          <w:rFonts w:ascii="Segoe UI" w:hAnsi="Segoe UI" w:cs="Segoe UI"/>
        </w:rPr>
        <w:fldChar w:fldCharType="begin"/>
      </w:r>
      <w:r w:rsidR="00EE29F1" w:rsidRPr="0057671A">
        <w:rPr>
          <w:rFonts w:ascii="Segoe UI" w:hAnsi="Segoe UI" w:cs="Segoe UI"/>
        </w:rPr>
        <w:instrText xml:space="preserve"> SAVEDATE  \@ "MMMM d, yyyy"  \* MERGEFORMAT </w:instrText>
      </w:r>
      <w:r w:rsidR="00A20B44" w:rsidRPr="0057671A">
        <w:rPr>
          <w:rFonts w:ascii="Segoe UI" w:hAnsi="Segoe UI" w:cs="Segoe UI"/>
        </w:rPr>
        <w:fldChar w:fldCharType="separate"/>
      </w:r>
      <w:r w:rsidR="0060753E">
        <w:rPr>
          <w:rFonts w:ascii="Segoe UI" w:hAnsi="Segoe UI" w:cs="Segoe UI"/>
          <w:noProof/>
        </w:rPr>
        <w:t>November 4, 2010</w:t>
      </w:r>
      <w:r w:rsidR="00A20B44" w:rsidRPr="0057671A">
        <w:rPr>
          <w:rFonts w:ascii="Segoe UI" w:hAnsi="Segoe UI" w:cs="Segoe UI"/>
        </w:rPr>
        <w:fldChar w:fldCharType="end"/>
      </w:r>
    </w:p>
    <w:p w:rsidR="00C637F8" w:rsidRPr="0057671A" w:rsidRDefault="00EE29F1" w:rsidP="00EE29F1">
      <w:pPr>
        <w:jc w:val="left"/>
        <w:rPr>
          <w:rFonts w:ascii="Segoe UI" w:hAnsi="Segoe UI" w:cs="Segoe UI"/>
        </w:rPr>
      </w:pPr>
      <w:r w:rsidRPr="0057671A">
        <w:rPr>
          <w:rFonts w:ascii="Segoe UI" w:hAnsi="Segoe UI" w:cs="Segoe UI"/>
        </w:rPr>
        <w:t xml:space="preserve">For the latest information, please see </w:t>
      </w:r>
      <w:hyperlink r:id="rId10" w:history="1">
        <w:r w:rsidR="00C637F8" w:rsidRPr="0057671A">
          <w:rPr>
            <w:rStyle w:val="Hyperlink"/>
            <w:rFonts w:ascii="Segoe UI" w:hAnsi="Segoe UI" w:cs="Segoe UI"/>
            <w:sz w:val="20"/>
          </w:rPr>
          <w:t>http://www.microsoft.com/sdl</w:t>
        </w:r>
      </w:hyperlink>
    </w:p>
    <w:p w:rsidR="00EE29F1" w:rsidRPr="0057671A" w:rsidRDefault="00EE29F1" w:rsidP="00EE29F1">
      <w:pPr>
        <w:jc w:val="left"/>
        <w:rPr>
          <w:rFonts w:ascii="Segoe UI" w:hAnsi="Segoe UI" w:cs="Segoe UI"/>
        </w:rPr>
      </w:pPr>
    </w:p>
    <w:p w:rsidR="002F5999" w:rsidRPr="0057671A" w:rsidRDefault="0085589B">
      <w:pPr>
        <w:spacing w:after="0" w:line="240" w:lineRule="auto"/>
        <w:jc w:val="left"/>
        <w:rPr>
          <w:rFonts w:ascii="Segoe UI" w:hAnsi="Segoe UI" w:cs="Segoe UI"/>
          <w:sz w:val="16"/>
        </w:rPr>
      </w:pPr>
      <w:r w:rsidRPr="0085589B">
        <w:rPr>
          <w:rFonts w:ascii="Segoe UI" w:hAnsi="Segoe UI" w:cs="Segoe UI"/>
          <w:noProof/>
        </w:rPr>
        <w:drawing>
          <wp:anchor distT="0" distB="0" distL="114300" distR="114300" simplePos="0" relativeHeight="251677696" behindDoc="0" locked="0" layoutInCell="1" allowOverlap="1">
            <wp:simplePos x="0" y="0"/>
            <wp:positionH relativeFrom="margin">
              <wp:posOffset>-1832610</wp:posOffset>
            </wp:positionH>
            <wp:positionV relativeFrom="margin">
              <wp:posOffset>5882640</wp:posOffset>
            </wp:positionV>
            <wp:extent cx="7776210" cy="1409700"/>
            <wp:effectExtent l="19050" t="0" r="0" b="0"/>
            <wp:wrapSquare wrapText="bothSides"/>
            <wp:docPr id="5" name="Picture 3" descr="Bottom Mosaic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Mosaic - Gree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1409700"/>
                    </a:xfrm>
                    <a:prstGeom prst="rect">
                      <a:avLst/>
                    </a:prstGeom>
                    <a:noFill/>
                  </pic:spPr>
                </pic:pic>
              </a:graphicData>
            </a:graphic>
          </wp:anchor>
        </w:drawing>
      </w:r>
      <w:r w:rsidR="002F5999" w:rsidRPr="0057671A">
        <w:rPr>
          <w:rFonts w:ascii="Segoe UI" w:hAnsi="Segoe UI" w:cs="Segoe UI"/>
        </w:rPr>
        <w:br w:type="page"/>
      </w:r>
    </w:p>
    <w:p w:rsidR="00D24674" w:rsidRDefault="00D24674" w:rsidP="00D24674">
      <w:pPr>
        <w:pStyle w:val="Legalese"/>
        <w:ind w:left="720"/>
        <w:rPr>
          <w:rFonts w:ascii="Segoe UI" w:hAnsi="Segoe UI" w:cs="Segoe UI"/>
        </w:rPr>
      </w:pPr>
    </w:p>
    <w:p w:rsidR="00B85D20" w:rsidRDefault="00B85D20" w:rsidP="00B85D20">
      <w:pPr>
        <w:spacing w:before="100" w:beforeAutospacing="1" w:after="100" w:afterAutospacing="1"/>
        <w:rPr>
          <w:rFonts w:ascii="Segoe UI" w:hAnsi="Segoe UI" w:cs="Segoe UI"/>
          <w:sz w:val="16"/>
        </w:rPr>
      </w:pPr>
      <w:r>
        <w:rPr>
          <w:rFonts w:ascii="Segoe UI" w:hAnsi="Segoe UI" w:cs="Segoe UI"/>
          <w:sz w:val="16"/>
        </w:rPr>
        <w:t xml:space="preserve">This document is provided “as-is.” Information and views expressed in this document, including URL and other Internet Web site references, may change without notice. You bear the risk of using it. </w:t>
      </w:r>
    </w:p>
    <w:p w:rsidR="00B85D20" w:rsidRDefault="00B85D20" w:rsidP="00B85D20">
      <w:pPr>
        <w:spacing w:before="100" w:beforeAutospacing="1" w:after="100" w:afterAutospacing="1"/>
        <w:rPr>
          <w:rFonts w:ascii="Segoe UI" w:hAnsi="Segoe UI" w:cs="Segoe UI"/>
          <w:sz w:val="16"/>
        </w:rPr>
      </w:pPr>
      <w:r>
        <w:rPr>
          <w:rFonts w:ascii="Segoe UI" w:hAnsi="Segoe UI" w:cs="Segoe UI"/>
          <w:sz w:val="16"/>
        </w:rPr>
        <w:t>Some examples depicted herein are provided for illustration only and are fictitious.  No real association or connection is intended or should be inferred. </w:t>
      </w:r>
    </w:p>
    <w:p w:rsidR="00B85D20" w:rsidRDefault="00B85D20" w:rsidP="00B85D20">
      <w:pPr>
        <w:spacing w:before="100" w:beforeAutospacing="1" w:after="100" w:afterAutospacing="1"/>
        <w:rPr>
          <w:rFonts w:ascii="Segoe UI" w:hAnsi="Segoe UI" w:cs="Segoe UI"/>
          <w:sz w:val="16"/>
        </w:rPr>
      </w:pPr>
      <w:r>
        <w:rPr>
          <w:rFonts w:ascii="Segoe UI" w:hAnsi="Segoe UI" w:cs="Segoe UI"/>
          <w:sz w:val="16"/>
        </w:rPr>
        <w:t xml:space="preserve">This document does not provide you with any legal rights to any intellectual property in any Microsoft product. You may copy and use this document for your internal, reference purposes. </w:t>
      </w:r>
    </w:p>
    <w:p w:rsidR="00D24674" w:rsidRPr="00D24674" w:rsidRDefault="00D24674" w:rsidP="00D24674">
      <w:pPr>
        <w:pStyle w:val="Legalese"/>
        <w:rPr>
          <w:rFonts w:ascii="Segoe UI" w:hAnsi="Segoe UI" w:cs="Segoe UI"/>
        </w:rPr>
      </w:pPr>
      <w:r>
        <w:rPr>
          <w:rFonts w:ascii="Segoe UI" w:hAnsi="Segoe UI" w:cs="Segoe UI"/>
        </w:rPr>
        <w:t xml:space="preserve">© 2010 Microsoft Corporation. All rights reserved. </w:t>
      </w:r>
    </w:p>
    <w:p w:rsidR="00D24674" w:rsidRPr="00D24674" w:rsidRDefault="00D24674" w:rsidP="00D24674">
      <w:pPr>
        <w:spacing w:before="100" w:beforeAutospacing="1" w:after="100" w:afterAutospacing="1"/>
        <w:rPr>
          <w:rFonts w:ascii="Segoe UI" w:hAnsi="Segoe UI" w:cs="Segoe UI"/>
          <w:sz w:val="16"/>
        </w:rPr>
      </w:pPr>
      <w:r w:rsidRPr="00D24674">
        <w:rPr>
          <w:rFonts w:ascii="Segoe UI" w:hAnsi="Segoe UI" w:cs="Segoe UI"/>
          <w:sz w:val="16"/>
        </w:rPr>
        <w:t>Licensed under</w:t>
      </w:r>
      <w:r>
        <w:rPr>
          <w:rFonts w:ascii="Segoe UI" w:hAnsi="Segoe UI" w:cs="Segoe UI"/>
        </w:rPr>
        <w:t xml:space="preserve"> </w:t>
      </w:r>
      <w:r w:rsidRPr="00D24674">
        <w:rPr>
          <w:rStyle w:val="Hyperlink"/>
          <w:rFonts w:ascii="Segoe UI" w:hAnsi="Segoe UI" w:cs="Segoe UI"/>
          <w:sz w:val="16"/>
          <w:szCs w:val="16"/>
        </w:rPr>
        <w:t>Creative Commons Attribution-</w:t>
      </w:r>
      <w:proofErr w:type="spellStart"/>
      <w:r w:rsidRPr="00D24674">
        <w:rPr>
          <w:rStyle w:val="Hyperlink"/>
          <w:rFonts w:ascii="Segoe UI" w:hAnsi="Segoe UI" w:cs="Segoe UI"/>
          <w:sz w:val="16"/>
          <w:szCs w:val="16"/>
        </w:rPr>
        <w:t>NonCommercial</w:t>
      </w:r>
      <w:proofErr w:type="spellEnd"/>
      <w:r w:rsidRPr="00D24674">
        <w:rPr>
          <w:rStyle w:val="Hyperlink"/>
          <w:rFonts w:ascii="Segoe UI" w:hAnsi="Segoe UI" w:cs="Segoe UI"/>
          <w:sz w:val="16"/>
          <w:szCs w:val="16"/>
        </w:rPr>
        <w:t>-</w:t>
      </w:r>
      <w:proofErr w:type="spellStart"/>
      <w:r w:rsidRPr="00D24674">
        <w:rPr>
          <w:rStyle w:val="Hyperlink"/>
          <w:rFonts w:ascii="Segoe UI" w:hAnsi="Segoe UI" w:cs="Segoe UI"/>
          <w:sz w:val="16"/>
          <w:szCs w:val="16"/>
        </w:rPr>
        <w:t>ShareAlike</w:t>
      </w:r>
      <w:proofErr w:type="spellEnd"/>
      <w:r w:rsidRPr="00D24674">
        <w:rPr>
          <w:rStyle w:val="Hyperlink"/>
          <w:rFonts w:ascii="Segoe UI" w:hAnsi="Segoe UI" w:cs="Segoe UI"/>
          <w:sz w:val="16"/>
          <w:szCs w:val="16"/>
        </w:rPr>
        <w:t xml:space="preserve"> 3.0 </w:t>
      </w:r>
      <w:proofErr w:type="spellStart"/>
      <w:r w:rsidRPr="00D24674">
        <w:rPr>
          <w:rStyle w:val="Hyperlink"/>
          <w:rFonts w:ascii="Segoe UI" w:hAnsi="Segoe UI" w:cs="Segoe UI"/>
          <w:sz w:val="16"/>
          <w:szCs w:val="16"/>
        </w:rPr>
        <w:t>Unported</w:t>
      </w:r>
      <w:proofErr w:type="spellEnd"/>
      <w:r>
        <w:rPr>
          <w:rFonts w:ascii="Segoe UI" w:hAnsi="Segoe UI" w:cs="Segoe UI"/>
        </w:rPr>
        <w:t xml:space="preserve"> </w:t>
      </w:r>
    </w:p>
    <w:p w:rsidR="00EE29F1" w:rsidRPr="0057671A" w:rsidRDefault="00EE29F1" w:rsidP="00EE29F1">
      <w:pPr>
        <w:pStyle w:val="Legalese"/>
        <w:rPr>
          <w:rFonts w:ascii="Segoe UI" w:hAnsi="Segoe UI" w:cs="Segoe UI"/>
        </w:rPr>
        <w:sectPr w:rsidR="00EE29F1" w:rsidRPr="005767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320" w:right="2160" w:bottom="1440" w:left="2880" w:header="720" w:footer="720" w:gutter="0"/>
          <w:pgNumType w:start="1"/>
          <w:cols w:space="720"/>
          <w:titlePg/>
          <w:docGrid w:linePitch="272"/>
        </w:sectPr>
      </w:pPr>
    </w:p>
    <w:p w:rsidR="00EE29F1" w:rsidRPr="0057671A" w:rsidRDefault="00EE29F1" w:rsidP="00EE29F1">
      <w:pPr>
        <w:pStyle w:val="TOCHeading"/>
        <w:rPr>
          <w:rFonts w:ascii="Segoe UI" w:hAnsi="Segoe UI" w:cs="Segoe UI"/>
          <w:color w:val="404040"/>
        </w:rPr>
      </w:pPr>
      <w:bookmarkStart w:id="2" w:name="_Toc134849571"/>
      <w:bookmarkStart w:id="3" w:name="_Toc133039181"/>
      <w:bookmarkStart w:id="4" w:name="_Toc131306677"/>
      <w:r w:rsidRPr="0057671A">
        <w:rPr>
          <w:rFonts w:ascii="Segoe UI" w:hAnsi="Segoe UI" w:cs="Segoe UI"/>
          <w:color w:val="404040"/>
        </w:rPr>
        <w:lastRenderedPageBreak/>
        <w:t>Table of Contents</w:t>
      </w:r>
    </w:p>
    <w:p w:rsidR="000A0AE9" w:rsidRDefault="00A20B44">
      <w:pPr>
        <w:pStyle w:val="TOC1"/>
        <w:rPr>
          <w:rFonts w:asciiTheme="minorHAnsi" w:eastAsiaTheme="minorEastAsia" w:hAnsiTheme="minorHAnsi" w:cstheme="minorBidi"/>
          <w:b w:val="0"/>
          <w:sz w:val="22"/>
          <w:szCs w:val="22"/>
        </w:rPr>
      </w:pPr>
      <w:r w:rsidRPr="00A20B44">
        <w:rPr>
          <w:rFonts w:ascii="Segoe UI" w:hAnsi="Segoe UI" w:cs="Segoe UI"/>
        </w:rPr>
        <w:fldChar w:fldCharType="begin"/>
      </w:r>
      <w:r w:rsidR="00EE29F1" w:rsidRPr="0057671A">
        <w:rPr>
          <w:rFonts w:ascii="Segoe UI" w:hAnsi="Segoe UI" w:cs="Segoe UI"/>
        </w:rPr>
        <w:instrText xml:space="preserve"> TOC \o "1-3" \h \z \u </w:instrText>
      </w:r>
      <w:r w:rsidRPr="00A20B44">
        <w:rPr>
          <w:rFonts w:ascii="Segoe UI" w:hAnsi="Segoe UI" w:cs="Segoe UI"/>
        </w:rPr>
        <w:fldChar w:fldCharType="separate"/>
      </w:r>
      <w:hyperlink w:anchor="_Toc276629043" w:history="1">
        <w:r w:rsidR="000A0AE9" w:rsidRPr="00971178">
          <w:rPr>
            <w:rStyle w:val="Hyperlink"/>
            <w:rFonts w:ascii="Segoe UI" w:hAnsi="Segoe UI" w:cs="Segoe UI"/>
          </w:rPr>
          <w:t>Executive Summary</w:t>
        </w:r>
        <w:r w:rsidR="000A0AE9">
          <w:rPr>
            <w:webHidden/>
          </w:rPr>
          <w:tab/>
        </w:r>
        <w:r>
          <w:rPr>
            <w:webHidden/>
          </w:rPr>
          <w:fldChar w:fldCharType="begin"/>
        </w:r>
        <w:r w:rsidR="000A0AE9">
          <w:rPr>
            <w:webHidden/>
          </w:rPr>
          <w:instrText xml:space="preserve"> PAGEREF _Toc276629043 \h </w:instrText>
        </w:r>
        <w:r>
          <w:rPr>
            <w:webHidden/>
          </w:rPr>
        </w:r>
        <w:r>
          <w:rPr>
            <w:webHidden/>
          </w:rPr>
          <w:fldChar w:fldCharType="separate"/>
        </w:r>
        <w:r w:rsidR="000A0AE9">
          <w:rPr>
            <w:webHidden/>
          </w:rPr>
          <w:t>3</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44" w:history="1">
        <w:r w:rsidR="000A0AE9" w:rsidRPr="00971178">
          <w:rPr>
            <w:rStyle w:val="Hyperlink"/>
            <w:rFonts w:ascii="Segoe UI" w:hAnsi="Segoe UI" w:cs="Segoe UI"/>
          </w:rPr>
          <w:t>Introduction</w:t>
        </w:r>
        <w:r w:rsidR="000A0AE9">
          <w:rPr>
            <w:webHidden/>
          </w:rPr>
          <w:tab/>
        </w:r>
        <w:r>
          <w:rPr>
            <w:webHidden/>
          </w:rPr>
          <w:fldChar w:fldCharType="begin"/>
        </w:r>
        <w:r w:rsidR="000A0AE9">
          <w:rPr>
            <w:webHidden/>
          </w:rPr>
          <w:instrText xml:space="preserve"> PAGEREF _Toc276629044 \h </w:instrText>
        </w:r>
        <w:r>
          <w:rPr>
            <w:webHidden/>
          </w:rPr>
        </w:r>
        <w:r>
          <w:rPr>
            <w:webHidden/>
          </w:rPr>
          <w:fldChar w:fldCharType="separate"/>
        </w:r>
        <w:r w:rsidR="000A0AE9">
          <w:rPr>
            <w:webHidden/>
          </w:rPr>
          <w:t>3</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45" w:history="1">
        <w:r w:rsidR="000A0AE9" w:rsidRPr="00971178">
          <w:rPr>
            <w:rStyle w:val="Hyperlink"/>
            <w:rFonts w:ascii="Segoe UI" w:hAnsi="Segoe UI" w:cs="Segoe UI"/>
          </w:rPr>
          <w:t>Scenario 1: New Software Development</w:t>
        </w:r>
        <w:r w:rsidR="000A0AE9">
          <w:rPr>
            <w:webHidden/>
          </w:rPr>
          <w:tab/>
        </w:r>
        <w:r>
          <w:rPr>
            <w:webHidden/>
          </w:rPr>
          <w:fldChar w:fldCharType="begin"/>
        </w:r>
        <w:r w:rsidR="000A0AE9">
          <w:rPr>
            <w:webHidden/>
          </w:rPr>
          <w:instrText xml:space="preserve"> PAGEREF _Toc276629045 \h </w:instrText>
        </w:r>
        <w:r>
          <w:rPr>
            <w:webHidden/>
          </w:rPr>
        </w:r>
        <w:r>
          <w:rPr>
            <w:webHidden/>
          </w:rPr>
          <w:fldChar w:fldCharType="separate"/>
        </w:r>
        <w:r w:rsidR="000A0AE9">
          <w:rPr>
            <w:webHidden/>
          </w:rPr>
          <w:t>4</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46" w:history="1">
        <w:r w:rsidR="000A0AE9" w:rsidRPr="00971178">
          <w:rPr>
            <w:rStyle w:val="Hyperlink"/>
            <w:rFonts w:ascii="Segoe UI" w:hAnsi="Segoe UI" w:cs="Segoe UI"/>
          </w:rPr>
          <w:t>Scenario 2: Medical Integration</w:t>
        </w:r>
        <w:r w:rsidR="000A0AE9">
          <w:rPr>
            <w:webHidden/>
          </w:rPr>
          <w:tab/>
        </w:r>
        <w:r>
          <w:rPr>
            <w:webHidden/>
          </w:rPr>
          <w:fldChar w:fldCharType="begin"/>
        </w:r>
        <w:r w:rsidR="000A0AE9">
          <w:rPr>
            <w:webHidden/>
          </w:rPr>
          <w:instrText xml:space="preserve"> PAGEREF _Toc276629046 \h </w:instrText>
        </w:r>
        <w:r>
          <w:rPr>
            <w:webHidden/>
          </w:rPr>
        </w:r>
        <w:r>
          <w:rPr>
            <w:webHidden/>
          </w:rPr>
          <w:fldChar w:fldCharType="separate"/>
        </w:r>
        <w:r w:rsidR="000A0AE9">
          <w:rPr>
            <w:webHidden/>
          </w:rPr>
          <w:t>5</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47" w:history="1">
        <w:r w:rsidR="000A0AE9" w:rsidRPr="00971178">
          <w:rPr>
            <w:rStyle w:val="Hyperlink"/>
            <w:rFonts w:ascii="Segoe UI" w:hAnsi="Segoe UI" w:cs="Segoe UI"/>
          </w:rPr>
          <w:t>Security Development Lifecycle Overview</w:t>
        </w:r>
        <w:r w:rsidR="000A0AE9">
          <w:rPr>
            <w:webHidden/>
          </w:rPr>
          <w:tab/>
        </w:r>
        <w:r>
          <w:rPr>
            <w:webHidden/>
          </w:rPr>
          <w:fldChar w:fldCharType="begin"/>
        </w:r>
        <w:r w:rsidR="000A0AE9">
          <w:rPr>
            <w:webHidden/>
          </w:rPr>
          <w:instrText xml:space="preserve"> PAGEREF _Toc276629047 \h </w:instrText>
        </w:r>
        <w:r>
          <w:rPr>
            <w:webHidden/>
          </w:rPr>
        </w:r>
        <w:r>
          <w:rPr>
            <w:webHidden/>
          </w:rPr>
          <w:fldChar w:fldCharType="separate"/>
        </w:r>
        <w:r w:rsidR="000A0AE9">
          <w:rPr>
            <w:webHidden/>
          </w:rPr>
          <w:t>5</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48" w:history="1">
        <w:r w:rsidR="000A0AE9" w:rsidRPr="00971178">
          <w:rPr>
            <w:rStyle w:val="Hyperlink"/>
            <w:rFonts w:ascii="Segoe UI" w:hAnsi="Segoe UI" w:cs="Segoe UI"/>
          </w:rPr>
          <w:t>The SDL Process</w:t>
        </w:r>
        <w:r w:rsidR="000A0AE9">
          <w:rPr>
            <w:webHidden/>
          </w:rPr>
          <w:tab/>
        </w:r>
        <w:r>
          <w:rPr>
            <w:webHidden/>
          </w:rPr>
          <w:fldChar w:fldCharType="begin"/>
        </w:r>
        <w:r w:rsidR="000A0AE9">
          <w:rPr>
            <w:webHidden/>
          </w:rPr>
          <w:instrText xml:space="preserve"> PAGEREF _Toc276629048 \h </w:instrText>
        </w:r>
        <w:r>
          <w:rPr>
            <w:webHidden/>
          </w:rPr>
        </w:r>
        <w:r>
          <w:rPr>
            <w:webHidden/>
          </w:rPr>
          <w:fldChar w:fldCharType="separate"/>
        </w:r>
        <w:r w:rsidR="000A0AE9">
          <w:rPr>
            <w:webHidden/>
          </w:rPr>
          <w:t>6</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49" w:history="1">
        <w:r w:rsidR="000A0AE9" w:rsidRPr="00971178">
          <w:rPr>
            <w:rStyle w:val="Hyperlink"/>
            <w:rFonts w:ascii="Segoe UI" w:hAnsi="Segoe UI" w:cs="Segoe UI"/>
          </w:rPr>
          <w:t>1.0 Pre-SDL: Security Training</w:t>
        </w:r>
        <w:r w:rsidR="000A0AE9">
          <w:rPr>
            <w:webHidden/>
          </w:rPr>
          <w:tab/>
        </w:r>
        <w:r>
          <w:rPr>
            <w:webHidden/>
          </w:rPr>
          <w:fldChar w:fldCharType="begin"/>
        </w:r>
        <w:r w:rsidR="000A0AE9">
          <w:rPr>
            <w:webHidden/>
          </w:rPr>
          <w:instrText xml:space="preserve"> PAGEREF _Toc276629049 \h </w:instrText>
        </w:r>
        <w:r>
          <w:rPr>
            <w:webHidden/>
          </w:rPr>
        </w:r>
        <w:r>
          <w:rPr>
            <w:webHidden/>
          </w:rPr>
          <w:fldChar w:fldCharType="separate"/>
        </w:r>
        <w:r w:rsidR="000A0AE9">
          <w:rPr>
            <w:webHidden/>
          </w:rPr>
          <w:t>6</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0" w:history="1">
        <w:r w:rsidR="000A0AE9" w:rsidRPr="00971178">
          <w:rPr>
            <w:rStyle w:val="Hyperlink"/>
            <w:rFonts w:ascii="Segoe UI" w:hAnsi="Segoe UI" w:cs="Segoe UI"/>
          </w:rPr>
          <w:t>1.1 Complete Core Security Training</w:t>
        </w:r>
        <w:r w:rsidR="000A0AE9">
          <w:rPr>
            <w:webHidden/>
          </w:rPr>
          <w:tab/>
        </w:r>
        <w:r>
          <w:rPr>
            <w:webHidden/>
          </w:rPr>
          <w:fldChar w:fldCharType="begin"/>
        </w:r>
        <w:r w:rsidR="000A0AE9">
          <w:rPr>
            <w:webHidden/>
          </w:rPr>
          <w:instrText xml:space="preserve"> PAGEREF _Toc276629050 \h </w:instrText>
        </w:r>
        <w:r>
          <w:rPr>
            <w:webHidden/>
          </w:rPr>
        </w:r>
        <w:r>
          <w:rPr>
            <w:webHidden/>
          </w:rPr>
          <w:fldChar w:fldCharType="separate"/>
        </w:r>
        <w:r w:rsidR="000A0AE9">
          <w:rPr>
            <w:webHidden/>
          </w:rPr>
          <w:t>6</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51" w:history="1">
        <w:r w:rsidR="000A0AE9" w:rsidRPr="00971178">
          <w:rPr>
            <w:rStyle w:val="Hyperlink"/>
            <w:rFonts w:ascii="Segoe UI" w:hAnsi="Segoe UI" w:cs="Segoe UI"/>
          </w:rPr>
          <w:t>2.0 Requirements Practices</w:t>
        </w:r>
        <w:r w:rsidR="000A0AE9">
          <w:rPr>
            <w:webHidden/>
          </w:rPr>
          <w:tab/>
        </w:r>
        <w:r>
          <w:rPr>
            <w:webHidden/>
          </w:rPr>
          <w:fldChar w:fldCharType="begin"/>
        </w:r>
        <w:r w:rsidR="000A0AE9">
          <w:rPr>
            <w:webHidden/>
          </w:rPr>
          <w:instrText xml:space="preserve"> PAGEREF _Toc276629051 \h </w:instrText>
        </w:r>
        <w:r>
          <w:rPr>
            <w:webHidden/>
          </w:rPr>
        </w:r>
        <w:r>
          <w:rPr>
            <w:webHidden/>
          </w:rPr>
          <w:fldChar w:fldCharType="separate"/>
        </w:r>
        <w:r w:rsidR="000A0AE9">
          <w:rPr>
            <w:webHidden/>
          </w:rPr>
          <w:t>7</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2" w:history="1">
        <w:r w:rsidR="000A0AE9" w:rsidRPr="00971178">
          <w:rPr>
            <w:rStyle w:val="Hyperlink"/>
            <w:rFonts w:ascii="Segoe UI" w:hAnsi="Segoe UI" w:cs="Segoe UI"/>
          </w:rPr>
          <w:t>2.1 Establish Security Requirements</w:t>
        </w:r>
        <w:r w:rsidR="000A0AE9">
          <w:rPr>
            <w:webHidden/>
          </w:rPr>
          <w:tab/>
        </w:r>
        <w:r>
          <w:rPr>
            <w:webHidden/>
          </w:rPr>
          <w:fldChar w:fldCharType="begin"/>
        </w:r>
        <w:r w:rsidR="000A0AE9">
          <w:rPr>
            <w:webHidden/>
          </w:rPr>
          <w:instrText xml:space="preserve"> PAGEREF _Toc276629052 \h </w:instrText>
        </w:r>
        <w:r>
          <w:rPr>
            <w:webHidden/>
          </w:rPr>
        </w:r>
        <w:r>
          <w:rPr>
            <w:webHidden/>
          </w:rPr>
          <w:fldChar w:fldCharType="separate"/>
        </w:r>
        <w:r w:rsidR="000A0AE9">
          <w:rPr>
            <w:webHidden/>
          </w:rPr>
          <w:t>7</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3" w:history="1">
        <w:r w:rsidR="000A0AE9" w:rsidRPr="00971178">
          <w:rPr>
            <w:rStyle w:val="Hyperlink"/>
            <w:rFonts w:ascii="Segoe UI" w:hAnsi="Segoe UI" w:cs="Segoe UI"/>
          </w:rPr>
          <w:t>2.2 Create Quality Gates and Bug Bars</w:t>
        </w:r>
        <w:r w:rsidR="000A0AE9">
          <w:rPr>
            <w:webHidden/>
          </w:rPr>
          <w:tab/>
        </w:r>
        <w:r>
          <w:rPr>
            <w:webHidden/>
          </w:rPr>
          <w:fldChar w:fldCharType="begin"/>
        </w:r>
        <w:r w:rsidR="000A0AE9">
          <w:rPr>
            <w:webHidden/>
          </w:rPr>
          <w:instrText xml:space="preserve"> PAGEREF _Toc276629053 \h </w:instrText>
        </w:r>
        <w:r>
          <w:rPr>
            <w:webHidden/>
          </w:rPr>
        </w:r>
        <w:r>
          <w:rPr>
            <w:webHidden/>
          </w:rPr>
          <w:fldChar w:fldCharType="separate"/>
        </w:r>
        <w:r w:rsidR="000A0AE9">
          <w:rPr>
            <w:webHidden/>
          </w:rPr>
          <w:t>8</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4" w:history="1">
        <w:r w:rsidR="000A0AE9" w:rsidRPr="00971178">
          <w:rPr>
            <w:rStyle w:val="Hyperlink"/>
            <w:rFonts w:ascii="Segoe UI" w:hAnsi="Segoe UI" w:cs="Segoe UI"/>
          </w:rPr>
          <w:t>2.3 Perform Security and Privacy Risk Assessment</w:t>
        </w:r>
        <w:r w:rsidR="000A0AE9">
          <w:rPr>
            <w:webHidden/>
          </w:rPr>
          <w:tab/>
        </w:r>
        <w:r>
          <w:rPr>
            <w:webHidden/>
          </w:rPr>
          <w:fldChar w:fldCharType="begin"/>
        </w:r>
        <w:r w:rsidR="000A0AE9">
          <w:rPr>
            <w:webHidden/>
          </w:rPr>
          <w:instrText xml:space="preserve"> PAGEREF _Toc276629054 \h </w:instrText>
        </w:r>
        <w:r>
          <w:rPr>
            <w:webHidden/>
          </w:rPr>
        </w:r>
        <w:r>
          <w:rPr>
            <w:webHidden/>
          </w:rPr>
          <w:fldChar w:fldCharType="separate"/>
        </w:r>
        <w:r w:rsidR="000A0AE9">
          <w:rPr>
            <w:webHidden/>
          </w:rPr>
          <w:t>8</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55" w:history="1">
        <w:r w:rsidR="000A0AE9" w:rsidRPr="00971178">
          <w:rPr>
            <w:rStyle w:val="Hyperlink"/>
            <w:rFonts w:ascii="Segoe UI" w:hAnsi="Segoe UI" w:cs="Segoe UI"/>
          </w:rPr>
          <w:t>3.0 Design Practices</w:t>
        </w:r>
        <w:r w:rsidR="000A0AE9">
          <w:rPr>
            <w:webHidden/>
          </w:rPr>
          <w:tab/>
        </w:r>
        <w:r>
          <w:rPr>
            <w:webHidden/>
          </w:rPr>
          <w:fldChar w:fldCharType="begin"/>
        </w:r>
        <w:r w:rsidR="000A0AE9">
          <w:rPr>
            <w:webHidden/>
          </w:rPr>
          <w:instrText xml:space="preserve"> PAGEREF _Toc276629055 \h </w:instrText>
        </w:r>
        <w:r>
          <w:rPr>
            <w:webHidden/>
          </w:rPr>
        </w:r>
        <w:r>
          <w:rPr>
            <w:webHidden/>
          </w:rPr>
          <w:fldChar w:fldCharType="separate"/>
        </w:r>
        <w:r w:rsidR="000A0AE9">
          <w:rPr>
            <w:webHidden/>
          </w:rPr>
          <w:t>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6" w:history="1">
        <w:r w:rsidR="000A0AE9" w:rsidRPr="00971178">
          <w:rPr>
            <w:rStyle w:val="Hyperlink"/>
            <w:rFonts w:ascii="Segoe UI" w:hAnsi="Segoe UI" w:cs="Segoe UI"/>
          </w:rPr>
          <w:t>3.1 Establish Security Design Requirements</w:t>
        </w:r>
        <w:r w:rsidR="000A0AE9">
          <w:rPr>
            <w:webHidden/>
          </w:rPr>
          <w:tab/>
        </w:r>
        <w:r>
          <w:rPr>
            <w:webHidden/>
          </w:rPr>
          <w:fldChar w:fldCharType="begin"/>
        </w:r>
        <w:r w:rsidR="000A0AE9">
          <w:rPr>
            <w:webHidden/>
          </w:rPr>
          <w:instrText xml:space="preserve"> PAGEREF _Toc276629056 \h </w:instrText>
        </w:r>
        <w:r>
          <w:rPr>
            <w:webHidden/>
          </w:rPr>
        </w:r>
        <w:r>
          <w:rPr>
            <w:webHidden/>
          </w:rPr>
          <w:fldChar w:fldCharType="separate"/>
        </w:r>
        <w:r w:rsidR="000A0AE9">
          <w:rPr>
            <w:webHidden/>
          </w:rPr>
          <w:t>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7" w:history="1">
        <w:r w:rsidR="000A0AE9" w:rsidRPr="00971178">
          <w:rPr>
            <w:rStyle w:val="Hyperlink"/>
            <w:rFonts w:ascii="Segoe UI" w:hAnsi="Segoe UI" w:cs="Segoe UI"/>
          </w:rPr>
          <w:t>3.2 Analyze Attack Surface</w:t>
        </w:r>
        <w:r w:rsidR="000A0AE9">
          <w:rPr>
            <w:webHidden/>
          </w:rPr>
          <w:tab/>
        </w:r>
        <w:r>
          <w:rPr>
            <w:webHidden/>
          </w:rPr>
          <w:fldChar w:fldCharType="begin"/>
        </w:r>
        <w:r w:rsidR="000A0AE9">
          <w:rPr>
            <w:webHidden/>
          </w:rPr>
          <w:instrText xml:space="preserve"> PAGEREF _Toc276629057 \h </w:instrText>
        </w:r>
        <w:r>
          <w:rPr>
            <w:webHidden/>
          </w:rPr>
        </w:r>
        <w:r>
          <w:rPr>
            <w:webHidden/>
          </w:rPr>
          <w:fldChar w:fldCharType="separate"/>
        </w:r>
        <w:r w:rsidR="000A0AE9">
          <w:rPr>
            <w:webHidden/>
          </w:rPr>
          <w:t>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58" w:history="1">
        <w:r w:rsidR="000A0AE9" w:rsidRPr="00971178">
          <w:rPr>
            <w:rStyle w:val="Hyperlink"/>
            <w:rFonts w:ascii="Segoe UI" w:hAnsi="Segoe UI" w:cs="Segoe UI"/>
          </w:rPr>
          <w:t>3.3 Complete Threat Models</w:t>
        </w:r>
        <w:r w:rsidR="000A0AE9">
          <w:rPr>
            <w:webHidden/>
          </w:rPr>
          <w:tab/>
        </w:r>
        <w:r>
          <w:rPr>
            <w:webHidden/>
          </w:rPr>
          <w:fldChar w:fldCharType="begin"/>
        </w:r>
        <w:r w:rsidR="000A0AE9">
          <w:rPr>
            <w:webHidden/>
          </w:rPr>
          <w:instrText xml:space="preserve"> PAGEREF _Toc276629058 \h </w:instrText>
        </w:r>
        <w:r>
          <w:rPr>
            <w:webHidden/>
          </w:rPr>
        </w:r>
        <w:r>
          <w:rPr>
            <w:webHidden/>
          </w:rPr>
          <w:fldChar w:fldCharType="separate"/>
        </w:r>
        <w:r w:rsidR="000A0AE9">
          <w:rPr>
            <w:webHidden/>
          </w:rPr>
          <w:t>10</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59" w:history="1">
        <w:r w:rsidR="000A0AE9" w:rsidRPr="00971178">
          <w:rPr>
            <w:rStyle w:val="Hyperlink"/>
            <w:rFonts w:ascii="Segoe UI" w:hAnsi="Segoe UI" w:cs="Segoe UI"/>
          </w:rPr>
          <w:t>4.0 Implementation Practices</w:t>
        </w:r>
        <w:r w:rsidR="000A0AE9">
          <w:rPr>
            <w:webHidden/>
          </w:rPr>
          <w:tab/>
        </w:r>
        <w:r>
          <w:rPr>
            <w:webHidden/>
          </w:rPr>
          <w:fldChar w:fldCharType="begin"/>
        </w:r>
        <w:r w:rsidR="000A0AE9">
          <w:rPr>
            <w:webHidden/>
          </w:rPr>
          <w:instrText xml:space="preserve"> PAGEREF _Toc276629059 \h </w:instrText>
        </w:r>
        <w:r>
          <w:rPr>
            <w:webHidden/>
          </w:rPr>
        </w:r>
        <w:r>
          <w:rPr>
            <w:webHidden/>
          </w:rPr>
          <w:fldChar w:fldCharType="separate"/>
        </w:r>
        <w:r w:rsidR="000A0AE9">
          <w:rPr>
            <w:webHidden/>
          </w:rPr>
          <w:t>10</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0" w:history="1">
        <w:r w:rsidR="000A0AE9" w:rsidRPr="00971178">
          <w:rPr>
            <w:rStyle w:val="Hyperlink"/>
            <w:rFonts w:ascii="Segoe UI" w:hAnsi="Segoe UI" w:cs="Segoe UI"/>
          </w:rPr>
          <w:t>4.1 Use Approved Tools</w:t>
        </w:r>
        <w:r w:rsidR="000A0AE9">
          <w:rPr>
            <w:webHidden/>
          </w:rPr>
          <w:tab/>
        </w:r>
        <w:r>
          <w:rPr>
            <w:webHidden/>
          </w:rPr>
          <w:fldChar w:fldCharType="begin"/>
        </w:r>
        <w:r w:rsidR="000A0AE9">
          <w:rPr>
            <w:webHidden/>
          </w:rPr>
          <w:instrText xml:space="preserve"> PAGEREF _Toc276629060 \h </w:instrText>
        </w:r>
        <w:r>
          <w:rPr>
            <w:webHidden/>
          </w:rPr>
        </w:r>
        <w:r>
          <w:rPr>
            <w:webHidden/>
          </w:rPr>
          <w:fldChar w:fldCharType="separate"/>
        </w:r>
        <w:r w:rsidR="000A0AE9">
          <w:rPr>
            <w:webHidden/>
          </w:rPr>
          <w:t>10</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1" w:history="1">
        <w:r w:rsidR="000A0AE9" w:rsidRPr="00971178">
          <w:rPr>
            <w:rStyle w:val="Hyperlink"/>
            <w:rFonts w:ascii="Segoe UI" w:hAnsi="Segoe UI" w:cs="Segoe UI"/>
          </w:rPr>
          <w:t>4.2 Deprecate Unsafe Functions</w:t>
        </w:r>
        <w:r w:rsidR="000A0AE9">
          <w:rPr>
            <w:webHidden/>
          </w:rPr>
          <w:tab/>
        </w:r>
        <w:r>
          <w:rPr>
            <w:webHidden/>
          </w:rPr>
          <w:fldChar w:fldCharType="begin"/>
        </w:r>
        <w:r w:rsidR="000A0AE9">
          <w:rPr>
            <w:webHidden/>
          </w:rPr>
          <w:instrText xml:space="preserve"> PAGEREF _Toc276629061 \h </w:instrText>
        </w:r>
        <w:r>
          <w:rPr>
            <w:webHidden/>
          </w:rPr>
        </w:r>
        <w:r>
          <w:rPr>
            <w:webHidden/>
          </w:rPr>
          <w:fldChar w:fldCharType="separate"/>
        </w:r>
        <w:r w:rsidR="000A0AE9">
          <w:rPr>
            <w:webHidden/>
          </w:rPr>
          <w:t>11</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2" w:history="1">
        <w:r w:rsidR="000A0AE9" w:rsidRPr="00971178">
          <w:rPr>
            <w:rStyle w:val="Hyperlink"/>
            <w:rFonts w:ascii="Segoe UI" w:hAnsi="Segoe UI" w:cs="Segoe UI"/>
          </w:rPr>
          <w:t>4.3 Perform Static Analysis</w:t>
        </w:r>
        <w:r w:rsidR="000A0AE9">
          <w:rPr>
            <w:webHidden/>
          </w:rPr>
          <w:tab/>
        </w:r>
        <w:r>
          <w:rPr>
            <w:webHidden/>
          </w:rPr>
          <w:fldChar w:fldCharType="begin"/>
        </w:r>
        <w:r w:rsidR="000A0AE9">
          <w:rPr>
            <w:webHidden/>
          </w:rPr>
          <w:instrText xml:space="preserve"> PAGEREF _Toc276629062 \h </w:instrText>
        </w:r>
        <w:r>
          <w:rPr>
            <w:webHidden/>
          </w:rPr>
        </w:r>
        <w:r>
          <w:rPr>
            <w:webHidden/>
          </w:rPr>
          <w:fldChar w:fldCharType="separate"/>
        </w:r>
        <w:r w:rsidR="000A0AE9">
          <w:rPr>
            <w:webHidden/>
          </w:rPr>
          <w:t>11</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63" w:history="1">
        <w:r w:rsidR="000A0AE9" w:rsidRPr="00971178">
          <w:rPr>
            <w:rStyle w:val="Hyperlink"/>
            <w:rFonts w:ascii="Segoe UI" w:hAnsi="Segoe UI" w:cs="Segoe UI"/>
          </w:rPr>
          <w:t>5.0 Verification Practices</w:t>
        </w:r>
        <w:r w:rsidR="000A0AE9">
          <w:rPr>
            <w:webHidden/>
          </w:rPr>
          <w:tab/>
        </w:r>
        <w:r>
          <w:rPr>
            <w:webHidden/>
          </w:rPr>
          <w:fldChar w:fldCharType="begin"/>
        </w:r>
        <w:r w:rsidR="000A0AE9">
          <w:rPr>
            <w:webHidden/>
          </w:rPr>
          <w:instrText xml:space="preserve"> PAGEREF _Toc276629063 \h </w:instrText>
        </w:r>
        <w:r>
          <w:rPr>
            <w:webHidden/>
          </w:rPr>
        </w:r>
        <w:r>
          <w:rPr>
            <w:webHidden/>
          </w:rPr>
          <w:fldChar w:fldCharType="separate"/>
        </w:r>
        <w:r w:rsidR="000A0AE9">
          <w:rPr>
            <w:webHidden/>
          </w:rPr>
          <w:t>11</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4" w:history="1">
        <w:r w:rsidR="000A0AE9" w:rsidRPr="00971178">
          <w:rPr>
            <w:rStyle w:val="Hyperlink"/>
            <w:rFonts w:ascii="Segoe UI" w:hAnsi="Segoe UI" w:cs="Segoe UI"/>
          </w:rPr>
          <w:t>5.1 Perform Dynamic Code Analysis</w:t>
        </w:r>
        <w:r w:rsidR="000A0AE9">
          <w:rPr>
            <w:webHidden/>
          </w:rPr>
          <w:tab/>
        </w:r>
        <w:r>
          <w:rPr>
            <w:webHidden/>
          </w:rPr>
          <w:fldChar w:fldCharType="begin"/>
        </w:r>
        <w:r w:rsidR="000A0AE9">
          <w:rPr>
            <w:webHidden/>
          </w:rPr>
          <w:instrText xml:space="preserve"> PAGEREF _Toc276629064 \h </w:instrText>
        </w:r>
        <w:r>
          <w:rPr>
            <w:webHidden/>
          </w:rPr>
        </w:r>
        <w:r>
          <w:rPr>
            <w:webHidden/>
          </w:rPr>
          <w:fldChar w:fldCharType="separate"/>
        </w:r>
        <w:r w:rsidR="000A0AE9">
          <w:rPr>
            <w:webHidden/>
          </w:rPr>
          <w:t>11</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5" w:history="1">
        <w:r w:rsidR="000A0AE9" w:rsidRPr="00971178">
          <w:rPr>
            <w:rStyle w:val="Hyperlink"/>
            <w:rFonts w:ascii="Segoe UI" w:hAnsi="Segoe UI" w:cs="Segoe UI"/>
          </w:rPr>
          <w:t>5.2 Perform Fuzz Testing</w:t>
        </w:r>
        <w:r w:rsidR="000A0AE9">
          <w:rPr>
            <w:webHidden/>
          </w:rPr>
          <w:tab/>
        </w:r>
        <w:r>
          <w:rPr>
            <w:webHidden/>
          </w:rPr>
          <w:fldChar w:fldCharType="begin"/>
        </w:r>
        <w:r w:rsidR="000A0AE9">
          <w:rPr>
            <w:webHidden/>
          </w:rPr>
          <w:instrText xml:space="preserve"> PAGEREF _Toc276629065 \h </w:instrText>
        </w:r>
        <w:r>
          <w:rPr>
            <w:webHidden/>
          </w:rPr>
        </w:r>
        <w:r>
          <w:rPr>
            <w:webHidden/>
          </w:rPr>
          <w:fldChar w:fldCharType="separate"/>
        </w:r>
        <w:r w:rsidR="000A0AE9">
          <w:rPr>
            <w:webHidden/>
          </w:rPr>
          <w:t>11</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6" w:history="1">
        <w:r w:rsidR="000A0AE9" w:rsidRPr="00971178">
          <w:rPr>
            <w:rStyle w:val="Hyperlink"/>
            <w:rFonts w:ascii="Segoe UI" w:hAnsi="Segoe UI" w:cs="Segoe UI"/>
          </w:rPr>
          <w:t>5.3 Conduct Attack Surface Review</w:t>
        </w:r>
        <w:r w:rsidR="000A0AE9">
          <w:rPr>
            <w:webHidden/>
          </w:rPr>
          <w:tab/>
        </w:r>
        <w:r>
          <w:rPr>
            <w:webHidden/>
          </w:rPr>
          <w:fldChar w:fldCharType="begin"/>
        </w:r>
        <w:r w:rsidR="000A0AE9">
          <w:rPr>
            <w:webHidden/>
          </w:rPr>
          <w:instrText xml:space="preserve"> PAGEREF _Toc276629066 \h </w:instrText>
        </w:r>
        <w:r>
          <w:rPr>
            <w:webHidden/>
          </w:rPr>
        </w:r>
        <w:r>
          <w:rPr>
            <w:webHidden/>
          </w:rPr>
          <w:fldChar w:fldCharType="separate"/>
        </w:r>
        <w:r w:rsidR="000A0AE9">
          <w:rPr>
            <w:webHidden/>
          </w:rPr>
          <w:t>11</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67" w:history="1">
        <w:r w:rsidR="000A0AE9" w:rsidRPr="00971178">
          <w:rPr>
            <w:rStyle w:val="Hyperlink"/>
            <w:rFonts w:ascii="Segoe UI" w:hAnsi="Segoe UI" w:cs="Segoe UI"/>
          </w:rPr>
          <w:t>6.0 Release Practices</w:t>
        </w:r>
        <w:r w:rsidR="000A0AE9">
          <w:rPr>
            <w:webHidden/>
          </w:rPr>
          <w:tab/>
        </w:r>
        <w:r>
          <w:rPr>
            <w:webHidden/>
          </w:rPr>
          <w:fldChar w:fldCharType="begin"/>
        </w:r>
        <w:r w:rsidR="000A0AE9">
          <w:rPr>
            <w:webHidden/>
          </w:rPr>
          <w:instrText xml:space="preserve"> PAGEREF _Toc276629067 \h </w:instrText>
        </w:r>
        <w:r>
          <w:rPr>
            <w:webHidden/>
          </w:rPr>
        </w:r>
        <w:r>
          <w:rPr>
            <w:webHidden/>
          </w:rPr>
          <w:fldChar w:fldCharType="separate"/>
        </w:r>
        <w:r w:rsidR="000A0AE9">
          <w:rPr>
            <w:webHidden/>
          </w:rPr>
          <w:t>12</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8" w:history="1">
        <w:r w:rsidR="000A0AE9" w:rsidRPr="00971178">
          <w:rPr>
            <w:rStyle w:val="Hyperlink"/>
            <w:rFonts w:ascii="Segoe UI" w:hAnsi="Segoe UI" w:cs="Segoe UI"/>
          </w:rPr>
          <w:t>6.1 Create an Incident Response Plan</w:t>
        </w:r>
        <w:r w:rsidR="000A0AE9">
          <w:rPr>
            <w:webHidden/>
          </w:rPr>
          <w:tab/>
        </w:r>
        <w:r>
          <w:rPr>
            <w:webHidden/>
          </w:rPr>
          <w:fldChar w:fldCharType="begin"/>
        </w:r>
        <w:r w:rsidR="000A0AE9">
          <w:rPr>
            <w:webHidden/>
          </w:rPr>
          <w:instrText xml:space="preserve"> PAGEREF _Toc276629068 \h </w:instrText>
        </w:r>
        <w:r>
          <w:rPr>
            <w:webHidden/>
          </w:rPr>
        </w:r>
        <w:r>
          <w:rPr>
            <w:webHidden/>
          </w:rPr>
          <w:fldChar w:fldCharType="separate"/>
        </w:r>
        <w:r w:rsidR="000A0AE9">
          <w:rPr>
            <w:webHidden/>
          </w:rPr>
          <w:t>12</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69" w:history="1">
        <w:r w:rsidR="000A0AE9" w:rsidRPr="00971178">
          <w:rPr>
            <w:rStyle w:val="Hyperlink"/>
            <w:rFonts w:ascii="Segoe UI" w:hAnsi="Segoe UI" w:cs="Segoe UI"/>
          </w:rPr>
          <w:t>6.2 Perform a Final Security Review</w:t>
        </w:r>
        <w:r w:rsidR="000A0AE9">
          <w:rPr>
            <w:webHidden/>
          </w:rPr>
          <w:tab/>
        </w:r>
        <w:r>
          <w:rPr>
            <w:webHidden/>
          </w:rPr>
          <w:fldChar w:fldCharType="begin"/>
        </w:r>
        <w:r w:rsidR="000A0AE9">
          <w:rPr>
            <w:webHidden/>
          </w:rPr>
          <w:instrText xml:space="preserve"> PAGEREF _Toc276629069 \h </w:instrText>
        </w:r>
        <w:r>
          <w:rPr>
            <w:webHidden/>
          </w:rPr>
        </w:r>
        <w:r>
          <w:rPr>
            <w:webHidden/>
          </w:rPr>
          <w:fldChar w:fldCharType="separate"/>
        </w:r>
        <w:r w:rsidR="000A0AE9">
          <w:rPr>
            <w:webHidden/>
          </w:rPr>
          <w:t>12</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0" w:history="1">
        <w:r w:rsidR="000A0AE9" w:rsidRPr="00971178">
          <w:rPr>
            <w:rStyle w:val="Hyperlink"/>
            <w:rFonts w:ascii="Segoe UI" w:hAnsi="Segoe UI" w:cs="Segoe UI"/>
          </w:rPr>
          <w:t>6.3 Archive All Release Data</w:t>
        </w:r>
        <w:r w:rsidR="000A0AE9">
          <w:rPr>
            <w:webHidden/>
          </w:rPr>
          <w:tab/>
        </w:r>
        <w:r>
          <w:rPr>
            <w:webHidden/>
          </w:rPr>
          <w:fldChar w:fldCharType="begin"/>
        </w:r>
        <w:r w:rsidR="000A0AE9">
          <w:rPr>
            <w:webHidden/>
          </w:rPr>
          <w:instrText xml:space="preserve"> PAGEREF _Toc276629070 \h </w:instrText>
        </w:r>
        <w:r>
          <w:rPr>
            <w:webHidden/>
          </w:rPr>
        </w:r>
        <w:r>
          <w:rPr>
            <w:webHidden/>
          </w:rPr>
          <w:fldChar w:fldCharType="separate"/>
        </w:r>
        <w:r w:rsidR="000A0AE9">
          <w:rPr>
            <w:webHidden/>
          </w:rPr>
          <w:t>12</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71" w:history="1">
        <w:r w:rsidR="000A0AE9" w:rsidRPr="00971178">
          <w:rPr>
            <w:rStyle w:val="Hyperlink"/>
            <w:rFonts w:ascii="Segoe UI" w:hAnsi="Segoe UI" w:cs="Segoe UI"/>
          </w:rPr>
          <w:t>HIPAA Security Rule</w:t>
        </w:r>
        <w:r w:rsidR="000A0AE9">
          <w:rPr>
            <w:webHidden/>
          </w:rPr>
          <w:tab/>
        </w:r>
        <w:r>
          <w:rPr>
            <w:webHidden/>
          </w:rPr>
          <w:fldChar w:fldCharType="begin"/>
        </w:r>
        <w:r w:rsidR="000A0AE9">
          <w:rPr>
            <w:webHidden/>
          </w:rPr>
          <w:instrText xml:space="preserve"> PAGEREF _Toc276629071 \h </w:instrText>
        </w:r>
        <w:r>
          <w:rPr>
            <w:webHidden/>
          </w:rPr>
        </w:r>
        <w:r>
          <w:rPr>
            <w:webHidden/>
          </w:rPr>
          <w:fldChar w:fldCharType="separate"/>
        </w:r>
        <w:r w:rsidR="000A0AE9">
          <w:rPr>
            <w:webHidden/>
          </w:rPr>
          <w:t>12</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72" w:history="1">
        <w:r w:rsidR="000A0AE9" w:rsidRPr="00971178">
          <w:rPr>
            <w:rStyle w:val="Hyperlink"/>
            <w:rFonts w:ascii="Segoe UI" w:hAnsi="Segoe UI" w:cs="Segoe UI"/>
          </w:rPr>
          <w:t>Definitions</w:t>
        </w:r>
        <w:r w:rsidR="000A0AE9">
          <w:rPr>
            <w:webHidden/>
          </w:rPr>
          <w:tab/>
        </w:r>
        <w:r>
          <w:rPr>
            <w:webHidden/>
          </w:rPr>
          <w:fldChar w:fldCharType="begin"/>
        </w:r>
        <w:r w:rsidR="000A0AE9">
          <w:rPr>
            <w:webHidden/>
          </w:rPr>
          <w:instrText xml:space="preserve"> PAGEREF _Toc276629072 \h </w:instrText>
        </w:r>
        <w:r>
          <w:rPr>
            <w:webHidden/>
          </w:rPr>
        </w:r>
        <w:r>
          <w:rPr>
            <w:webHidden/>
          </w:rPr>
          <w:fldChar w:fldCharType="separate"/>
        </w:r>
        <w:r w:rsidR="000A0AE9">
          <w:rPr>
            <w:webHidden/>
          </w:rPr>
          <w:t>13</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3" w:history="1">
        <w:r w:rsidR="000A0AE9" w:rsidRPr="00971178">
          <w:rPr>
            <w:rStyle w:val="Hyperlink"/>
            <w:rFonts w:ascii="Segoe UI" w:hAnsi="Segoe UI" w:cs="Segoe UI"/>
          </w:rPr>
          <w:t>Protected Health Information</w:t>
        </w:r>
        <w:r w:rsidR="000A0AE9">
          <w:rPr>
            <w:webHidden/>
          </w:rPr>
          <w:tab/>
        </w:r>
        <w:r>
          <w:rPr>
            <w:webHidden/>
          </w:rPr>
          <w:fldChar w:fldCharType="begin"/>
        </w:r>
        <w:r w:rsidR="000A0AE9">
          <w:rPr>
            <w:webHidden/>
          </w:rPr>
          <w:instrText xml:space="preserve"> PAGEREF _Toc276629073 \h </w:instrText>
        </w:r>
        <w:r>
          <w:rPr>
            <w:webHidden/>
          </w:rPr>
        </w:r>
        <w:r>
          <w:rPr>
            <w:webHidden/>
          </w:rPr>
          <w:fldChar w:fldCharType="separate"/>
        </w:r>
        <w:r w:rsidR="000A0AE9">
          <w:rPr>
            <w:webHidden/>
          </w:rPr>
          <w:t>13</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4" w:history="1">
        <w:r w:rsidR="000A0AE9" w:rsidRPr="00971178">
          <w:rPr>
            <w:rStyle w:val="Hyperlink"/>
            <w:rFonts w:ascii="Segoe UI" w:hAnsi="Segoe UI" w:cs="Segoe UI"/>
          </w:rPr>
          <w:t>Covered Entity</w:t>
        </w:r>
        <w:r w:rsidR="000A0AE9">
          <w:rPr>
            <w:webHidden/>
          </w:rPr>
          <w:tab/>
        </w:r>
        <w:r>
          <w:rPr>
            <w:webHidden/>
          </w:rPr>
          <w:fldChar w:fldCharType="begin"/>
        </w:r>
        <w:r w:rsidR="000A0AE9">
          <w:rPr>
            <w:webHidden/>
          </w:rPr>
          <w:instrText xml:space="preserve"> PAGEREF _Toc276629074 \h </w:instrText>
        </w:r>
        <w:r>
          <w:rPr>
            <w:webHidden/>
          </w:rPr>
        </w:r>
        <w:r>
          <w:rPr>
            <w:webHidden/>
          </w:rPr>
          <w:fldChar w:fldCharType="separate"/>
        </w:r>
        <w:r w:rsidR="000A0AE9">
          <w:rPr>
            <w:webHidden/>
          </w:rPr>
          <w:t>14</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5" w:history="1">
        <w:r w:rsidR="000A0AE9" w:rsidRPr="00971178">
          <w:rPr>
            <w:rStyle w:val="Hyperlink"/>
            <w:rFonts w:ascii="Segoe UI" w:hAnsi="Segoe UI" w:cs="Segoe UI"/>
          </w:rPr>
          <w:t>Business Associate</w:t>
        </w:r>
        <w:r w:rsidR="000A0AE9">
          <w:rPr>
            <w:webHidden/>
          </w:rPr>
          <w:tab/>
        </w:r>
        <w:r>
          <w:rPr>
            <w:webHidden/>
          </w:rPr>
          <w:fldChar w:fldCharType="begin"/>
        </w:r>
        <w:r w:rsidR="000A0AE9">
          <w:rPr>
            <w:webHidden/>
          </w:rPr>
          <w:instrText xml:space="preserve"> PAGEREF _Toc276629075 \h </w:instrText>
        </w:r>
        <w:r>
          <w:rPr>
            <w:webHidden/>
          </w:rPr>
        </w:r>
        <w:r>
          <w:rPr>
            <w:webHidden/>
          </w:rPr>
          <w:fldChar w:fldCharType="separate"/>
        </w:r>
        <w:r w:rsidR="000A0AE9">
          <w:rPr>
            <w:webHidden/>
          </w:rPr>
          <w:t>14</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6" w:history="1">
        <w:r w:rsidR="000A0AE9" w:rsidRPr="00971178">
          <w:rPr>
            <w:rStyle w:val="Hyperlink"/>
            <w:rFonts w:ascii="Segoe UI" w:hAnsi="Segoe UI" w:cs="Segoe UI"/>
          </w:rPr>
          <w:t>Standards</w:t>
        </w:r>
        <w:r w:rsidR="000A0AE9">
          <w:rPr>
            <w:webHidden/>
          </w:rPr>
          <w:tab/>
        </w:r>
        <w:r>
          <w:rPr>
            <w:webHidden/>
          </w:rPr>
          <w:fldChar w:fldCharType="begin"/>
        </w:r>
        <w:r w:rsidR="000A0AE9">
          <w:rPr>
            <w:webHidden/>
          </w:rPr>
          <w:instrText xml:space="preserve"> PAGEREF _Toc276629076 \h </w:instrText>
        </w:r>
        <w:r>
          <w:rPr>
            <w:webHidden/>
          </w:rPr>
        </w:r>
        <w:r>
          <w:rPr>
            <w:webHidden/>
          </w:rPr>
          <w:fldChar w:fldCharType="separate"/>
        </w:r>
        <w:r w:rsidR="000A0AE9">
          <w:rPr>
            <w:webHidden/>
          </w:rPr>
          <w:t>15</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7" w:history="1">
        <w:r w:rsidR="000A0AE9" w:rsidRPr="00971178">
          <w:rPr>
            <w:rStyle w:val="Hyperlink"/>
            <w:rFonts w:ascii="Segoe UI" w:hAnsi="Segoe UI" w:cs="Segoe UI"/>
          </w:rPr>
          <w:t>Implementation Specifications</w:t>
        </w:r>
        <w:r w:rsidR="000A0AE9">
          <w:rPr>
            <w:webHidden/>
          </w:rPr>
          <w:tab/>
        </w:r>
        <w:r>
          <w:rPr>
            <w:webHidden/>
          </w:rPr>
          <w:fldChar w:fldCharType="begin"/>
        </w:r>
        <w:r w:rsidR="000A0AE9">
          <w:rPr>
            <w:webHidden/>
          </w:rPr>
          <w:instrText xml:space="preserve"> PAGEREF _Toc276629077 \h </w:instrText>
        </w:r>
        <w:r>
          <w:rPr>
            <w:webHidden/>
          </w:rPr>
        </w:r>
        <w:r>
          <w:rPr>
            <w:webHidden/>
          </w:rPr>
          <w:fldChar w:fldCharType="separate"/>
        </w:r>
        <w:r w:rsidR="000A0AE9">
          <w:rPr>
            <w:webHidden/>
          </w:rPr>
          <w:t>15</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78" w:history="1">
        <w:r w:rsidR="000A0AE9" w:rsidRPr="00971178">
          <w:rPr>
            <w:rStyle w:val="Hyperlink"/>
            <w:rFonts w:ascii="Segoe UI" w:hAnsi="Segoe UI" w:cs="Segoe UI"/>
          </w:rPr>
          <w:t>Safeguards</w:t>
        </w:r>
        <w:r w:rsidR="000A0AE9">
          <w:rPr>
            <w:webHidden/>
          </w:rPr>
          <w:tab/>
        </w:r>
        <w:r>
          <w:rPr>
            <w:webHidden/>
          </w:rPr>
          <w:fldChar w:fldCharType="begin"/>
        </w:r>
        <w:r w:rsidR="000A0AE9">
          <w:rPr>
            <w:webHidden/>
          </w:rPr>
          <w:instrText xml:space="preserve"> PAGEREF _Toc276629078 \h </w:instrText>
        </w:r>
        <w:r>
          <w:rPr>
            <w:webHidden/>
          </w:rPr>
        </w:r>
        <w:r>
          <w:rPr>
            <w:webHidden/>
          </w:rPr>
          <w:fldChar w:fldCharType="separate"/>
        </w:r>
        <w:r w:rsidR="000A0AE9">
          <w:rPr>
            <w:webHidden/>
          </w:rPr>
          <w:t>15</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79" w:history="1">
        <w:r w:rsidR="000A0AE9" w:rsidRPr="00971178">
          <w:rPr>
            <w:rStyle w:val="Hyperlink"/>
            <w:rFonts w:ascii="Segoe UI" w:hAnsi="Segoe UI" w:cs="Segoe UI"/>
          </w:rPr>
          <w:t>Applicability of the SDL to the HIPAA Security Rule</w:t>
        </w:r>
        <w:r w:rsidR="000A0AE9">
          <w:rPr>
            <w:webHidden/>
          </w:rPr>
          <w:tab/>
        </w:r>
        <w:r>
          <w:rPr>
            <w:webHidden/>
          </w:rPr>
          <w:fldChar w:fldCharType="begin"/>
        </w:r>
        <w:r w:rsidR="000A0AE9">
          <w:rPr>
            <w:webHidden/>
          </w:rPr>
          <w:instrText xml:space="preserve"> PAGEREF _Toc276629079 \h </w:instrText>
        </w:r>
        <w:r>
          <w:rPr>
            <w:webHidden/>
          </w:rPr>
        </w:r>
        <w:r>
          <w:rPr>
            <w:webHidden/>
          </w:rPr>
          <w:fldChar w:fldCharType="separate"/>
        </w:r>
        <w:r w:rsidR="000A0AE9">
          <w:rPr>
            <w:webHidden/>
          </w:rPr>
          <w:t>15</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0" w:history="1">
        <w:r w:rsidR="000A0AE9" w:rsidRPr="00971178">
          <w:rPr>
            <w:rStyle w:val="Hyperlink"/>
            <w:rFonts w:ascii="Segoe UI" w:hAnsi="Segoe UI" w:cs="Segoe UI"/>
          </w:rPr>
          <w:t>1.0 Pre-SDL: Security Training</w:t>
        </w:r>
        <w:r w:rsidR="000A0AE9">
          <w:rPr>
            <w:webHidden/>
          </w:rPr>
          <w:tab/>
        </w:r>
        <w:r>
          <w:rPr>
            <w:webHidden/>
          </w:rPr>
          <w:fldChar w:fldCharType="begin"/>
        </w:r>
        <w:r w:rsidR="000A0AE9">
          <w:rPr>
            <w:webHidden/>
          </w:rPr>
          <w:instrText xml:space="preserve"> PAGEREF _Toc276629080 \h </w:instrText>
        </w:r>
        <w:r>
          <w:rPr>
            <w:webHidden/>
          </w:rPr>
        </w:r>
        <w:r>
          <w:rPr>
            <w:webHidden/>
          </w:rPr>
          <w:fldChar w:fldCharType="separate"/>
        </w:r>
        <w:r w:rsidR="000A0AE9">
          <w:rPr>
            <w:webHidden/>
          </w:rPr>
          <w:t>16</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1" w:history="1">
        <w:r w:rsidR="000A0AE9" w:rsidRPr="00971178">
          <w:rPr>
            <w:rStyle w:val="Hyperlink"/>
            <w:rFonts w:ascii="Segoe UI" w:hAnsi="Segoe UI" w:cs="Segoe UI"/>
          </w:rPr>
          <w:t>2.0 Requirements Practices</w:t>
        </w:r>
        <w:r w:rsidR="000A0AE9">
          <w:rPr>
            <w:webHidden/>
          </w:rPr>
          <w:tab/>
        </w:r>
        <w:r>
          <w:rPr>
            <w:webHidden/>
          </w:rPr>
          <w:fldChar w:fldCharType="begin"/>
        </w:r>
        <w:r w:rsidR="000A0AE9">
          <w:rPr>
            <w:webHidden/>
          </w:rPr>
          <w:instrText xml:space="preserve"> PAGEREF _Toc276629081 \h </w:instrText>
        </w:r>
        <w:r>
          <w:rPr>
            <w:webHidden/>
          </w:rPr>
        </w:r>
        <w:r>
          <w:rPr>
            <w:webHidden/>
          </w:rPr>
          <w:fldChar w:fldCharType="separate"/>
        </w:r>
        <w:r w:rsidR="000A0AE9">
          <w:rPr>
            <w:webHidden/>
          </w:rPr>
          <w:t>16</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2" w:history="1">
        <w:r w:rsidR="000A0AE9" w:rsidRPr="00971178">
          <w:rPr>
            <w:rStyle w:val="Hyperlink"/>
            <w:rFonts w:ascii="Segoe UI" w:hAnsi="Segoe UI" w:cs="Segoe UI"/>
          </w:rPr>
          <w:t>3.0 Design Practices</w:t>
        </w:r>
        <w:r w:rsidR="000A0AE9">
          <w:rPr>
            <w:webHidden/>
          </w:rPr>
          <w:tab/>
        </w:r>
        <w:r>
          <w:rPr>
            <w:webHidden/>
          </w:rPr>
          <w:fldChar w:fldCharType="begin"/>
        </w:r>
        <w:r w:rsidR="000A0AE9">
          <w:rPr>
            <w:webHidden/>
          </w:rPr>
          <w:instrText xml:space="preserve"> PAGEREF _Toc276629082 \h </w:instrText>
        </w:r>
        <w:r>
          <w:rPr>
            <w:webHidden/>
          </w:rPr>
        </w:r>
        <w:r>
          <w:rPr>
            <w:webHidden/>
          </w:rPr>
          <w:fldChar w:fldCharType="separate"/>
        </w:r>
        <w:r w:rsidR="000A0AE9">
          <w:rPr>
            <w:webHidden/>
          </w:rPr>
          <w:t>19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83" w:history="1">
        <w:r w:rsidR="000A0AE9" w:rsidRPr="00971178">
          <w:rPr>
            <w:rStyle w:val="Hyperlink"/>
            <w:rFonts w:ascii="Segoe UI" w:hAnsi="Segoe UI" w:cs="Segoe UI"/>
          </w:rPr>
          <w:t>3.1 Use of Appropriate Cryptographic Standards</w:t>
        </w:r>
        <w:r w:rsidR="000A0AE9">
          <w:rPr>
            <w:webHidden/>
          </w:rPr>
          <w:tab/>
        </w:r>
        <w:r>
          <w:rPr>
            <w:webHidden/>
          </w:rPr>
          <w:fldChar w:fldCharType="begin"/>
        </w:r>
        <w:r w:rsidR="000A0AE9">
          <w:rPr>
            <w:webHidden/>
          </w:rPr>
          <w:instrText xml:space="preserve"> PAGEREF _Toc276629083 \h </w:instrText>
        </w:r>
        <w:r>
          <w:rPr>
            <w:webHidden/>
          </w:rPr>
        </w:r>
        <w:r>
          <w:rPr>
            <w:webHidden/>
          </w:rPr>
          <w:fldChar w:fldCharType="separate"/>
        </w:r>
        <w:r w:rsidR="000A0AE9">
          <w:rPr>
            <w:webHidden/>
          </w:rPr>
          <w:t>19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84" w:history="1">
        <w:r w:rsidR="000A0AE9" w:rsidRPr="00971178">
          <w:rPr>
            <w:rStyle w:val="Hyperlink"/>
            <w:rFonts w:ascii="Segoe UI" w:hAnsi="Segoe UI" w:cs="Segoe UI"/>
          </w:rPr>
          <w:t>3.2 Attack Surface</w:t>
        </w:r>
        <w:r w:rsidR="000A0AE9">
          <w:rPr>
            <w:webHidden/>
          </w:rPr>
          <w:tab/>
        </w:r>
        <w:r>
          <w:rPr>
            <w:webHidden/>
          </w:rPr>
          <w:fldChar w:fldCharType="begin"/>
        </w:r>
        <w:r w:rsidR="000A0AE9">
          <w:rPr>
            <w:webHidden/>
          </w:rPr>
          <w:instrText xml:space="preserve"> PAGEREF _Toc276629084 \h </w:instrText>
        </w:r>
        <w:r>
          <w:rPr>
            <w:webHidden/>
          </w:rPr>
        </w:r>
        <w:r>
          <w:rPr>
            <w:webHidden/>
          </w:rPr>
          <w:fldChar w:fldCharType="separate"/>
        </w:r>
        <w:r w:rsidR="000A0AE9">
          <w:rPr>
            <w:webHidden/>
          </w:rPr>
          <w:t>19</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85" w:history="1">
        <w:r w:rsidR="000A0AE9" w:rsidRPr="00971178">
          <w:rPr>
            <w:rStyle w:val="Hyperlink"/>
            <w:rFonts w:ascii="Segoe UI" w:hAnsi="Segoe UI" w:cs="Segoe UI"/>
          </w:rPr>
          <w:t>3.3 Risk Analysis</w:t>
        </w:r>
        <w:r w:rsidR="000A0AE9">
          <w:rPr>
            <w:webHidden/>
          </w:rPr>
          <w:tab/>
        </w:r>
        <w:r>
          <w:rPr>
            <w:webHidden/>
          </w:rPr>
          <w:fldChar w:fldCharType="begin"/>
        </w:r>
        <w:r w:rsidR="000A0AE9">
          <w:rPr>
            <w:webHidden/>
          </w:rPr>
          <w:instrText xml:space="preserve"> PAGEREF _Toc276629085 \h </w:instrText>
        </w:r>
        <w:r>
          <w:rPr>
            <w:webHidden/>
          </w:rPr>
        </w:r>
        <w:r>
          <w:rPr>
            <w:webHidden/>
          </w:rPr>
          <w:fldChar w:fldCharType="separate"/>
        </w:r>
        <w:r w:rsidR="000A0AE9">
          <w:rPr>
            <w:webHidden/>
          </w:rPr>
          <w:t>20</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86" w:history="1">
        <w:r w:rsidR="000A0AE9" w:rsidRPr="00971178">
          <w:rPr>
            <w:rStyle w:val="Hyperlink"/>
            <w:rFonts w:ascii="Segoe UI" w:hAnsi="Segoe UI" w:cs="Segoe UI"/>
          </w:rPr>
          <w:t>3.4 Threat Modeling</w:t>
        </w:r>
        <w:r w:rsidR="000A0AE9">
          <w:rPr>
            <w:webHidden/>
          </w:rPr>
          <w:tab/>
        </w:r>
        <w:r>
          <w:rPr>
            <w:webHidden/>
          </w:rPr>
          <w:fldChar w:fldCharType="begin"/>
        </w:r>
        <w:r w:rsidR="000A0AE9">
          <w:rPr>
            <w:webHidden/>
          </w:rPr>
          <w:instrText xml:space="preserve"> PAGEREF _Toc276629086 \h </w:instrText>
        </w:r>
        <w:r>
          <w:rPr>
            <w:webHidden/>
          </w:rPr>
        </w:r>
        <w:r>
          <w:rPr>
            <w:webHidden/>
          </w:rPr>
          <w:fldChar w:fldCharType="separate"/>
        </w:r>
        <w:r w:rsidR="000A0AE9">
          <w:rPr>
            <w:webHidden/>
          </w:rPr>
          <w:t>22</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7" w:history="1">
        <w:r w:rsidR="000A0AE9" w:rsidRPr="00971178">
          <w:rPr>
            <w:rStyle w:val="Hyperlink"/>
            <w:rFonts w:ascii="Segoe UI" w:hAnsi="Segoe UI" w:cs="Segoe UI"/>
          </w:rPr>
          <w:t>4.0 Implementation Practices</w:t>
        </w:r>
        <w:r w:rsidR="000A0AE9">
          <w:rPr>
            <w:webHidden/>
          </w:rPr>
          <w:tab/>
        </w:r>
        <w:r>
          <w:rPr>
            <w:webHidden/>
          </w:rPr>
          <w:fldChar w:fldCharType="begin"/>
        </w:r>
        <w:r w:rsidR="000A0AE9">
          <w:rPr>
            <w:webHidden/>
          </w:rPr>
          <w:instrText xml:space="preserve"> PAGEREF _Toc276629087 \h </w:instrText>
        </w:r>
        <w:r>
          <w:rPr>
            <w:webHidden/>
          </w:rPr>
        </w:r>
        <w:r>
          <w:rPr>
            <w:webHidden/>
          </w:rPr>
          <w:fldChar w:fldCharType="separate"/>
        </w:r>
        <w:r w:rsidR="000A0AE9">
          <w:rPr>
            <w:webHidden/>
          </w:rPr>
          <w:t>23</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8" w:history="1">
        <w:r w:rsidR="000A0AE9" w:rsidRPr="00971178">
          <w:rPr>
            <w:rStyle w:val="Hyperlink"/>
            <w:rFonts w:ascii="Segoe UI" w:hAnsi="Segoe UI" w:cs="Segoe UI"/>
          </w:rPr>
          <w:t>5.0 Verification Practices</w:t>
        </w:r>
        <w:r w:rsidR="000A0AE9">
          <w:rPr>
            <w:webHidden/>
          </w:rPr>
          <w:tab/>
        </w:r>
        <w:r>
          <w:rPr>
            <w:webHidden/>
          </w:rPr>
          <w:fldChar w:fldCharType="begin"/>
        </w:r>
        <w:r w:rsidR="000A0AE9">
          <w:rPr>
            <w:webHidden/>
          </w:rPr>
          <w:instrText xml:space="preserve"> PAGEREF _Toc276629088 \h </w:instrText>
        </w:r>
        <w:r>
          <w:rPr>
            <w:webHidden/>
          </w:rPr>
        </w:r>
        <w:r>
          <w:rPr>
            <w:webHidden/>
          </w:rPr>
          <w:fldChar w:fldCharType="separate"/>
        </w:r>
        <w:r w:rsidR="000A0AE9">
          <w:rPr>
            <w:webHidden/>
          </w:rPr>
          <w:t>24</w:t>
        </w:r>
        <w:r>
          <w:rPr>
            <w:webHidden/>
          </w:rPr>
          <w:fldChar w:fldCharType="end"/>
        </w:r>
      </w:hyperlink>
    </w:p>
    <w:p w:rsidR="000A0AE9" w:rsidRDefault="00A20B44">
      <w:pPr>
        <w:pStyle w:val="TOC2"/>
        <w:rPr>
          <w:rFonts w:asciiTheme="minorHAnsi" w:eastAsiaTheme="minorEastAsia" w:hAnsiTheme="minorHAnsi" w:cstheme="minorBidi"/>
          <w:sz w:val="22"/>
          <w:szCs w:val="22"/>
        </w:rPr>
      </w:pPr>
      <w:hyperlink w:anchor="_Toc276629089" w:history="1">
        <w:r w:rsidR="000A0AE9" w:rsidRPr="00971178">
          <w:rPr>
            <w:rStyle w:val="Hyperlink"/>
            <w:rFonts w:ascii="Segoe UI" w:hAnsi="Segoe UI" w:cs="Segoe UI"/>
          </w:rPr>
          <w:t>6.0 Release Practices</w:t>
        </w:r>
        <w:r w:rsidR="000A0AE9">
          <w:rPr>
            <w:webHidden/>
          </w:rPr>
          <w:tab/>
        </w:r>
        <w:r>
          <w:rPr>
            <w:webHidden/>
          </w:rPr>
          <w:fldChar w:fldCharType="begin"/>
        </w:r>
        <w:r w:rsidR="000A0AE9">
          <w:rPr>
            <w:webHidden/>
          </w:rPr>
          <w:instrText xml:space="preserve"> PAGEREF _Toc276629089 \h </w:instrText>
        </w:r>
        <w:r>
          <w:rPr>
            <w:webHidden/>
          </w:rPr>
        </w:r>
        <w:r>
          <w:rPr>
            <w:webHidden/>
          </w:rPr>
          <w:fldChar w:fldCharType="separate"/>
        </w:r>
        <w:r w:rsidR="000A0AE9">
          <w:rPr>
            <w:webHidden/>
          </w:rPr>
          <w:t>24</w:t>
        </w:r>
        <w:r>
          <w:rPr>
            <w:webHidden/>
          </w:rPr>
          <w:fldChar w:fldCharType="end"/>
        </w:r>
      </w:hyperlink>
    </w:p>
    <w:p w:rsidR="000A0AE9" w:rsidRDefault="00A20B44">
      <w:pPr>
        <w:pStyle w:val="TOC3"/>
        <w:rPr>
          <w:rFonts w:asciiTheme="minorHAnsi" w:eastAsiaTheme="minorEastAsia" w:hAnsiTheme="minorHAnsi" w:cstheme="minorBidi"/>
          <w:sz w:val="22"/>
          <w:szCs w:val="22"/>
        </w:rPr>
      </w:pPr>
      <w:hyperlink w:anchor="_Toc276629090" w:history="1">
        <w:r w:rsidR="000A0AE9" w:rsidRPr="00971178">
          <w:rPr>
            <w:rStyle w:val="Hyperlink"/>
            <w:rFonts w:ascii="Segoe UI" w:hAnsi="Segoe UI" w:cs="Segoe UI"/>
          </w:rPr>
          <w:t>6.1 Response Plan</w:t>
        </w:r>
        <w:r w:rsidR="000A0AE9">
          <w:rPr>
            <w:webHidden/>
          </w:rPr>
          <w:tab/>
        </w:r>
        <w:r>
          <w:rPr>
            <w:webHidden/>
          </w:rPr>
          <w:fldChar w:fldCharType="begin"/>
        </w:r>
        <w:r w:rsidR="000A0AE9">
          <w:rPr>
            <w:webHidden/>
          </w:rPr>
          <w:instrText xml:space="preserve"> PAGEREF _Toc276629090 \h </w:instrText>
        </w:r>
        <w:r>
          <w:rPr>
            <w:webHidden/>
          </w:rPr>
        </w:r>
        <w:r>
          <w:rPr>
            <w:webHidden/>
          </w:rPr>
          <w:fldChar w:fldCharType="separate"/>
        </w:r>
        <w:r w:rsidR="000A0AE9">
          <w:rPr>
            <w:webHidden/>
          </w:rPr>
          <w:t>25</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91" w:history="1">
        <w:r w:rsidR="000A0AE9" w:rsidRPr="00971178">
          <w:rPr>
            <w:rStyle w:val="Hyperlink"/>
            <w:rFonts w:ascii="Segoe UI" w:hAnsi="Segoe UI" w:cs="Segoe UI"/>
          </w:rPr>
          <w:t>The Challenge of HIPAA</w:t>
        </w:r>
        <w:r w:rsidR="000A0AE9">
          <w:rPr>
            <w:webHidden/>
          </w:rPr>
          <w:tab/>
        </w:r>
        <w:r>
          <w:rPr>
            <w:webHidden/>
          </w:rPr>
          <w:fldChar w:fldCharType="begin"/>
        </w:r>
        <w:r w:rsidR="000A0AE9">
          <w:rPr>
            <w:webHidden/>
          </w:rPr>
          <w:instrText xml:space="preserve"> PAGEREF _Toc276629091 \h </w:instrText>
        </w:r>
        <w:r>
          <w:rPr>
            <w:webHidden/>
          </w:rPr>
        </w:r>
        <w:r>
          <w:rPr>
            <w:webHidden/>
          </w:rPr>
          <w:fldChar w:fldCharType="separate"/>
        </w:r>
        <w:r w:rsidR="000A0AE9">
          <w:rPr>
            <w:webHidden/>
          </w:rPr>
          <w:t>25</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92" w:history="1">
        <w:r w:rsidR="000A0AE9" w:rsidRPr="00971178">
          <w:rPr>
            <w:rStyle w:val="Hyperlink"/>
            <w:rFonts w:ascii="Segoe UI" w:hAnsi="Segoe UI" w:cs="Segoe UI"/>
          </w:rPr>
          <w:t>Conclusion</w:t>
        </w:r>
        <w:r w:rsidR="000A0AE9">
          <w:rPr>
            <w:webHidden/>
          </w:rPr>
          <w:tab/>
        </w:r>
        <w:r>
          <w:rPr>
            <w:webHidden/>
          </w:rPr>
          <w:fldChar w:fldCharType="begin"/>
        </w:r>
        <w:r w:rsidR="000A0AE9">
          <w:rPr>
            <w:webHidden/>
          </w:rPr>
          <w:instrText xml:space="preserve"> PAGEREF _Toc276629092 \h </w:instrText>
        </w:r>
        <w:r>
          <w:rPr>
            <w:webHidden/>
          </w:rPr>
        </w:r>
        <w:r>
          <w:rPr>
            <w:webHidden/>
          </w:rPr>
          <w:fldChar w:fldCharType="separate"/>
        </w:r>
        <w:r w:rsidR="000A0AE9">
          <w:rPr>
            <w:webHidden/>
          </w:rPr>
          <w:t>26</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93" w:history="1">
        <w:r w:rsidR="000A0AE9" w:rsidRPr="00971178">
          <w:rPr>
            <w:rStyle w:val="Hyperlink"/>
            <w:rFonts w:ascii="Segoe UI" w:hAnsi="Segoe UI" w:cs="Segoe UI"/>
          </w:rPr>
          <w:t>Further Reading</w:t>
        </w:r>
        <w:r w:rsidR="000A0AE9">
          <w:rPr>
            <w:webHidden/>
          </w:rPr>
          <w:tab/>
        </w:r>
        <w:r>
          <w:rPr>
            <w:webHidden/>
          </w:rPr>
          <w:fldChar w:fldCharType="begin"/>
        </w:r>
        <w:r w:rsidR="000A0AE9">
          <w:rPr>
            <w:webHidden/>
          </w:rPr>
          <w:instrText xml:space="preserve"> PAGEREF _Toc276629093 \h </w:instrText>
        </w:r>
        <w:r>
          <w:rPr>
            <w:webHidden/>
          </w:rPr>
        </w:r>
        <w:r>
          <w:rPr>
            <w:webHidden/>
          </w:rPr>
          <w:fldChar w:fldCharType="separate"/>
        </w:r>
        <w:r w:rsidR="000A0AE9">
          <w:rPr>
            <w:webHidden/>
          </w:rPr>
          <w:t>26</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94" w:history="1">
        <w:r w:rsidR="000A0AE9" w:rsidRPr="00971178">
          <w:rPr>
            <w:rStyle w:val="Hyperlink"/>
            <w:rFonts w:ascii="Segoe UI" w:hAnsi="Segoe UI" w:cs="Segoe UI"/>
          </w:rPr>
          <w:t>References</w:t>
        </w:r>
        <w:r w:rsidR="000A0AE9">
          <w:rPr>
            <w:webHidden/>
          </w:rPr>
          <w:tab/>
        </w:r>
        <w:r>
          <w:rPr>
            <w:webHidden/>
          </w:rPr>
          <w:fldChar w:fldCharType="begin"/>
        </w:r>
        <w:r w:rsidR="000A0AE9">
          <w:rPr>
            <w:webHidden/>
          </w:rPr>
          <w:instrText xml:space="preserve"> PAGEREF _Toc276629094 \h </w:instrText>
        </w:r>
        <w:r>
          <w:rPr>
            <w:webHidden/>
          </w:rPr>
        </w:r>
        <w:r>
          <w:rPr>
            <w:webHidden/>
          </w:rPr>
          <w:fldChar w:fldCharType="separate"/>
        </w:r>
        <w:r w:rsidR="000A0AE9">
          <w:rPr>
            <w:webHidden/>
          </w:rPr>
          <w:t>27</w:t>
        </w:r>
        <w:r>
          <w:rPr>
            <w:webHidden/>
          </w:rPr>
          <w:fldChar w:fldCharType="end"/>
        </w:r>
      </w:hyperlink>
    </w:p>
    <w:p w:rsidR="000A0AE9" w:rsidRDefault="00A20B44">
      <w:pPr>
        <w:pStyle w:val="TOC1"/>
        <w:rPr>
          <w:rFonts w:asciiTheme="minorHAnsi" w:eastAsiaTheme="minorEastAsia" w:hAnsiTheme="minorHAnsi" w:cstheme="minorBidi"/>
          <w:b w:val="0"/>
          <w:sz w:val="22"/>
          <w:szCs w:val="22"/>
        </w:rPr>
      </w:pPr>
      <w:hyperlink w:anchor="_Toc276629095" w:history="1">
        <w:r w:rsidR="000A0AE9" w:rsidRPr="00971178">
          <w:rPr>
            <w:rStyle w:val="Hyperlink"/>
            <w:rFonts w:ascii="Segoe UI" w:hAnsi="Segoe UI" w:cs="Segoe UI"/>
          </w:rPr>
          <w:t>Appendix A</w:t>
        </w:r>
        <w:r w:rsidR="000A0AE9">
          <w:rPr>
            <w:webHidden/>
          </w:rPr>
          <w:tab/>
        </w:r>
        <w:r>
          <w:rPr>
            <w:webHidden/>
          </w:rPr>
          <w:fldChar w:fldCharType="begin"/>
        </w:r>
        <w:r w:rsidR="000A0AE9">
          <w:rPr>
            <w:webHidden/>
          </w:rPr>
          <w:instrText xml:space="preserve"> PAGEREF _Toc276629095 \h </w:instrText>
        </w:r>
        <w:r>
          <w:rPr>
            <w:webHidden/>
          </w:rPr>
        </w:r>
        <w:r>
          <w:rPr>
            <w:webHidden/>
          </w:rPr>
          <w:fldChar w:fldCharType="separate"/>
        </w:r>
        <w:r w:rsidR="000A0AE9">
          <w:rPr>
            <w:webHidden/>
          </w:rPr>
          <w:t>28</w:t>
        </w:r>
        <w:r>
          <w:rPr>
            <w:webHidden/>
          </w:rPr>
          <w:fldChar w:fldCharType="end"/>
        </w:r>
      </w:hyperlink>
    </w:p>
    <w:p w:rsidR="00EE29F1" w:rsidRPr="0057671A" w:rsidRDefault="00A20B44" w:rsidP="00EE29F1">
      <w:pPr>
        <w:jc w:val="left"/>
        <w:rPr>
          <w:rFonts w:ascii="Segoe UI" w:hAnsi="Segoe UI" w:cs="Segoe UI"/>
        </w:rPr>
      </w:pPr>
      <w:r w:rsidRPr="0057671A">
        <w:rPr>
          <w:rFonts w:ascii="Segoe UI" w:hAnsi="Segoe UI" w:cs="Segoe UI"/>
        </w:rPr>
        <w:fldChar w:fldCharType="end"/>
      </w:r>
    </w:p>
    <w:p w:rsidR="00EE29F1" w:rsidRPr="0057671A" w:rsidRDefault="00EE29F1" w:rsidP="00EE29F1">
      <w:pPr>
        <w:spacing w:after="0" w:line="240" w:lineRule="auto"/>
        <w:jc w:val="left"/>
        <w:rPr>
          <w:rFonts w:ascii="Segoe UI" w:hAnsi="Segoe UI" w:cs="Segoe UI"/>
          <w:b/>
          <w:caps/>
          <w:color w:val="2E8C2F"/>
          <w:kern w:val="28"/>
          <w:sz w:val="24"/>
        </w:rPr>
      </w:pPr>
      <w:r w:rsidRPr="0057671A">
        <w:rPr>
          <w:rFonts w:ascii="Segoe UI" w:hAnsi="Segoe UI" w:cs="Segoe UI"/>
        </w:rPr>
        <w:br w:type="page"/>
      </w:r>
    </w:p>
    <w:p w:rsidR="00EE29F1" w:rsidRPr="0057671A" w:rsidRDefault="00EE29F1" w:rsidP="005C07B5">
      <w:pPr>
        <w:pStyle w:val="Heading1"/>
        <w:jc w:val="both"/>
        <w:rPr>
          <w:rFonts w:ascii="Segoe UI" w:hAnsi="Segoe UI" w:cs="Segoe UI"/>
        </w:rPr>
      </w:pPr>
      <w:bookmarkStart w:id="5" w:name="_Toc253495742"/>
      <w:bookmarkStart w:id="6" w:name="_Toc261331218"/>
      <w:bookmarkStart w:id="7" w:name="_Toc276629043"/>
      <w:r w:rsidRPr="0057671A">
        <w:rPr>
          <w:rFonts w:ascii="Segoe UI" w:hAnsi="Segoe UI" w:cs="Segoe UI"/>
        </w:rPr>
        <w:lastRenderedPageBreak/>
        <w:t>Executive Summary</w:t>
      </w:r>
      <w:bookmarkEnd w:id="5"/>
      <w:bookmarkEnd w:id="6"/>
      <w:bookmarkEnd w:id="7"/>
    </w:p>
    <w:bookmarkEnd w:id="2"/>
    <w:bookmarkEnd w:id="3"/>
    <w:bookmarkEnd w:id="4"/>
    <w:p w:rsidR="00EE29F1" w:rsidRPr="0057671A" w:rsidRDefault="00EE29F1" w:rsidP="005C07B5">
      <w:pPr>
        <w:rPr>
          <w:rFonts w:ascii="Segoe UI" w:hAnsi="Segoe UI" w:cs="Segoe UI"/>
        </w:rPr>
      </w:pPr>
      <w:r w:rsidRPr="0057671A">
        <w:rPr>
          <w:rFonts w:ascii="Segoe UI" w:hAnsi="Segoe UI" w:cs="Segoe UI"/>
        </w:rPr>
        <w:t xml:space="preserve">This paper shows how the Microsoft Security Development Lifecycle (SDL) can help meet some of the requirements of the Health Insurance Portability and Accountability Act (HIPAA). It is important for the reader to realize that HIPAA was enacted in 1996 when most physician offices operated on a paper records system and before software, software security, or software security requirements were considered a primary concern. </w:t>
      </w:r>
      <w:bookmarkStart w:id="8" w:name="_MailEndCompose"/>
      <w:r w:rsidR="00C42B56" w:rsidRPr="0057671A">
        <w:rPr>
          <w:rFonts w:ascii="Segoe UI" w:hAnsi="Segoe UI" w:cs="Segoe UI"/>
          <w:iCs/>
        </w:rPr>
        <w:t>Today, some 14 years after the enactment of the original HIPAA statute the healthcare industry is highly dependent on software. Healthcare and security professionals increasingly recognize that building security into software is critical to ensuring the security and privacy of patient records held in the software.</w:t>
      </w:r>
      <w:bookmarkEnd w:id="8"/>
    </w:p>
    <w:p w:rsidR="000B08BA" w:rsidRPr="0057671A" w:rsidRDefault="00EE29F1" w:rsidP="005C07B5">
      <w:pPr>
        <w:rPr>
          <w:rFonts w:ascii="Segoe UI" w:hAnsi="Segoe UI" w:cs="Segoe UI"/>
        </w:rPr>
      </w:pPr>
      <w:r w:rsidRPr="0057671A">
        <w:rPr>
          <w:rFonts w:ascii="Segoe UI" w:hAnsi="Segoe UI" w:cs="Segoe UI"/>
        </w:rPr>
        <w:t>This paper addresses two primary scenarios</w:t>
      </w:r>
      <w:r w:rsidR="00B15F55" w:rsidRPr="0057671A">
        <w:rPr>
          <w:rFonts w:ascii="Segoe UI" w:hAnsi="Segoe UI" w:cs="Segoe UI"/>
        </w:rPr>
        <w:t>—</w:t>
      </w:r>
      <w:r w:rsidRPr="0057671A">
        <w:rPr>
          <w:rFonts w:ascii="Segoe UI" w:hAnsi="Segoe UI" w:cs="Segoe UI"/>
        </w:rPr>
        <w:t>the development of new healthcare software and the integration of healthcare software into an electronic health record</w:t>
      </w:r>
      <w:r w:rsidR="00B15F55" w:rsidRPr="0057671A">
        <w:rPr>
          <w:rFonts w:ascii="Segoe UI" w:hAnsi="Segoe UI" w:cs="Segoe UI"/>
        </w:rPr>
        <w:t>—</w:t>
      </w:r>
      <w:r w:rsidRPr="0057671A">
        <w:rPr>
          <w:rFonts w:ascii="Segoe UI" w:hAnsi="Segoe UI" w:cs="Segoe UI"/>
        </w:rPr>
        <w:t>where software security should intersect with HIPAA requirements. Our goal is to show where software security can both assist in attaining regulatory compliance with HIPAA and ensure that the software being created for the healthcare industry is written and deployed with security as a priority</w:t>
      </w:r>
      <w:r w:rsidR="00B15F55" w:rsidRPr="0057671A">
        <w:rPr>
          <w:rFonts w:ascii="Segoe UI" w:hAnsi="Segoe UI" w:cs="Segoe UI"/>
        </w:rPr>
        <w:t>,</w:t>
      </w:r>
      <w:r w:rsidRPr="0057671A">
        <w:rPr>
          <w:rFonts w:ascii="Segoe UI" w:hAnsi="Segoe UI" w:cs="Segoe UI"/>
        </w:rPr>
        <w:t xml:space="preserve"> using the SDL as a guide. Additionally, this paper highlights some HIPAA security requirements (called </w:t>
      </w:r>
      <w:r w:rsidRPr="0057671A">
        <w:rPr>
          <w:rFonts w:ascii="Segoe UI" w:hAnsi="Segoe UI" w:cs="Segoe UI"/>
          <w:i/>
        </w:rPr>
        <w:t>safeguards</w:t>
      </w:r>
      <w:r w:rsidRPr="0057671A">
        <w:rPr>
          <w:rFonts w:ascii="Segoe UI" w:hAnsi="Segoe UI" w:cs="Segoe UI"/>
        </w:rPr>
        <w:t xml:space="preserve">) and demonstrates how SDL practices can be used to support those safeguards. </w:t>
      </w:r>
    </w:p>
    <w:p w:rsidR="00EE29F1" w:rsidRPr="0057671A" w:rsidRDefault="00EE29F1" w:rsidP="00FC5088">
      <w:pPr>
        <w:spacing w:after="0"/>
        <w:rPr>
          <w:rFonts w:ascii="Segoe UI" w:hAnsi="Segoe UI" w:cs="Segoe UI"/>
        </w:rPr>
      </w:pPr>
    </w:p>
    <w:p w:rsidR="00EE29F1" w:rsidRPr="0057671A" w:rsidRDefault="00EE29F1" w:rsidP="005C07B5">
      <w:pPr>
        <w:pStyle w:val="Heading1"/>
        <w:jc w:val="both"/>
        <w:rPr>
          <w:rFonts w:ascii="Segoe UI" w:hAnsi="Segoe UI" w:cs="Segoe UI"/>
        </w:rPr>
      </w:pPr>
      <w:bookmarkStart w:id="9" w:name="_Toc253495744"/>
      <w:bookmarkStart w:id="10" w:name="_Toc261331219"/>
      <w:bookmarkStart w:id="11" w:name="_Toc276629044"/>
      <w:r w:rsidRPr="0057671A">
        <w:rPr>
          <w:rFonts w:ascii="Segoe UI" w:hAnsi="Segoe UI" w:cs="Segoe UI"/>
        </w:rPr>
        <w:t>Introduction</w:t>
      </w:r>
      <w:bookmarkEnd w:id="9"/>
      <w:bookmarkEnd w:id="10"/>
      <w:bookmarkEnd w:id="11"/>
    </w:p>
    <w:p w:rsidR="00EE29F1" w:rsidRPr="0057671A" w:rsidRDefault="00EE29F1" w:rsidP="005C07B5">
      <w:pPr>
        <w:rPr>
          <w:rFonts w:ascii="Segoe UI" w:hAnsi="Segoe UI" w:cs="Segoe UI"/>
        </w:rPr>
      </w:pPr>
      <w:r w:rsidRPr="0057671A">
        <w:rPr>
          <w:rFonts w:ascii="Segoe UI" w:hAnsi="Segoe UI" w:cs="Segoe UI"/>
        </w:rPr>
        <w:t>The purpose of this paper is to describe how the Microsoft Security Development Lifecycle (SDL) can help organizations comply with some requirements of the administrative simplification provision of the Health Insurance Portability and Accountability Act and its implementing regulations (HIPAA)</w:t>
      </w:r>
      <w:r w:rsidR="00FA3985" w:rsidRPr="0057671A">
        <w:rPr>
          <w:rFonts w:ascii="Segoe UI" w:hAnsi="Segoe UI" w:cs="Segoe UI"/>
        </w:rPr>
        <w:t>,</w:t>
      </w:r>
      <w:r w:rsidRPr="0057671A">
        <w:rPr>
          <w:rFonts w:ascii="Segoe UI" w:hAnsi="Segoe UI" w:cs="Segoe UI"/>
        </w:rPr>
        <w:t xml:space="preserve"> including the Security Standards for Protecting Electronic Protected Health Information (HIPAA Security Rule) and the Standards for Privacy of Individually Identifiable Health Information (Privacy Rule), as well as the American Recovery and Reinvestment Act of 2009 (ARRA), particularly Title XIII of ARRA, called the Health Information Technology (HIT) for Economic and Clinical Health (HITECH) Act. This paper attempts to present how SDL practices and HIPAA requirements intersect in very practical ways by using two common scenarios in the healthcare software ecosystem: </w:t>
      </w:r>
    </w:p>
    <w:p w:rsidR="00EE29F1" w:rsidRPr="0057671A" w:rsidRDefault="00EE29F1" w:rsidP="00FD43D0">
      <w:pPr>
        <w:pStyle w:val="ListParagraph"/>
        <w:numPr>
          <w:ilvl w:val="0"/>
          <w:numId w:val="43"/>
        </w:numPr>
        <w:rPr>
          <w:rFonts w:ascii="Segoe UI" w:hAnsi="Segoe UI" w:cs="Segoe UI"/>
        </w:rPr>
      </w:pPr>
      <w:r w:rsidRPr="0057671A">
        <w:rPr>
          <w:rFonts w:ascii="Segoe UI" w:hAnsi="Segoe UI" w:cs="Segoe UI"/>
        </w:rPr>
        <w:t>Developing new software</w:t>
      </w:r>
      <w:r w:rsidR="00FA3985" w:rsidRPr="0057671A">
        <w:rPr>
          <w:rFonts w:ascii="Segoe UI" w:hAnsi="Segoe UI" w:cs="Segoe UI"/>
        </w:rPr>
        <w:t>.</w:t>
      </w:r>
      <w:r w:rsidRPr="0057671A">
        <w:rPr>
          <w:rFonts w:ascii="Segoe UI" w:hAnsi="Segoe UI" w:cs="Segoe UI"/>
        </w:rPr>
        <w:t xml:space="preserve"> </w:t>
      </w:r>
    </w:p>
    <w:p w:rsidR="00EE29F1" w:rsidRPr="0057671A" w:rsidRDefault="00EE29F1" w:rsidP="00FD43D0">
      <w:pPr>
        <w:pStyle w:val="ListParagraph"/>
        <w:numPr>
          <w:ilvl w:val="0"/>
          <w:numId w:val="43"/>
        </w:numPr>
        <w:rPr>
          <w:rFonts w:ascii="Segoe UI" w:hAnsi="Segoe UI" w:cs="Segoe UI"/>
        </w:rPr>
      </w:pPr>
      <w:r w:rsidRPr="0057671A">
        <w:rPr>
          <w:rFonts w:ascii="Segoe UI" w:hAnsi="Segoe UI" w:cs="Segoe UI"/>
        </w:rPr>
        <w:t>Integrating new software modules or interfaces for a medical environment.</w:t>
      </w:r>
    </w:p>
    <w:p w:rsidR="00EE29F1" w:rsidRPr="0057671A" w:rsidRDefault="00EE29F1" w:rsidP="005C07B5">
      <w:pPr>
        <w:rPr>
          <w:rFonts w:ascii="Segoe UI" w:hAnsi="Segoe UI" w:cs="Segoe UI"/>
        </w:rPr>
      </w:pPr>
      <w:r w:rsidRPr="0057671A">
        <w:rPr>
          <w:rFonts w:ascii="Segoe UI" w:hAnsi="Segoe UI" w:cs="Segoe UI"/>
        </w:rPr>
        <w:t xml:space="preserve">The expected audiences for this paper are business decision-makers, compliance managers, software developers, IT consultants, and systems integrators who are working within or on behalf of organizations that must meet HIPAA compliance requirements. This paper is not intended to advise organizations of their legal requirements and responsibilities. It is assumed that the reader understands the laws and regulations mentioned in this paper and how those laws and regulations apply to their organization. For readers unfamiliar with HIPAA, we provide a very brief overview in the </w:t>
      </w:r>
      <w:r w:rsidRPr="0057671A">
        <w:rPr>
          <w:rFonts w:ascii="Segoe UI" w:hAnsi="Segoe UI" w:cs="Segoe UI"/>
          <w:b/>
        </w:rPr>
        <w:t>HIPAA Security Rule</w:t>
      </w:r>
      <w:r w:rsidRPr="0057671A">
        <w:rPr>
          <w:rFonts w:ascii="Segoe UI" w:hAnsi="Segoe UI" w:cs="Segoe UI"/>
        </w:rPr>
        <w:t xml:space="preserve"> section of this paper.</w:t>
      </w:r>
    </w:p>
    <w:p w:rsidR="00EE29F1" w:rsidRPr="0057671A" w:rsidRDefault="00EE29F1" w:rsidP="005C07B5">
      <w:pPr>
        <w:rPr>
          <w:rFonts w:ascii="Segoe UI" w:hAnsi="Segoe UI" w:cs="Segoe UI"/>
        </w:rPr>
      </w:pPr>
      <w:r w:rsidRPr="0057671A">
        <w:rPr>
          <w:rFonts w:ascii="Segoe UI" w:hAnsi="Segoe UI" w:cs="Segoe UI"/>
        </w:rPr>
        <w:t xml:space="preserve">This paper can be used as a guide to speed adoption of the SDL to develop and integrate more secure software. It also is designed to demonstrate the areas where SDL practices and HIPAA requirements intersect. </w:t>
      </w:r>
    </w:p>
    <w:p w:rsidR="00EE29F1" w:rsidRPr="0057671A" w:rsidRDefault="00EE29F1" w:rsidP="005C07B5">
      <w:pPr>
        <w:rPr>
          <w:rFonts w:ascii="Segoe UI" w:hAnsi="Segoe UI" w:cs="Segoe UI"/>
        </w:rPr>
      </w:pPr>
    </w:p>
    <w:p w:rsidR="00EE29F1" w:rsidRPr="0057671A" w:rsidRDefault="00EE29F1" w:rsidP="005C07B5">
      <w:pPr>
        <w:pStyle w:val="Heading1"/>
        <w:jc w:val="both"/>
        <w:rPr>
          <w:rFonts w:ascii="Segoe UI" w:hAnsi="Segoe UI" w:cs="Segoe UI"/>
        </w:rPr>
      </w:pPr>
      <w:bookmarkStart w:id="12" w:name="_Scenario_1:_NEW"/>
      <w:bookmarkStart w:id="13" w:name="_Toc253495745"/>
      <w:bookmarkStart w:id="14" w:name="_Toc261331220"/>
      <w:bookmarkStart w:id="15" w:name="_Toc276629045"/>
      <w:bookmarkEnd w:id="12"/>
      <w:r w:rsidRPr="0057671A">
        <w:rPr>
          <w:rFonts w:ascii="Segoe UI" w:hAnsi="Segoe UI" w:cs="Segoe UI"/>
        </w:rPr>
        <w:lastRenderedPageBreak/>
        <w:t>Scenario 1: New Software Development</w:t>
      </w:r>
      <w:bookmarkEnd w:id="13"/>
      <w:bookmarkEnd w:id="14"/>
      <w:bookmarkEnd w:id="15"/>
    </w:p>
    <w:p w:rsidR="00EE29F1" w:rsidRPr="0057671A" w:rsidRDefault="00EE29F1" w:rsidP="005C07B5">
      <w:pPr>
        <w:rPr>
          <w:rFonts w:ascii="Segoe UI" w:hAnsi="Segoe UI" w:cs="Segoe UI"/>
        </w:rPr>
      </w:pPr>
      <w:r w:rsidRPr="0057671A">
        <w:rPr>
          <w:rFonts w:ascii="Segoe UI" w:hAnsi="Segoe UI" w:cs="Segoe UI"/>
        </w:rPr>
        <w:t>Developing new software represents the most straightforward application of the Security Development Lifecycle for a software provider who sells into a market with HIPAA requirements. For this scenario, we will use a fictitious company named “Contoso</w:t>
      </w:r>
      <w:r w:rsidR="00FA3985" w:rsidRPr="0057671A">
        <w:rPr>
          <w:rFonts w:ascii="Segoe UI" w:hAnsi="Segoe UI" w:cs="Segoe UI"/>
        </w:rPr>
        <w:t>.</w:t>
      </w:r>
      <w:r w:rsidRPr="0057671A">
        <w:rPr>
          <w:rFonts w:ascii="Segoe UI" w:hAnsi="Segoe UI" w:cs="Segoe UI"/>
        </w:rPr>
        <w:t xml:space="preserve">” Contoso represents a multinational conglomerate with a medical software division. This division is building a fully integrated Electronic Medical Record (EMR) product to address the needs of the mid-sized hospital market. For the purposes of this paper, this scenario will be referred to as the </w:t>
      </w:r>
      <w:r w:rsidRPr="0057671A">
        <w:rPr>
          <w:rFonts w:ascii="Segoe UI" w:hAnsi="Segoe UI" w:cs="Segoe UI"/>
          <w:i/>
        </w:rPr>
        <w:t xml:space="preserve">New Software Development </w:t>
      </w:r>
      <w:r w:rsidR="001F7C2C" w:rsidRPr="0057671A">
        <w:rPr>
          <w:rFonts w:ascii="Segoe UI" w:hAnsi="Segoe UI" w:cs="Segoe UI"/>
          <w:i/>
        </w:rPr>
        <w:t>S</w:t>
      </w:r>
      <w:r w:rsidRPr="0057671A">
        <w:rPr>
          <w:rFonts w:ascii="Segoe UI" w:hAnsi="Segoe UI" w:cs="Segoe UI"/>
          <w:i/>
        </w:rPr>
        <w:t>cenario</w:t>
      </w:r>
      <w:r w:rsidRPr="0057671A">
        <w:rPr>
          <w:rFonts w:ascii="Segoe UI" w:hAnsi="Segoe UI" w:cs="Segoe UI"/>
        </w:rPr>
        <w:t>.</w:t>
      </w:r>
    </w:p>
    <w:p w:rsidR="00EE29F1" w:rsidRPr="0057671A" w:rsidRDefault="00EE29F1" w:rsidP="005C07B5">
      <w:pPr>
        <w:rPr>
          <w:rFonts w:ascii="Segoe UI" w:hAnsi="Segoe UI" w:cs="Segoe UI"/>
        </w:rPr>
      </w:pPr>
      <w:r w:rsidRPr="0057671A">
        <w:rPr>
          <w:rFonts w:ascii="Segoe UI" w:hAnsi="Segoe UI" w:cs="Segoe UI"/>
        </w:rPr>
        <w:t>The software application in development will be used to perform the following functions in a hospital setting:</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Patient intake</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Registration</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Medical records</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Abstracting (abstracting patient information for regulatory and insurance requirements)</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Quality management and risk management</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Billing</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Capture, storage, and retrieval of patient charge information</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Patient charge information</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Patient demographic data</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Bills, statements, claim forms, and logs</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Receipts, adjustments, and refunds</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Auto-proration</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Account follow-up and management reports</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Records management</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Scanning and archiving</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Scheduling and referral management</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Patient care</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Patient care and patient safety</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Doctors’ notes on patient presentation, diagnosis, and treatment, including follow-up</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Electronic imaging</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Laboratory results</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Prescription tracking</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Physician care management</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Emergency department</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Operating room management</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Oncology management</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Accounting</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Cost accounting</w:t>
      </w:r>
    </w:p>
    <w:p w:rsidR="00EE29F1" w:rsidRPr="0057671A" w:rsidRDefault="00EE29F1" w:rsidP="00FD43D0">
      <w:pPr>
        <w:pStyle w:val="ListParagraph"/>
        <w:numPr>
          <w:ilvl w:val="1"/>
          <w:numId w:val="42"/>
        </w:numPr>
        <w:spacing w:after="200" w:line="276" w:lineRule="auto"/>
        <w:rPr>
          <w:rFonts w:ascii="Segoe UI" w:hAnsi="Segoe UI" w:cs="Segoe UI"/>
        </w:rPr>
      </w:pPr>
      <w:r w:rsidRPr="0057671A">
        <w:rPr>
          <w:rFonts w:ascii="Segoe UI" w:hAnsi="Segoe UI" w:cs="Segoe UI"/>
        </w:rPr>
        <w:t>General accounting</w:t>
      </w:r>
    </w:p>
    <w:p w:rsidR="00EE29F1" w:rsidRPr="0057671A" w:rsidRDefault="00EE29F1" w:rsidP="00FD43D0">
      <w:pPr>
        <w:pStyle w:val="ListParagraph"/>
        <w:numPr>
          <w:ilvl w:val="0"/>
          <w:numId w:val="42"/>
        </w:numPr>
        <w:spacing w:after="200" w:line="276" w:lineRule="auto"/>
        <w:rPr>
          <w:rFonts w:ascii="Segoe UI" w:hAnsi="Segoe UI" w:cs="Segoe UI"/>
        </w:rPr>
      </w:pPr>
      <w:r w:rsidRPr="0057671A">
        <w:rPr>
          <w:rFonts w:ascii="Segoe UI" w:hAnsi="Segoe UI" w:cs="Segoe UI"/>
        </w:rPr>
        <w:t>Human resource planning</w:t>
      </w:r>
    </w:p>
    <w:p w:rsidR="00EE29F1" w:rsidRPr="0057671A" w:rsidRDefault="00EE29F1" w:rsidP="005C07B5">
      <w:pPr>
        <w:rPr>
          <w:rFonts w:ascii="Segoe UI" w:hAnsi="Segoe UI" w:cs="Segoe UI"/>
        </w:rPr>
      </w:pPr>
      <w:r w:rsidRPr="0057671A">
        <w:rPr>
          <w:rFonts w:ascii="Segoe UI" w:hAnsi="Segoe UI" w:cs="Segoe UI"/>
        </w:rPr>
        <w:t xml:space="preserve">Each of these functions will require access to and storage of patient data, generally classified as protected health information (PHI) by HIPAA. From the very early stages of software design, the software architects </w:t>
      </w:r>
      <w:r w:rsidRPr="0057671A">
        <w:rPr>
          <w:rFonts w:ascii="Segoe UI" w:hAnsi="Segoe UI" w:cs="Segoe UI"/>
        </w:rPr>
        <w:lastRenderedPageBreak/>
        <w:t xml:space="preserve">and developers of Contoso can apply application security practices through the SDL. By following these security best practices, architects and developers also help their organizations to meet some of the requirements of HIPAA and protect PHI at every step of the design and build process. Later in this paper we will go into the steps of the SDL process and how they apply to Contoso’s effort to create its EMR application.  </w:t>
      </w:r>
    </w:p>
    <w:p w:rsidR="00EE29F1" w:rsidRPr="0057671A" w:rsidRDefault="00EE29F1" w:rsidP="005C07B5">
      <w:pPr>
        <w:rPr>
          <w:rFonts w:ascii="Segoe UI" w:hAnsi="Segoe UI" w:cs="Segoe UI"/>
        </w:rPr>
      </w:pPr>
    </w:p>
    <w:p w:rsidR="00EE29F1" w:rsidRPr="0057671A" w:rsidRDefault="00EE29F1" w:rsidP="005C07B5">
      <w:pPr>
        <w:pStyle w:val="Heading1"/>
        <w:jc w:val="both"/>
        <w:rPr>
          <w:rFonts w:ascii="Segoe UI" w:hAnsi="Segoe UI" w:cs="Segoe UI"/>
        </w:rPr>
      </w:pPr>
      <w:bookmarkStart w:id="16" w:name="_Scenario_2:_Medical"/>
      <w:bookmarkStart w:id="17" w:name="_Toc253495746"/>
      <w:bookmarkStart w:id="18" w:name="_Toc261331221"/>
      <w:bookmarkStart w:id="19" w:name="_Toc276629046"/>
      <w:bookmarkEnd w:id="16"/>
      <w:r w:rsidRPr="0057671A">
        <w:rPr>
          <w:rFonts w:ascii="Segoe UI" w:hAnsi="Segoe UI" w:cs="Segoe UI"/>
        </w:rPr>
        <w:t xml:space="preserve">Scenario 2: </w:t>
      </w:r>
      <w:bookmarkEnd w:id="17"/>
      <w:r w:rsidRPr="0057671A">
        <w:rPr>
          <w:rFonts w:ascii="Segoe UI" w:hAnsi="Segoe UI" w:cs="Segoe UI"/>
        </w:rPr>
        <w:t>Medical Integration</w:t>
      </w:r>
      <w:bookmarkEnd w:id="18"/>
      <w:bookmarkEnd w:id="19"/>
    </w:p>
    <w:p w:rsidR="00EE29F1" w:rsidRPr="0057671A" w:rsidRDefault="00EE29F1" w:rsidP="005C07B5">
      <w:pPr>
        <w:rPr>
          <w:rFonts w:ascii="Segoe UI" w:hAnsi="Segoe UI" w:cs="Segoe UI"/>
        </w:rPr>
      </w:pPr>
      <w:r w:rsidRPr="0057671A">
        <w:rPr>
          <w:rFonts w:ascii="Segoe UI" w:hAnsi="Segoe UI" w:cs="Segoe UI"/>
        </w:rPr>
        <w:t xml:space="preserve">In this scenario, a mid- to large-sized hospital has an EMR system installed and is engaged in the integration of several software modules from vendors other than the original EMR vendor. For the purposes of this paper, this scenario will be referred to as the </w:t>
      </w:r>
      <w:r w:rsidRPr="0057671A">
        <w:rPr>
          <w:rFonts w:ascii="Segoe UI" w:hAnsi="Segoe UI" w:cs="Segoe UI"/>
          <w:i/>
        </w:rPr>
        <w:t>Medical Integration Scenario</w:t>
      </w:r>
      <w:r w:rsidRPr="0057671A">
        <w:rPr>
          <w:rFonts w:ascii="Segoe UI" w:hAnsi="Segoe UI" w:cs="Segoe UI"/>
        </w:rPr>
        <w:t xml:space="preserve"> These third-party modules include a(n)</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 xml:space="preserve">Picture archiving and communication system (PACS), which is used to store, deliver, and manipulate digital images, such as x-rays, magnetic resonance imaging (MRI), and nuclear medicine.  </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Full-featured document management system for billing and records storage.</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Respiratory care suite with modules for both acute and chronic care.</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ePharmacy management module for dispensing, inventory, and reimbursement.</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 xml:space="preserve">Personal Health Record (PHR) system, the Microsoft HealthVault System. </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Insurance claims management module.</w:t>
      </w:r>
    </w:p>
    <w:p w:rsidR="00EE29F1" w:rsidRPr="0057671A" w:rsidRDefault="00EE29F1" w:rsidP="00FD43D0">
      <w:pPr>
        <w:pStyle w:val="ListParagraph"/>
        <w:numPr>
          <w:ilvl w:val="0"/>
          <w:numId w:val="41"/>
        </w:numPr>
        <w:spacing w:after="200" w:line="276" w:lineRule="auto"/>
        <w:rPr>
          <w:rFonts w:ascii="Segoe UI" w:hAnsi="Segoe UI" w:cs="Segoe UI"/>
        </w:rPr>
      </w:pPr>
      <w:r w:rsidRPr="0057671A">
        <w:rPr>
          <w:rFonts w:ascii="Segoe UI" w:hAnsi="Segoe UI" w:cs="Segoe UI"/>
        </w:rPr>
        <w:t>Single sign-on access management system.</w:t>
      </w:r>
    </w:p>
    <w:p w:rsidR="000B08BA" w:rsidRPr="0057671A" w:rsidRDefault="00EE29F1" w:rsidP="005C07B5">
      <w:pPr>
        <w:rPr>
          <w:rFonts w:ascii="Segoe UI" w:hAnsi="Segoe UI" w:cs="Segoe UI"/>
        </w:rPr>
      </w:pPr>
      <w:r w:rsidRPr="0057671A">
        <w:rPr>
          <w:rFonts w:ascii="Segoe UI" w:hAnsi="Segoe UI" w:cs="Segoe UI"/>
        </w:rPr>
        <w:t xml:space="preserve">During the customization and integration of these modules, the SDL process can be used to ensure that the code developed to customize these modules is more secure. It can </w:t>
      </w:r>
      <w:r w:rsidR="0067343A" w:rsidRPr="0057671A">
        <w:rPr>
          <w:rFonts w:ascii="Segoe UI" w:hAnsi="Segoe UI" w:cs="Segoe UI"/>
        </w:rPr>
        <w:t xml:space="preserve">also </w:t>
      </w:r>
      <w:r w:rsidRPr="0057671A">
        <w:rPr>
          <w:rFonts w:ascii="Segoe UI" w:hAnsi="Segoe UI" w:cs="Segoe UI"/>
        </w:rPr>
        <w:t xml:space="preserve">provide a framework to evaluate the software security of the modules themselves prior to deployment. Even while performing integration, the disciplined security and privacy policies in the SDL complement and reinforce those HIPAA regulations designed to ensure </w:t>
      </w:r>
      <w:r w:rsidR="0067343A" w:rsidRPr="0057671A">
        <w:rPr>
          <w:rFonts w:ascii="Segoe UI" w:hAnsi="Segoe UI" w:cs="Segoe UI"/>
        </w:rPr>
        <w:t xml:space="preserve">that </w:t>
      </w:r>
      <w:r w:rsidRPr="0057671A">
        <w:rPr>
          <w:rFonts w:ascii="Segoe UI" w:hAnsi="Segoe UI" w:cs="Segoe UI"/>
        </w:rPr>
        <w:t>electronic PHI remains secure.</w:t>
      </w:r>
    </w:p>
    <w:p w:rsidR="00EE29F1" w:rsidRPr="0057671A" w:rsidRDefault="00EE29F1" w:rsidP="00FC5088">
      <w:pPr>
        <w:spacing w:after="0"/>
        <w:rPr>
          <w:rFonts w:ascii="Segoe UI" w:hAnsi="Segoe UI" w:cs="Segoe UI"/>
        </w:rPr>
      </w:pPr>
    </w:p>
    <w:p w:rsidR="00EE29F1" w:rsidRPr="0057671A" w:rsidRDefault="00EE29F1" w:rsidP="005C07B5">
      <w:pPr>
        <w:pStyle w:val="Heading1"/>
        <w:jc w:val="both"/>
        <w:rPr>
          <w:rFonts w:ascii="Segoe UI" w:hAnsi="Segoe UI" w:cs="Segoe UI"/>
        </w:rPr>
      </w:pPr>
      <w:bookmarkStart w:id="20" w:name="_Security_Development_Lifecycle"/>
      <w:bookmarkStart w:id="21" w:name="_Toc253495747"/>
      <w:bookmarkStart w:id="22" w:name="_Toc261331222"/>
      <w:bookmarkStart w:id="23" w:name="_Toc276629047"/>
      <w:bookmarkEnd w:id="20"/>
      <w:r w:rsidRPr="0057671A">
        <w:rPr>
          <w:rFonts w:ascii="Segoe UI" w:hAnsi="Segoe UI" w:cs="Segoe UI"/>
        </w:rPr>
        <w:t>Security Development Lifecycle Overview</w:t>
      </w:r>
      <w:bookmarkEnd w:id="21"/>
      <w:bookmarkEnd w:id="22"/>
      <w:bookmarkEnd w:id="23"/>
    </w:p>
    <w:p w:rsidR="00EE29F1" w:rsidRPr="0057671A" w:rsidRDefault="00EE29F1" w:rsidP="005C07B5">
      <w:pPr>
        <w:rPr>
          <w:rFonts w:ascii="Segoe UI" w:hAnsi="Segoe UI" w:cs="Segoe UI"/>
          <w:b/>
          <w:sz w:val="22"/>
        </w:rPr>
      </w:pPr>
      <w:r w:rsidRPr="0057671A">
        <w:rPr>
          <w:rFonts w:ascii="Segoe UI" w:hAnsi="Segoe UI" w:cs="Segoe UI"/>
        </w:rPr>
        <w:t>The Microsoft SDL is based on three core concepts—</w:t>
      </w:r>
      <w:r w:rsidRPr="0057671A">
        <w:rPr>
          <w:rFonts w:ascii="Segoe UI" w:hAnsi="Segoe UI" w:cs="Segoe UI"/>
          <w:i/>
        </w:rPr>
        <w:t>education, continuous process improvement, and accountability.</w:t>
      </w:r>
      <w:r w:rsidRPr="0057671A">
        <w:rPr>
          <w:rFonts w:ascii="Segoe UI" w:hAnsi="Segoe UI" w:cs="Segoe UI"/>
        </w:rPr>
        <w:t xml:space="preserve"> The ongoing education and training of technical job roles within a software development group is critical. The appropriate investment in knowledge transfer helps organizations to react appropriately to changes in technology and the threat landscape. Because security risk is not static, the SDL places heavy emphasis on understanding the cause and effect of security vulnerabilities and </w:t>
      </w:r>
      <w:r w:rsidRPr="0057671A">
        <w:rPr>
          <w:rFonts w:ascii="Segoe UI" w:hAnsi="Segoe UI" w:cs="Segoe UI"/>
          <w:i/>
        </w:rPr>
        <w:t>requires</w:t>
      </w:r>
      <w:r w:rsidRPr="0057671A">
        <w:rPr>
          <w:rFonts w:ascii="Segoe UI" w:hAnsi="Segoe UI" w:cs="Segoe UI"/>
        </w:rPr>
        <w:t xml:space="preserve"> regular evaluation of SDL processes and introduction of changes in response to new technology advancements or new threats. Data is collected to assess training effectiveness, in-process metrics are used to confirm process compliance, and post-release metrics help guide future changes. Finally, the SDL requires the archival of all data necessary to service an application in a crisis. When paired with detailed security response and communication plans, an organization can</w:t>
      </w:r>
      <w:r w:rsidR="00D20F81" w:rsidRPr="0057671A">
        <w:rPr>
          <w:rFonts w:ascii="Segoe UI" w:hAnsi="Segoe UI" w:cs="Segoe UI"/>
        </w:rPr>
        <w:t xml:space="preserve"> use the SDL to</w:t>
      </w:r>
      <w:r w:rsidRPr="0057671A">
        <w:rPr>
          <w:rFonts w:ascii="Segoe UI" w:hAnsi="Segoe UI" w:cs="Segoe UI"/>
        </w:rPr>
        <w:t xml:space="preserve"> provide concise and cogent guidance to all affected parties.</w:t>
      </w:r>
      <w:bookmarkStart w:id="24" w:name="_Toc253495748"/>
      <w:r w:rsidRPr="0057671A">
        <w:rPr>
          <w:rFonts w:ascii="Segoe UI" w:hAnsi="Segoe UI" w:cs="Segoe UI"/>
        </w:rPr>
        <w:br w:type="page"/>
      </w:r>
    </w:p>
    <w:p w:rsidR="00EE29F1" w:rsidRPr="0057671A" w:rsidRDefault="00EE29F1" w:rsidP="005C07B5">
      <w:pPr>
        <w:pStyle w:val="Heading2"/>
        <w:jc w:val="both"/>
        <w:rPr>
          <w:rFonts w:ascii="Segoe UI" w:hAnsi="Segoe UI" w:cs="Segoe UI"/>
        </w:rPr>
      </w:pPr>
      <w:bookmarkStart w:id="25" w:name="_Toc261331223"/>
      <w:bookmarkStart w:id="26" w:name="_Toc276629048"/>
      <w:r w:rsidRPr="0057671A">
        <w:rPr>
          <w:rFonts w:ascii="Segoe UI" w:hAnsi="Segoe UI" w:cs="Segoe UI"/>
        </w:rPr>
        <w:lastRenderedPageBreak/>
        <w:t>The SDL Process</w:t>
      </w:r>
      <w:bookmarkEnd w:id="24"/>
      <w:bookmarkEnd w:id="25"/>
      <w:bookmarkEnd w:id="26"/>
    </w:p>
    <w:p w:rsidR="00EE29F1" w:rsidRPr="0057671A" w:rsidRDefault="00EE29F1" w:rsidP="005C07B5">
      <w:pPr>
        <w:rPr>
          <w:rFonts w:ascii="Segoe UI" w:hAnsi="Segoe UI" w:cs="Segoe UI"/>
        </w:rPr>
      </w:pPr>
      <w:r w:rsidRPr="0057671A">
        <w:rPr>
          <w:rFonts w:ascii="Segoe UI" w:hAnsi="Segoe UI" w:cs="Segoe UI"/>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680720</wp:posOffset>
            </wp:positionV>
            <wp:extent cx="5943600" cy="1828800"/>
            <wp:effectExtent l="0" t="0" r="0" b="0"/>
            <wp:wrapSquare wrapText="bothSides"/>
            <wp:docPr id="1" name="Picture 1" descr="SDL Chev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L Chevrons.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828800"/>
                    </a:xfrm>
                    <a:prstGeom prst="rect">
                      <a:avLst/>
                    </a:prstGeom>
                    <a:noFill/>
                  </pic:spPr>
                </pic:pic>
              </a:graphicData>
            </a:graphic>
          </wp:anchor>
        </w:drawing>
      </w:r>
      <w:r w:rsidRPr="0057671A">
        <w:rPr>
          <w:rFonts w:ascii="Segoe UI" w:hAnsi="Segoe UI" w:cs="Segoe UI"/>
        </w:rPr>
        <w:t xml:space="preserve">The SDL process can be applied to any software development methodology, including Waterfall, Spiral, or Agile. It is also development-platform and operating-system agnostic. The security practices that comprise the SDL process are shown in </w:t>
      </w:r>
      <w:r w:rsidR="00A63E0C" w:rsidRPr="0057671A">
        <w:rPr>
          <w:rFonts w:ascii="Segoe UI" w:hAnsi="Segoe UI" w:cs="Segoe UI"/>
        </w:rPr>
        <w:t>F</w:t>
      </w:r>
      <w:r w:rsidRPr="0057671A">
        <w:rPr>
          <w:rFonts w:ascii="Segoe UI" w:hAnsi="Segoe UI" w:cs="Segoe UI"/>
        </w:rPr>
        <w:t xml:space="preserve">igure </w:t>
      </w:r>
      <w:r w:rsidR="00A63E0C" w:rsidRPr="0057671A">
        <w:rPr>
          <w:rFonts w:ascii="Segoe UI" w:hAnsi="Segoe UI" w:cs="Segoe UI"/>
        </w:rPr>
        <w:t>1</w:t>
      </w:r>
      <w:r w:rsidRPr="0057671A">
        <w:rPr>
          <w:rFonts w:ascii="Segoe UI" w:hAnsi="Segoe UI" w:cs="Segoe UI"/>
        </w:rPr>
        <w:t>.</w:t>
      </w:r>
    </w:p>
    <w:p w:rsidR="00A63E0C" w:rsidRPr="0057671A" w:rsidRDefault="00A63E0C" w:rsidP="005C07B5">
      <w:pPr>
        <w:rPr>
          <w:rFonts w:ascii="Segoe UI" w:hAnsi="Segoe UI" w:cs="Segoe UI"/>
          <w:b/>
          <w:sz w:val="16"/>
        </w:rPr>
      </w:pPr>
      <w:r w:rsidRPr="0057671A">
        <w:rPr>
          <w:rFonts w:ascii="Segoe UI" w:hAnsi="Segoe UI" w:cs="Segoe UI"/>
          <w:b/>
          <w:sz w:val="16"/>
        </w:rPr>
        <w:t xml:space="preserve">Figure 1: The SDL </w:t>
      </w:r>
      <w:r w:rsidR="00B53473" w:rsidRPr="0057671A">
        <w:rPr>
          <w:rFonts w:ascii="Segoe UI" w:hAnsi="Segoe UI" w:cs="Segoe UI"/>
          <w:b/>
          <w:sz w:val="16"/>
        </w:rPr>
        <w:t>P</w:t>
      </w:r>
      <w:r w:rsidRPr="0057671A">
        <w:rPr>
          <w:rFonts w:ascii="Segoe UI" w:hAnsi="Segoe UI" w:cs="Segoe UI"/>
          <w:b/>
          <w:sz w:val="16"/>
        </w:rPr>
        <w:t xml:space="preserve">rocess </w:t>
      </w:r>
    </w:p>
    <w:p w:rsidR="00EE29F1" w:rsidRPr="0057671A" w:rsidRDefault="00EE29F1" w:rsidP="005C07B5">
      <w:pPr>
        <w:rPr>
          <w:rFonts w:ascii="Segoe UI" w:hAnsi="Segoe UI" w:cs="Segoe UI"/>
        </w:rPr>
      </w:pPr>
      <w:r w:rsidRPr="0057671A">
        <w:rPr>
          <w:rFonts w:ascii="Segoe UI" w:hAnsi="Segoe UI" w:cs="Segoe UI"/>
        </w:rPr>
        <w:t xml:space="preserve">Throughout this </w:t>
      </w:r>
      <w:r w:rsidRPr="0057671A">
        <w:rPr>
          <w:rFonts w:ascii="Segoe UI" w:hAnsi="Segoe UI" w:cs="Segoe UI"/>
          <w:b/>
        </w:rPr>
        <w:t>SDL Process</w:t>
      </w:r>
      <w:r w:rsidRPr="0057671A">
        <w:rPr>
          <w:rFonts w:ascii="Segoe UI" w:hAnsi="Segoe UI" w:cs="Segoe UI"/>
        </w:rPr>
        <w:t xml:space="preserve"> section, this paper highlight</w:t>
      </w:r>
      <w:r w:rsidR="00A63E0C" w:rsidRPr="0057671A">
        <w:rPr>
          <w:rFonts w:ascii="Segoe UI" w:hAnsi="Segoe UI" w:cs="Segoe UI"/>
        </w:rPr>
        <w:t>s</w:t>
      </w:r>
      <w:r w:rsidRPr="0057671A">
        <w:rPr>
          <w:rFonts w:ascii="Segoe UI" w:hAnsi="Segoe UI" w:cs="Segoe UI"/>
        </w:rPr>
        <w:t xml:space="preserve"> the alignments between SDL practices and HIPAA Security Rules. This alignment is </w:t>
      </w:r>
      <w:r w:rsidR="00D20F81" w:rsidRPr="0057671A">
        <w:rPr>
          <w:rFonts w:ascii="Segoe UI" w:hAnsi="Segoe UI" w:cs="Segoe UI"/>
        </w:rPr>
        <w:t xml:space="preserve">described </w:t>
      </w:r>
      <w:r w:rsidRPr="0057671A">
        <w:rPr>
          <w:rFonts w:ascii="Segoe UI" w:hAnsi="Segoe UI" w:cs="Segoe UI"/>
        </w:rPr>
        <w:t>in more detail in Appendix A of this paper.</w:t>
      </w:r>
    </w:p>
    <w:p w:rsidR="00EE29F1" w:rsidRPr="0057671A" w:rsidRDefault="00EE29F1" w:rsidP="005C07B5">
      <w:pPr>
        <w:rPr>
          <w:rFonts w:ascii="Segoe UI" w:hAnsi="Segoe UI" w:cs="Segoe UI"/>
        </w:rPr>
      </w:pPr>
      <w:r w:rsidRPr="0057671A">
        <w:rPr>
          <w:rFonts w:ascii="Segoe UI" w:hAnsi="Segoe UI" w:cs="Segoe UI"/>
        </w:rPr>
        <w:t xml:space="preserve">The </w:t>
      </w:r>
      <w:r w:rsidR="00C93739" w:rsidRPr="0057671A">
        <w:rPr>
          <w:rFonts w:ascii="Segoe UI" w:hAnsi="Segoe UI" w:cs="Segoe UI"/>
        </w:rPr>
        <w:t>seven phases</w:t>
      </w:r>
      <w:r w:rsidR="00BC4BCD" w:rsidRPr="0057671A">
        <w:rPr>
          <w:rFonts w:ascii="Segoe UI" w:hAnsi="Segoe UI" w:cs="Segoe UI"/>
        </w:rPr>
        <w:t xml:space="preserve"> </w:t>
      </w:r>
      <w:r w:rsidRPr="0057671A">
        <w:rPr>
          <w:rFonts w:ascii="Segoe UI" w:hAnsi="Segoe UI" w:cs="Segoe UI"/>
        </w:rPr>
        <w:t xml:space="preserve">in the process are discussed individually, but it is important to notice that the five core </w:t>
      </w:r>
      <w:r w:rsidR="00BC4BCD" w:rsidRPr="0057671A">
        <w:rPr>
          <w:rFonts w:ascii="Segoe UI" w:hAnsi="Segoe UI" w:cs="Segoe UI"/>
        </w:rPr>
        <w:t xml:space="preserve">phases </w:t>
      </w:r>
      <w:r w:rsidRPr="0057671A">
        <w:rPr>
          <w:rFonts w:ascii="Segoe UI" w:hAnsi="Segoe UI" w:cs="Segoe UI"/>
        </w:rPr>
        <w:t xml:space="preserve">roughly correspond to the following phases within the traditional </w:t>
      </w:r>
      <w:r w:rsidRPr="0057671A">
        <w:rPr>
          <w:rFonts w:ascii="Segoe UI" w:hAnsi="Segoe UI" w:cs="Segoe UI"/>
          <w:i/>
        </w:rPr>
        <w:t>software</w:t>
      </w:r>
      <w:r w:rsidRPr="0057671A">
        <w:rPr>
          <w:rFonts w:ascii="Segoe UI" w:hAnsi="Segoe UI" w:cs="Segoe UI"/>
        </w:rPr>
        <w:t xml:space="preserve"> development life cycle:</w:t>
      </w:r>
    </w:p>
    <w:p w:rsidR="00EE29F1" w:rsidRPr="0057671A" w:rsidRDefault="00EE29F1" w:rsidP="00FD43D0">
      <w:pPr>
        <w:pStyle w:val="ListParagraph"/>
        <w:numPr>
          <w:ilvl w:val="0"/>
          <w:numId w:val="40"/>
        </w:numPr>
        <w:spacing w:line="240" w:lineRule="auto"/>
        <w:rPr>
          <w:rFonts w:ascii="Segoe UI" w:hAnsi="Segoe UI" w:cs="Segoe UI"/>
        </w:rPr>
      </w:pPr>
      <w:r w:rsidRPr="0057671A">
        <w:rPr>
          <w:rFonts w:ascii="Segoe UI" w:hAnsi="Segoe UI" w:cs="Segoe UI"/>
        </w:rPr>
        <w:t>Training, policy, and organizational capabilities</w:t>
      </w:r>
    </w:p>
    <w:p w:rsidR="00EE29F1" w:rsidRPr="0057671A" w:rsidRDefault="00EE29F1" w:rsidP="00FD43D0">
      <w:pPr>
        <w:pStyle w:val="ListParagraph"/>
        <w:numPr>
          <w:ilvl w:val="0"/>
          <w:numId w:val="40"/>
        </w:numPr>
        <w:spacing w:line="240" w:lineRule="auto"/>
        <w:rPr>
          <w:rFonts w:ascii="Segoe UI" w:hAnsi="Segoe UI" w:cs="Segoe UI"/>
        </w:rPr>
      </w:pPr>
      <w:r w:rsidRPr="0057671A">
        <w:rPr>
          <w:rFonts w:ascii="Segoe UI" w:hAnsi="Segoe UI" w:cs="Segoe UI"/>
        </w:rPr>
        <w:t>Requirements and design</w:t>
      </w:r>
    </w:p>
    <w:p w:rsidR="00EE29F1" w:rsidRPr="0057671A" w:rsidRDefault="00EE29F1" w:rsidP="00FD43D0">
      <w:pPr>
        <w:pStyle w:val="ListParagraph"/>
        <w:numPr>
          <w:ilvl w:val="0"/>
          <w:numId w:val="40"/>
        </w:numPr>
        <w:spacing w:line="240" w:lineRule="auto"/>
        <w:rPr>
          <w:rFonts w:ascii="Segoe UI" w:hAnsi="Segoe UI" w:cs="Segoe UI"/>
        </w:rPr>
      </w:pPr>
      <w:r w:rsidRPr="0057671A">
        <w:rPr>
          <w:rFonts w:ascii="Segoe UI" w:hAnsi="Segoe UI" w:cs="Segoe UI"/>
        </w:rPr>
        <w:t>Implementation</w:t>
      </w:r>
    </w:p>
    <w:p w:rsidR="00EE29F1" w:rsidRPr="0057671A" w:rsidRDefault="00EE29F1" w:rsidP="00FD43D0">
      <w:pPr>
        <w:pStyle w:val="ListParagraph"/>
        <w:numPr>
          <w:ilvl w:val="0"/>
          <w:numId w:val="40"/>
        </w:numPr>
        <w:spacing w:line="240" w:lineRule="auto"/>
        <w:rPr>
          <w:rFonts w:ascii="Segoe UI" w:hAnsi="Segoe UI" w:cs="Segoe UI"/>
        </w:rPr>
      </w:pPr>
      <w:r w:rsidRPr="0057671A">
        <w:rPr>
          <w:rFonts w:ascii="Segoe UI" w:hAnsi="Segoe UI" w:cs="Segoe UI"/>
        </w:rPr>
        <w:t>Verification, release, and response</w:t>
      </w:r>
    </w:p>
    <w:p w:rsidR="00EE29F1" w:rsidRPr="0057671A" w:rsidRDefault="00EE29F1" w:rsidP="005C07B5">
      <w:pPr>
        <w:spacing w:line="240" w:lineRule="auto"/>
        <w:rPr>
          <w:rFonts w:ascii="Segoe UI" w:hAnsi="Segoe UI" w:cs="Segoe UI"/>
          <w:b/>
          <w:sz w:val="22"/>
        </w:rPr>
      </w:pPr>
      <w:r w:rsidRPr="0057671A">
        <w:rPr>
          <w:rFonts w:ascii="Segoe UI" w:hAnsi="Segoe UI" w:cs="Segoe UI"/>
        </w:rPr>
        <w:t xml:space="preserve">It’s essential to understand that the SDL is a security assurance process that is focused on integrating security into software development. Combining a holistic and practical approach, the SDL aims to reduce the number and severity of vulnerabilities in software. The SDL provides a continuous security and privacy perspective through all phases of the development process. Practical experience has shown that integrating security-specific activities within each part of a software development process is a cost-effective and measurable solution to security problems. </w:t>
      </w:r>
      <w:bookmarkStart w:id="27" w:name="_Toc253495749"/>
    </w:p>
    <w:p w:rsidR="00EE29F1" w:rsidRPr="0057671A" w:rsidRDefault="00EE29F1" w:rsidP="005C07B5">
      <w:pPr>
        <w:pStyle w:val="Heading2"/>
        <w:jc w:val="both"/>
        <w:rPr>
          <w:rFonts w:ascii="Segoe UI" w:hAnsi="Segoe UI" w:cs="Segoe UI"/>
        </w:rPr>
      </w:pPr>
      <w:bookmarkStart w:id="28" w:name="_Toc261331224"/>
      <w:bookmarkStart w:id="29" w:name="_Toc276629049"/>
      <w:r w:rsidRPr="0057671A">
        <w:rPr>
          <w:rFonts w:ascii="Segoe UI" w:hAnsi="Segoe UI" w:cs="Segoe UI"/>
        </w:rPr>
        <w:t xml:space="preserve">1.0 Pre-SDL: Security </w:t>
      </w:r>
      <w:bookmarkEnd w:id="27"/>
      <w:r w:rsidRPr="0057671A">
        <w:rPr>
          <w:rFonts w:ascii="Segoe UI" w:hAnsi="Segoe UI" w:cs="Segoe UI"/>
        </w:rPr>
        <w:t>Training</w:t>
      </w:r>
      <w:bookmarkEnd w:id="28"/>
      <w:bookmarkEnd w:id="29"/>
      <w:r w:rsidRPr="0057671A">
        <w:rPr>
          <w:rFonts w:ascii="Segoe UI" w:hAnsi="Segoe UI" w:cs="Segoe UI"/>
        </w:rPr>
        <w:t xml:space="preserve"> </w:t>
      </w:r>
    </w:p>
    <w:p w:rsidR="00EE29F1" w:rsidRPr="0057671A" w:rsidRDefault="00EE29F1" w:rsidP="005C07B5">
      <w:pPr>
        <w:pStyle w:val="Heading3"/>
        <w:jc w:val="both"/>
        <w:rPr>
          <w:rFonts w:ascii="Segoe UI" w:hAnsi="Segoe UI" w:cs="Segoe UI"/>
        </w:rPr>
      </w:pPr>
      <w:bookmarkStart w:id="30" w:name="_Toc261331225"/>
      <w:bookmarkStart w:id="31" w:name="_Toc276629050"/>
      <w:r w:rsidRPr="0057671A">
        <w:rPr>
          <w:rFonts w:ascii="Segoe UI" w:hAnsi="Segoe UI" w:cs="Segoe UI"/>
        </w:rPr>
        <w:t>1.1 Complete Core Security Training</w:t>
      </w:r>
      <w:bookmarkEnd w:id="30"/>
      <w:bookmarkEnd w:id="31"/>
      <w:r w:rsidRPr="0057671A">
        <w:rPr>
          <w:rFonts w:ascii="Segoe UI" w:hAnsi="Segoe UI" w:cs="Segoe UI"/>
        </w:rPr>
        <w:t xml:space="preserve"> </w:t>
      </w:r>
    </w:p>
    <w:p w:rsidR="00EE29F1" w:rsidRPr="0057671A" w:rsidRDefault="00A20B44" w:rsidP="002F5999">
      <w:pPr>
        <w:rPr>
          <w:rFonts w:ascii="Segoe UI" w:hAnsi="Segoe UI" w:cs="Segoe UI"/>
        </w:rPr>
      </w:pPr>
      <w:bookmarkStart w:id="32" w:name="_GoBack"/>
      <w:bookmarkEnd w:id="32"/>
      <w:r>
        <w:rPr>
          <w:rFonts w:ascii="Segoe UI" w:hAnsi="Segoe UI" w:cs="Segoe UI"/>
          <w:noProof/>
        </w:rPr>
        <w:pict>
          <v:roundrect id="AutoShape 6" o:spid="_x0000_s1026" style="position:absolute;left:0;text-align:left;margin-left:277.15pt;margin-top:8.9pt;width:190.05pt;height:87.8pt;z-index:251663360;visibility:visible" arcsize="10923f" wrapcoords="1451 -185 768 0 -85 1662 -85 18831 256 20492 256 20862 1195 21969 1451 21969 20319 21969 20661 21969 21600 20492 21771 17538 21685 1846 20661 0 19978 -185 1451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" fillcolor="#d8d8d8" strokecolor="#d8d8d8" strokeweight="1pt">
            <v:shadow on="t" color="#4e6128" opacity=".5" offset="1pt"/>
            <v:textbox inset=",7.2pt,,7.2pt">
              <w:txbxContent>
                <w:p w:rsidR="003C0F7E" w:rsidRDefault="003C0F7E" w:rsidP="00EE29F1">
                  <w:pPr>
                    <w:pStyle w:val="NoSpacing"/>
                    <w:rPr>
                      <w:rFonts w:ascii="Segoe UI" w:hAnsi="Segoe UI" w:cs="Segoe UI"/>
                      <w:b/>
                      <w:i/>
                      <w:sz w:val="16"/>
                      <w:szCs w:val="16"/>
                    </w:rPr>
                  </w:pPr>
                  <w:r>
                    <w:rPr>
                      <w:rFonts w:ascii="Segoe UI" w:hAnsi="Segoe UI" w:cs="Segoe UI"/>
                      <w:b/>
                      <w:i/>
                      <w:sz w:val="16"/>
                      <w:szCs w:val="16"/>
                    </w:rPr>
                    <w:t>Aligns with HIPAA Security Rule:</w:t>
                  </w:r>
                </w:p>
                <w:p w:rsidR="003C0F7E" w:rsidRDefault="003C0F7E" w:rsidP="00EE29F1">
                  <w:pPr>
                    <w:pStyle w:val="NoSpacing"/>
                    <w:rPr>
                      <w:rFonts w:ascii="Segoe UI" w:hAnsi="Segoe UI" w:cs="Segoe UI"/>
                      <w:i/>
                      <w:sz w:val="16"/>
                      <w:szCs w:val="16"/>
                    </w:rPr>
                  </w:pPr>
                  <w:r>
                    <w:rPr>
                      <w:rFonts w:ascii="Segoe UI" w:hAnsi="Segoe UI" w:cs="Segoe UI"/>
                      <w:i/>
                      <w:sz w:val="16"/>
                      <w:szCs w:val="16"/>
                    </w:rPr>
                    <w:t xml:space="preserve">Security Awareness and Training Standard - 45 CFR §164.308(a) (5) (i) of HIPAA  </w:t>
                  </w:r>
                </w:p>
                <w:p w:rsidR="003C0F7E" w:rsidRPr="00095D0D" w:rsidRDefault="003C0F7E" w:rsidP="00EE29F1">
                  <w:pPr>
                    <w:pStyle w:val="NoSpacing"/>
                    <w:rPr>
                      <w:rFonts w:ascii="Segoe UI" w:hAnsi="Segoe UI" w:cs="Segoe UI"/>
                      <w:i/>
                      <w:sz w:val="16"/>
                      <w:szCs w:val="16"/>
                    </w:rPr>
                  </w:pPr>
                  <w:r>
                    <w:rPr>
                      <w:rFonts w:ascii="Segoe UI" w:hAnsi="Segoe UI" w:cs="Segoe UI"/>
                      <w:i/>
                      <w:sz w:val="16"/>
                      <w:szCs w:val="16"/>
                    </w:rPr>
                    <w:t>Administrative Safeguards</w:t>
                  </w:r>
                </w:p>
                <w:p w:rsidR="003C0F7E" w:rsidRPr="00095D0D" w:rsidRDefault="003C0F7E" w:rsidP="00EE29F1">
                  <w:pPr>
                    <w:pStyle w:val="NoSpacing"/>
                    <w:rPr>
                      <w:rFonts w:ascii="Segoe UI" w:hAnsi="Segoe UI" w:cs="Segoe UI"/>
                      <w:i/>
                      <w:sz w:val="16"/>
                      <w:szCs w:val="16"/>
                    </w:rPr>
                  </w:pPr>
                  <w:r w:rsidRPr="00095D0D">
                    <w:rPr>
                      <w:rFonts w:ascii="Segoe UI" w:hAnsi="Segoe UI" w:cs="Segoe UI"/>
                      <w:i/>
                      <w:sz w:val="16"/>
                      <w:szCs w:val="16"/>
                    </w:rPr>
                    <w:t>Security Awareness and Training – 45 CFR§ 164.308(a)(5)</w:t>
                  </w:r>
                </w:p>
                <w:p w:rsidR="003C0F7E" w:rsidRPr="00095D0D" w:rsidRDefault="003C0F7E" w:rsidP="00EE29F1">
                  <w:pPr>
                    <w:pStyle w:val="NoSpacing"/>
                    <w:rPr>
                      <w:rFonts w:ascii="Segoe UI" w:hAnsi="Segoe UI" w:cs="Segoe UI"/>
                      <w:i/>
                      <w:sz w:val="16"/>
                      <w:szCs w:val="16"/>
                    </w:rPr>
                  </w:pPr>
                  <w:r w:rsidRPr="00095D0D">
                    <w:rPr>
                      <w:rFonts w:ascii="Segoe UI" w:hAnsi="Segoe UI" w:cs="Segoe UI"/>
                      <w:i/>
                      <w:sz w:val="16"/>
                      <w:szCs w:val="16"/>
                    </w:rPr>
                    <w:t>Administrative Simplification</w:t>
                  </w:r>
                </w:p>
                <w:p w:rsidR="003C0F7E" w:rsidRDefault="003C0F7E" w:rsidP="00EE29F1">
                  <w:pPr>
                    <w:pStyle w:val="NoSpacing"/>
                    <w:rPr>
                      <w:rFonts w:ascii="Segoe UI" w:hAnsi="Segoe UI" w:cs="Segoe UI"/>
                      <w:i/>
                      <w:sz w:val="16"/>
                      <w:szCs w:val="16"/>
                    </w:rPr>
                  </w:pPr>
                </w:p>
              </w:txbxContent>
            </v:textbox>
            <w10:wrap type="tight" side="left"/>
          </v:roundrect>
        </w:pict>
      </w:r>
      <w:r w:rsidR="00EE29F1" w:rsidRPr="0057671A">
        <w:rPr>
          <w:rFonts w:ascii="Segoe UI" w:hAnsi="Segoe UI" w:cs="Segoe UI"/>
        </w:rPr>
        <w:t xml:space="preserve">All members of a software development team must receive appropriate training to stay informed about security basics and recent trends in security and privacy. Individuals in technical roles (developers, testers, and program managers) who are directly involved with the development of software programs must attend at least one unique security training class each year. </w:t>
      </w:r>
    </w:p>
    <w:p w:rsidR="003C0F7E" w:rsidRPr="0057671A" w:rsidRDefault="003C0F7E">
      <w:pPr>
        <w:spacing w:after="0" w:line="240" w:lineRule="auto"/>
        <w:jc w:val="left"/>
        <w:rPr>
          <w:rFonts w:ascii="Segoe UI" w:hAnsi="Segoe UI" w:cs="Segoe UI"/>
        </w:rPr>
      </w:pPr>
      <w:r w:rsidRPr="0057671A">
        <w:rPr>
          <w:rFonts w:ascii="Segoe UI" w:hAnsi="Segoe UI" w:cs="Segoe UI"/>
        </w:rPr>
        <w:br w:type="page"/>
      </w:r>
    </w:p>
    <w:p w:rsidR="00EE29F1" w:rsidRPr="0057671A" w:rsidRDefault="00EE29F1" w:rsidP="003C0F7E">
      <w:pPr>
        <w:rPr>
          <w:rFonts w:ascii="Segoe UI" w:hAnsi="Segoe UI" w:cs="Segoe UI"/>
        </w:rPr>
      </w:pPr>
      <w:r w:rsidRPr="0057671A">
        <w:rPr>
          <w:rFonts w:ascii="Segoe UI" w:hAnsi="Segoe UI" w:cs="Segoe UI"/>
        </w:rPr>
        <w:lastRenderedPageBreak/>
        <w:t xml:space="preserve">Basic software security training should cover foundational concepts such as: </w:t>
      </w:r>
    </w:p>
    <w:p w:rsidR="00EE29F1" w:rsidRPr="0057671A" w:rsidRDefault="00EE29F1" w:rsidP="00FD43D0">
      <w:pPr>
        <w:pStyle w:val="ListParagraph"/>
        <w:numPr>
          <w:ilvl w:val="0"/>
          <w:numId w:val="39"/>
        </w:numPr>
        <w:spacing w:line="240" w:lineRule="auto"/>
        <w:rPr>
          <w:rFonts w:ascii="Segoe UI" w:hAnsi="Segoe UI" w:cs="Segoe UI"/>
        </w:rPr>
      </w:pPr>
      <w:r w:rsidRPr="0057671A">
        <w:rPr>
          <w:rFonts w:ascii="Segoe UI" w:hAnsi="Segoe UI" w:cs="Segoe UI"/>
        </w:rPr>
        <w:t>Secure design</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Attack surface reduction</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Defense in depth</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Principle of least privilege</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Secure defaults</w:t>
      </w:r>
    </w:p>
    <w:p w:rsidR="00EE29F1" w:rsidRPr="0057671A" w:rsidRDefault="00EE29F1" w:rsidP="00FD43D0">
      <w:pPr>
        <w:pStyle w:val="ListParagraph"/>
        <w:numPr>
          <w:ilvl w:val="0"/>
          <w:numId w:val="39"/>
        </w:numPr>
        <w:spacing w:line="240" w:lineRule="auto"/>
        <w:rPr>
          <w:rFonts w:ascii="Segoe UI" w:hAnsi="Segoe UI" w:cs="Segoe UI"/>
        </w:rPr>
      </w:pPr>
      <w:r w:rsidRPr="0057671A">
        <w:rPr>
          <w:rFonts w:ascii="Segoe UI" w:hAnsi="Segoe UI" w:cs="Segoe UI"/>
        </w:rPr>
        <w:t>Threat modeling</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Overview of threat modeling</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Design implications of a threat model</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Coding constraints based on a threat model</w:t>
      </w:r>
    </w:p>
    <w:p w:rsidR="00EE29F1" w:rsidRPr="0057671A" w:rsidRDefault="00EE29F1" w:rsidP="00FD43D0">
      <w:pPr>
        <w:pStyle w:val="ListParagraph"/>
        <w:numPr>
          <w:ilvl w:val="0"/>
          <w:numId w:val="39"/>
        </w:numPr>
        <w:spacing w:line="240" w:lineRule="auto"/>
        <w:rPr>
          <w:rFonts w:ascii="Segoe UI" w:hAnsi="Segoe UI" w:cs="Segoe UI"/>
        </w:rPr>
      </w:pPr>
      <w:r w:rsidRPr="0057671A">
        <w:rPr>
          <w:rFonts w:ascii="Segoe UI" w:hAnsi="Segoe UI" w:cs="Segoe UI"/>
        </w:rPr>
        <w:t>Secure coding</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Buffer overruns (for applications using C and C++)</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Integer arithmetic errors (for applications using C and C++)</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Cross-site scripting (for managed code and web applications)</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SQL injection (for managed code and web applications)</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Weak cryptography</w:t>
      </w:r>
    </w:p>
    <w:p w:rsidR="00EE29F1" w:rsidRPr="0057671A" w:rsidRDefault="00EE29F1" w:rsidP="00FD43D0">
      <w:pPr>
        <w:pStyle w:val="ListParagraph"/>
        <w:numPr>
          <w:ilvl w:val="0"/>
          <w:numId w:val="39"/>
        </w:numPr>
        <w:spacing w:line="240" w:lineRule="auto"/>
        <w:rPr>
          <w:rFonts w:ascii="Segoe UI" w:hAnsi="Segoe UI" w:cs="Segoe UI"/>
        </w:rPr>
      </w:pPr>
      <w:r w:rsidRPr="0057671A">
        <w:rPr>
          <w:rFonts w:ascii="Segoe UI" w:hAnsi="Segoe UI" w:cs="Segoe UI"/>
        </w:rPr>
        <w:t>Security testing</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Differences between security testing and functional testing</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Risk assessment</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Security testing methods</w:t>
      </w:r>
    </w:p>
    <w:p w:rsidR="00EE29F1" w:rsidRPr="0057671A" w:rsidRDefault="00EE29F1" w:rsidP="00FD43D0">
      <w:pPr>
        <w:pStyle w:val="ListParagraph"/>
        <w:numPr>
          <w:ilvl w:val="0"/>
          <w:numId w:val="39"/>
        </w:numPr>
        <w:spacing w:line="240" w:lineRule="auto"/>
        <w:rPr>
          <w:rFonts w:ascii="Segoe UI" w:hAnsi="Segoe UI" w:cs="Segoe UI"/>
        </w:rPr>
      </w:pPr>
      <w:r w:rsidRPr="0057671A">
        <w:rPr>
          <w:rFonts w:ascii="Segoe UI" w:hAnsi="Segoe UI" w:cs="Segoe UI"/>
        </w:rPr>
        <w:t>Privacy</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Types of privacy-sensitive data</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Privacy design best practices</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Risk assessment</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Privacy development best practices</w:t>
      </w:r>
    </w:p>
    <w:p w:rsidR="00EE29F1" w:rsidRPr="0057671A" w:rsidRDefault="00EE29F1" w:rsidP="00FD43D0">
      <w:pPr>
        <w:pStyle w:val="ListParagraph"/>
        <w:numPr>
          <w:ilvl w:val="1"/>
          <w:numId w:val="39"/>
        </w:numPr>
        <w:spacing w:line="240" w:lineRule="auto"/>
        <w:rPr>
          <w:rFonts w:ascii="Segoe UI" w:hAnsi="Segoe UI" w:cs="Segoe UI"/>
        </w:rPr>
      </w:pPr>
      <w:r w:rsidRPr="0057671A">
        <w:rPr>
          <w:rFonts w:ascii="Segoe UI" w:hAnsi="Segoe UI" w:cs="Segoe UI"/>
        </w:rPr>
        <w:t>Privacy testing best practices</w:t>
      </w:r>
    </w:p>
    <w:p w:rsidR="00EE29F1" w:rsidRPr="0057671A" w:rsidRDefault="00EE29F1" w:rsidP="005C07B5">
      <w:pPr>
        <w:pStyle w:val="Heading2"/>
        <w:jc w:val="both"/>
        <w:rPr>
          <w:rFonts w:ascii="Segoe UI" w:hAnsi="Segoe UI" w:cs="Segoe UI"/>
        </w:rPr>
      </w:pPr>
      <w:bookmarkStart w:id="33" w:name="_Toc253495750"/>
      <w:bookmarkStart w:id="34" w:name="_Toc261331226"/>
      <w:bookmarkStart w:id="35" w:name="_Toc276629051"/>
      <w:r w:rsidRPr="0057671A">
        <w:rPr>
          <w:rFonts w:ascii="Segoe UI" w:hAnsi="Segoe UI" w:cs="Segoe UI"/>
        </w:rPr>
        <w:t>2.0 Requirements</w:t>
      </w:r>
      <w:bookmarkEnd w:id="33"/>
      <w:r w:rsidRPr="0057671A">
        <w:rPr>
          <w:rFonts w:ascii="Segoe UI" w:hAnsi="Segoe UI" w:cs="Segoe UI"/>
        </w:rPr>
        <w:t xml:space="preserve"> Practices</w:t>
      </w:r>
      <w:bookmarkEnd w:id="34"/>
      <w:bookmarkEnd w:id="35"/>
    </w:p>
    <w:p w:rsidR="00EE29F1" w:rsidRPr="0057671A" w:rsidRDefault="00EE29F1" w:rsidP="005C07B5">
      <w:pPr>
        <w:pStyle w:val="Heading3"/>
        <w:jc w:val="both"/>
        <w:rPr>
          <w:rFonts w:ascii="Segoe UI" w:hAnsi="Segoe UI" w:cs="Segoe UI"/>
        </w:rPr>
      </w:pPr>
      <w:bookmarkStart w:id="36" w:name="_Toc261331227"/>
      <w:bookmarkStart w:id="37" w:name="_Toc276629052"/>
      <w:r w:rsidRPr="0057671A">
        <w:rPr>
          <w:rFonts w:ascii="Segoe UI" w:hAnsi="Segoe UI" w:cs="Segoe UI"/>
        </w:rPr>
        <w:t>2.1 Establish Security Requirements</w:t>
      </w:r>
      <w:bookmarkEnd w:id="36"/>
      <w:bookmarkEnd w:id="37"/>
      <w:r w:rsidRPr="0057671A">
        <w:rPr>
          <w:rFonts w:ascii="Segoe UI" w:hAnsi="Segoe UI" w:cs="Segoe UI"/>
        </w:rPr>
        <w:t xml:space="preserve"> </w:t>
      </w:r>
    </w:p>
    <w:p w:rsidR="00EE29F1" w:rsidRPr="0057671A" w:rsidRDefault="00EE29F1" w:rsidP="002F5999">
      <w:pPr>
        <w:rPr>
          <w:rFonts w:ascii="Segoe UI" w:hAnsi="Segoe UI" w:cs="Segoe UI"/>
        </w:rPr>
      </w:pPr>
      <w:r w:rsidRPr="0057671A">
        <w:rPr>
          <w:rFonts w:ascii="Segoe UI" w:hAnsi="Segoe UI" w:cs="Segoe UI"/>
        </w:rPr>
        <w:t>The need to consider security and privacy “up front” is a fundamental aspect of secure system development. The optimal point to define trustworthiness requirements for a software project is during the initial planning stages. This early definition of requirements allows development teams to identify key milestones and deliverables and permits the integration of security and privacy in a way that minimizes any disruption to plans and schedules. Most, if not all, healthcare scenarios will benefit from these practices as illustrated through the two scenarios described in this paper.</w:t>
      </w:r>
    </w:p>
    <w:p w:rsidR="00EE29F1" w:rsidRPr="0057671A" w:rsidRDefault="00EE29F1" w:rsidP="005C07B5">
      <w:pPr>
        <w:rPr>
          <w:rFonts w:ascii="Segoe UI" w:hAnsi="Segoe UI" w:cs="Segoe UI"/>
        </w:rPr>
      </w:pPr>
      <w:r w:rsidRPr="0057671A">
        <w:rPr>
          <w:rFonts w:ascii="Segoe UI" w:hAnsi="Segoe UI" w:cs="Segoe UI"/>
        </w:rPr>
        <w:t>Create a basic questionnaire to verify whether your product should be subject to the SDL. At a minimum, products that meet the following criteria should follow the SDL process:</w:t>
      </w:r>
    </w:p>
    <w:p w:rsidR="00EE29F1" w:rsidRPr="0057671A" w:rsidRDefault="00EE29F1" w:rsidP="00FD43D0">
      <w:pPr>
        <w:pStyle w:val="ListParagraph"/>
        <w:numPr>
          <w:ilvl w:val="0"/>
          <w:numId w:val="38"/>
        </w:numPr>
        <w:rPr>
          <w:rFonts w:ascii="Segoe UI" w:hAnsi="Segoe UI" w:cs="Segoe UI"/>
        </w:rPr>
      </w:pPr>
      <w:r w:rsidRPr="0057671A">
        <w:rPr>
          <w:rFonts w:ascii="Segoe UI" w:hAnsi="Segoe UI" w:cs="Segoe UI"/>
        </w:rPr>
        <w:t>Any product that is commonly used or deployed within a business (</w:t>
      </w:r>
      <w:r w:rsidR="00766CD3" w:rsidRPr="0057671A">
        <w:rPr>
          <w:rFonts w:ascii="Segoe UI" w:hAnsi="Segoe UI" w:cs="Segoe UI"/>
        </w:rPr>
        <w:t xml:space="preserve">for example, </w:t>
      </w:r>
      <w:r w:rsidRPr="0057671A">
        <w:rPr>
          <w:rFonts w:ascii="Segoe UI" w:hAnsi="Segoe UI" w:cs="Segoe UI"/>
        </w:rPr>
        <w:t>email or database servers).</w:t>
      </w:r>
    </w:p>
    <w:p w:rsidR="00EE29F1" w:rsidRPr="0057671A" w:rsidRDefault="00EE29F1" w:rsidP="00FD43D0">
      <w:pPr>
        <w:pStyle w:val="ListParagraph"/>
        <w:numPr>
          <w:ilvl w:val="0"/>
          <w:numId w:val="38"/>
        </w:numPr>
        <w:rPr>
          <w:rFonts w:ascii="Segoe UI" w:hAnsi="Segoe UI" w:cs="Segoe UI"/>
        </w:rPr>
      </w:pPr>
      <w:r w:rsidRPr="0057671A">
        <w:rPr>
          <w:rFonts w:ascii="Segoe UI" w:hAnsi="Segoe UI" w:cs="Segoe UI"/>
        </w:rPr>
        <w:t>Any product that regularly stores, processes, or communicates personally identifiable information (PII) or PHI, such as financial, medical, or sensitive customer information.</w:t>
      </w:r>
    </w:p>
    <w:p w:rsidR="00EE29F1" w:rsidRPr="0057671A" w:rsidRDefault="00EE29F1" w:rsidP="00FD43D0">
      <w:pPr>
        <w:pStyle w:val="ListParagraph"/>
        <w:numPr>
          <w:ilvl w:val="0"/>
          <w:numId w:val="38"/>
        </w:numPr>
        <w:rPr>
          <w:rFonts w:ascii="Segoe UI" w:hAnsi="Segoe UI" w:cs="Segoe UI"/>
        </w:rPr>
      </w:pPr>
      <w:r w:rsidRPr="0057671A">
        <w:rPr>
          <w:rFonts w:ascii="Segoe UI" w:hAnsi="Segoe UI" w:cs="Segoe UI"/>
        </w:rPr>
        <w:t>Any online products or services that target or are attractive to children.</w:t>
      </w:r>
    </w:p>
    <w:p w:rsidR="00EE29F1" w:rsidRPr="0057671A" w:rsidRDefault="00EE29F1" w:rsidP="00FD43D0">
      <w:pPr>
        <w:pStyle w:val="ListParagraph"/>
        <w:numPr>
          <w:ilvl w:val="0"/>
          <w:numId w:val="38"/>
        </w:numPr>
        <w:rPr>
          <w:rFonts w:ascii="Segoe UI" w:hAnsi="Segoe UI" w:cs="Segoe UI"/>
        </w:rPr>
      </w:pPr>
      <w:r w:rsidRPr="0057671A">
        <w:rPr>
          <w:rFonts w:ascii="Segoe UI" w:hAnsi="Segoe UI" w:cs="Segoe UI"/>
        </w:rPr>
        <w:t>Any product that regularly touches or listens on the Internet.</w:t>
      </w:r>
    </w:p>
    <w:p w:rsidR="00EE29F1" w:rsidRPr="0057671A" w:rsidRDefault="00EE29F1" w:rsidP="00FD43D0">
      <w:pPr>
        <w:pStyle w:val="ListParagraph"/>
        <w:numPr>
          <w:ilvl w:val="0"/>
          <w:numId w:val="38"/>
        </w:numPr>
        <w:rPr>
          <w:rFonts w:ascii="Segoe UI" w:hAnsi="Segoe UI" w:cs="Segoe UI"/>
        </w:rPr>
      </w:pPr>
      <w:r w:rsidRPr="0057671A">
        <w:rPr>
          <w:rFonts w:ascii="Segoe UI" w:hAnsi="Segoe UI" w:cs="Segoe UI"/>
        </w:rPr>
        <w:t xml:space="preserve">Any product that automatically downloads updates. </w:t>
      </w:r>
    </w:p>
    <w:p w:rsidR="00EE29F1" w:rsidRPr="0057671A" w:rsidRDefault="00EE29F1" w:rsidP="005C07B5">
      <w:pPr>
        <w:rPr>
          <w:rFonts w:ascii="Segoe UI" w:hAnsi="Segoe UI" w:cs="Segoe UI"/>
        </w:rPr>
      </w:pPr>
      <w:r w:rsidRPr="0057671A">
        <w:rPr>
          <w:rFonts w:ascii="Segoe UI" w:hAnsi="Segoe UI" w:cs="Segoe UI"/>
        </w:rPr>
        <w:lastRenderedPageBreak/>
        <w:t>If the results of your questionnaire show</w:t>
      </w:r>
      <w:r w:rsidR="00B20DF0" w:rsidRPr="0057671A">
        <w:rPr>
          <w:rFonts w:ascii="Segoe UI" w:hAnsi="Segoe UI" w:cs="Segoe UI"/>
        </w:rPr>
        <w:t xml:space="preserve"> that</w:t>
      </w:r>
      <w:r w:rsidRPr="0057671A">
        <w:rPr>
          <w:rFonts w:ascii="Segoe UI" w:hAnsi="Segoe UI" w:cs="Segoe UI"/>
        </w:rPr>
        <w:t xml:space="preserve"> the SDL should be applied to your product, begin building your baseline security requirements from the content of the questionnaire.</w:t>
      </w:r>
    </w:p>
    <w:p w:rsidR="00EE29F1" w:rsidRPr="0057671A" w:rsidRDefault="00EE29F1" w:rsidP="005C07B5">
      <w:pPr>
        <w:rPr>
          <w:rFonts w:ascii="Segoe UI" w:hAnsi="Segoe UI" w:cs="Segoe UI"/>
        </w:rPr>
      </w:pPr>
      <w:r w:rsidRPr="0057671A">
        <w:rPr>
          <w:rFonts w:ascii="Segoe UI" w:hAnsi="Segoe UI" w:cs="Segoe UI"/>
        </w:rPr>
        <w:t>Identify a security advisor who will serve as the first point of contact for security support and additional resources. This person will serve as the security advisor for the project. Identify the team or individual that is responsible for tracking and managing security for the product. This team or individual does not have sole responsibility for ensuring that a software release is secure, but this team or individual is responsible for coordinating and communicating the status of any security issues in the product. In smaller product groups, a single person may fill these roles.</w:t>
      </w:r>
    </w:p>
    <w:p w:rsidR="00EE29F1" w:rsidRPr="0057671A" w:rsidRDefault="00EE29F1" w:rsidP="005C07B5">
      <w:pPr>
        <w:rPr>
          <w:rFonts w:ascii="Segoe UI" w:hAnsi="Segoe UI" w:cs="Segoe UI"/>
        </w:rPr>
      </w:pPr>
      <w:r w:rsidRPr="0057671A">
        <w:rPr>
          <w:rFonts w:ascii="Segoe UI" w:hAnsi="Segoe UI" w:cs="Segoe UI"/>
        </w:rPr>
        <w:t>Next, establish the minimum security requirements for the application as it is designed to run in its planned operational environment. Specify and deploy a security-vulnerability/work-item tracking system that will allow you to assign, sort, filter, and track completion of security-related bugs, work items, or tasks.</w:t>
      </w:r>
    </w:p>
    <w:p w:rsidR="00EE29F1" w:rsidRPr="0057671A" w:rsidRDefault="00EE29F1" w:rsidP="005C07B5">
      <w:pPr>
        <w:pStyle w:val="Heading3"/>
        <w:jc w:val="both"/>
        <w:rPr>
          <w:rFonts w:ascii="Segoe UI" w:hAnsi="Segoe UI" w:cs="Segoe UI"/>
        </w:rPr>
      </w:pPr>
      <w:bookmarkStart w:id="38" w:name="_Toc261331228"/>
      <w:bookmarkStart w:id="39" w:name="_Toc276629053"/>
      <w:r w:rsidRPr="0057671A">
        <w:rPr>
          <w:rFonts w:ascii="Segoe UI" w:hAnsi="Segoe UI" w:cs="Segoe UI"/>
        </w:rPr>
        <w:t>2.2 Create Quality Gates and Bug Bars</w:t>
      </w:r>
      <w:bookmarkEnd w:id="38"/>
      <w:bookmarkEnd w:id="39"/>
      <w:r w:rsidRPr="0057671A">
        <w:rPr>
          <w:rFonts w:ascii="Segoe UI" w:hAnsi="Segoe UI" w:cs="Segoe UI"/>
        </w:rPr>
        <w:t xml:space="preserve"> </w:t>
      </w:r>
    </w:p>
    <w:p w:rsidR="00EE29F1" w:rsidRPr="0057671A" w:rsidRDefault="00A20B44" w:rsidP="002F5999">
      <w:pPr>
        <w:rPr>
          <w:rFonts w:ascii="Segoe UI" w:hAnsi="Segoe UI" w:cs="Segoe UI"/>
        </w:rPr>
      </w:pPr>
      <w:r>
        <w:rPr>
          <w:rFonts w:ascii="Segoe UI" w:hAnsi="Segoe UI" w:cs="Segoe UI"/>
          <w:noProof/>
        </w:rPr>
        <w:pict>
          <v:roundrect id="AutoShape 26" o:spid="_x0000_s1027" style="position:absolute;left:0;text-align:left;margin-left:277.55pt;margin-top:1.05pt;width:190.05pt;height:86.2pt;z-index:251664384;visibility:visible" arcsize="10923f" wrapcoords="1451 -188 768 0 -85 1690 -85 18970 427 20849 427 21037 1195 21976 1451 21976 20319 21976 20575 21976 21429 20849 21771 18595 21685 1878 20661 0 20063 -188 1451 -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" fillcolor="#d8d8d8" strokecolor="#d8d8d8" strokeweight="1pt">
            <v:shadow on="t" color="#243f60" opacity=".5" offset="1pt"/>
            <v:textbox inset=",7.2pt,,7.2pt">
              <w:txbxContent>
                <w:p w:rsidR="003C0F7E" w:rsidRDefault="003C0F7E" w:rsidP="00EE29F1">
                  <w:pPr>
                    <w:spacing w:after="0" w:line="240" w:lineRule="auto"/>
                    <w:rPr>
                      <w:rFonts w:ascii="Segoe UI" w:hAnsi="Segoe UI" w:cs="Segoe UI"/>
                      <w:b/>
                      <w:i/>
                      <w:iCs/>
                      <w:sz w:val="16"/>
                      <w:szCs w:val="16"/>
                    </w:rPr>
                  </w:pPr>
                  <w:r>
                    <w:rPr>
                      <w:rFonts w:ascii="Segoe UI" w:hAnsi="Segoe UI" w:cs="Segoe UI"/>
                      <w:b/>
                      <w:i/>
                      <w:iCs/>
                      <w:sz w:val="16"/>
                      <w:szCs w:val="16"/>
                    </w:rPr>
                    <w:t xml:space="preserve">Aligns with HIPAA Security Rule: </w:t>
                  </w:r>
                </w:p>
                <w:p w:rsidR="003C0F7E" w:rsidRDefault="003C0F7E" w:rsidP="00EE29F1">
                  <w:pPr>
                    <w:spacing w:after="0" w:line="240" w:lineRule="auto"/>
                    <w:rPr>
                      <w:rFonts w:ascii="Segoe UI" w:hAnsi="Segoe UI" w:cs="Segoe UI"/>
                      <w:i/>
                      <w:iCs/>
                      <w:sz w:val="16"/>
                      <w:szCs w:val="16"/>
                    </w:rPr>
                  </w:pPr>
                  <w:r>
                    <w:rPr>
                      <w:rFonts w:ascii="Segoe UI" w:hAnsi="Segoe UI" w:cs="Segoe UI"/>
                      <w:i/>
                      <w:iCs/>
                      <w:sz w:val="16"/>
                      <w:szCs w:val="16"/>
                    </w:rPr>
                    <w:t>Unique User ID - 45 CFR §164.312(a) (2) (i)</w:t>
                  </w:r>
                </w:p>
                <w:p w:rsidR="003C0F7E" w:rsidRDefault="003C0F7E" w:rsidP="00EE29F1">
                  <w:pPr>
                    <w:spacing w:after="0" w:line="240" w:lineRule="auto"/>
                    <w:rPr>
                      <w:rFonts w:ascii="Segoe UI" w:hAnsi="Segoe UI" w:cs="Segoe UI"/>
                      <w:i/>
                      <w:iCs/>
                      <w:sz w:val="16"/>
                      <w:szCs w:val="16"/>
                    </w:rPr>
                  </w:pPr>
                  <w:r>
                    <w:rPr>
                      <w:rFonts w:ascii="Segoe UI" w:hAnsi="Segoe UI" w:cs="Segoe UI"/>
                      <w:i/>
                      <w:iCs/>
                      <w:sz w:val="16"/>
                      <w:szCs w:val="16"/>
                    </w:rPr>
                    <w:t>Emergency Access - 45 CFR §164.312(a) (2) (ii)</w:t>
                  </w:r>
                </w:p>
                <w:p w:rsidR="003C0F7E" w:rsidRDefault="003C0F7E" w:rsidP="00EE29F1">
                  <w:pPr>
                    <w:spacing w:after="0" w:line="240" w:lineRule="auto"/>
                    <w:rPr>
                      <w:rFonts w:ascii="Segoe UI" w:hAnsi="Segoe UI" w:cs="Segoe UI"/>
                      <w:i/>
                      <w:iCs/>
                      <w:sz w:val="16"/>
                      <w:szCs w:val="16"/>
                    </w:rPr>
                  </w:pPr>
                  <w:r>
                    <w:rPr>
                      <w:rFonts w:ascii="Segoe UI" w:hAnsi="Segoe UI" w:cs="Segoe UI"/>
                      <w:i/>
                      <w:iCs/>
                      <w:sz w:val="16"/>
                      <w:szCs w:val="16"/>
                    </w:rPr>
                    <w:t>Automatic Log off - 45 CFR §164.312(a) (2) (iii))</w:t>
                  </w:r>
                </w:p>
                <w:p w:rsidR="003C0F7E" w:rsidRDefault="003C0F7E" w:rsidP="00EE29F1">
                  <w:pPr>
                    <w:spacing w:after="0" w:line="240" w:lineRule="auto"/>
                    <w:rPr>
                      <w:rFonts w:ascii="Segoe UI" w:hAnsi="Segoe UI" w:cs="Segoe UI"/>
                      <w:i/>
                      <w:iCs/>
                      <w:sz w:val="16"/>
                      <w:szCs w:val="16"/>
                    </w:rPr>
                  </w:pPr>
                  <w:r>
                    <w:rPr>
                      <w:rFonts w:ascii="Segoe UI" w:hAnsi="Segoe UI" w:cs="Segoe UI"/>
                      <w:i/>
                      <w:iCs/>
                      <w:sz w:val="16"/>
                      <w:szCs w:val="16"/>
                    </w:rPr>
                    <w:t xml:space="preserve">and other sections of HIPAA </w:t>
                  </w:r>
                </w:p>
                <w:p w:rsidR="003C0F7E" w:rsidRDefault="003C0F7E" w:rsidP="00EE29F1">
                  <w:pPr>
                    <w:spacing w:after="0" w:line="240" w:lineRule="auto"/>
                    <w:rPr>
                      <w:rFonts w:ascii="Segoe UI" w:hAnsi="Segoe UI" w:cs="Segoe UI"/>
                      <w:i/>
                      <w:iCs/>
                      <w:sz w:val="16"/>
                      <w:szCs w:val="16"/>
                    </w:rPr>
                  </w:pPr>
                  <w:r>
                    <w:rPr>
                      <w:rFonts w:ascii="Segoe UI" w:hAnsi="Segoe UI" w:cs="Segoe UI"/>
                      <w:i/>
                      <w:iCs/>
                      <w:sz w:val="16"/>
                      <w:szCs w:val="16"/>
                    </w:rPr>
                    <w:t>Technical Safeguards</w:t>
                  </w:r>
                </w:p>
                <w:p w:rsidR="003C0F7E" w:rsidRDefault="003C0F7E" w:rsidP="00EE29F1">
                  <w:pPr>
                    <w:rPr>
                      <w:szCs w:val="16"/>
                    </w:rPr>
                  </w:pPr>
                </w:p>
              </w:txbxContent>
            </v:textbox>
            <w10:wrap type="tight" side="left"/>
          </v:roundrect>
        </w:pict>
      </w:r>
      <w:r w:rsidR="00EE29F1" w:rsidRPr="0057671A">
        <w:rPr>
          <w:rFonts w:ascii="Segoe UI" w:hAnsi="Segoe UI" w:cs="Segoe UI"/>
        </w:rPr>
        <w:t xml:space="preserve">Quality gates and bug bars are used to establish minimum acceptable levels of security and privacy quality. Defining these criteria at the start of a project improves the understanding of risks associated with security issues and enables teams to identify and fix security bugs during development. A project team must negotiate quality gates (for example, all compiler warnings must be triaged and fixed prior to code check-in) for each development phase, and then have them approved by the security advisor, who may add project-specific clarifications and more stringent security requirements as appropriate. The project team must also demonstrate compliance with the negotiated quality gates in order to complete the Final Security Review. </w:t>
      </w:r>
    </w:p>
    <w:p w:rsidR="00EE29F1" w:rsidRPr="0057671A" w:rsidRDefault="00EE29F1" w:rsidP="005C07B5">
      <w:pPr>
        <w:rPr>
          <w:rFonts w:ascii="Segoe UI" w:hAnsi="Segoe UI" w:cs="Segoe UI"/>
        </w:rPr>
      </w:pPr>
      <w:r w:rsidRPr="0057671A">
        <w:rPr>
          <w:rFonts w:ascii="Segoe UI" w:hAnsi="Segoe UI" w:cs="Segoe UI"/>
        </w:rPr>
        <w:t>A process should be defined to regulate the approval of exceptions to quality gates and bug bars throughout the lifecycle of your project. This exception process should require approval from both product team management and security experts who understand any potential risks associated with a security exception and can make plans for mitigation in both incident response planning and future product cycles.</w:t>
      </w:r>
    </w:p>
    <w:p w:rsidR="00EE29F1" w:rsidRPr="0057671A" w:rsidRDefault="00EE29F1" w:rsidP="005C07B5">
      <w:pPr>
        <w:pStyle w:val="Heading3"/>
        <w:jc w:val="both"/>
        <w:rPr>
          <w:rFonts w:ascii="Segoe UI" w:hAnsi="Segoe UI" w:cs="Segoe UI"/>
        </w:rPr>
      </w:pPr>
      <w:bookmarkStart w:id="40" w:name="_Toc261331229"/>
      <w:bookmarkStart w:id="41" w:name="_Toc276629054"/>
      <w:r w:rsidRPr="0057671A">
        <w:rPr>
          <w:rFonts w:ascii="Segoe UI" w:hAnsi="Segoe UI" w:cs="Segoe UI"/>
        </w:rPr>
        <w:t>2.3 Perform Security and Privacy Risk Assessment</w:t>
      </w:r>
      <w:bookmarkEnd w:id="40"/>
      <w:bookmarkEnd w:id="41"/>
    </w:p>
    <w:p w:rsidR="00EE29F1" w:rsidRPr="0057671A" w:rsidRDefault="00EE29F1" w:rsidP="005C07B5">
      <w:pPr>
        <w:rPr>
          <w:rFonts w:ascii="Segoe UI" w:hAnsi="Segoe UI" w:cs="Segoe UI"/>
        </w:rPr>
      </w:pPr>
      <w:r w:rsidRPr="0057671A">
        <w:rPr>
          <w:rFonts w:ascii="Segoe UI" w:hAnsi="Segoe UI" w:cs="Segoe UI"/>
        </w:rPr>
        <w:t>Security risk assessments and privacy risk assessments are mandatory steps in the SDL that identify functional aspects of the software that require deep review. Such assessments must include the following information:</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(Security) Which portions of the project will require threat models before release?</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(Security) Which portions of the project will require security design reviews before release?</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 xml:space="preserve">(Security) Which portions of the project (if any) will require penetration testing by a mutually agreed upon group that is external to the project team? </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(Security) Are there additional testing or analysis requirements the security advisor deems necessary to mitigate security risks?</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(Security) What is the specific scope of the fuzz testing requirements?</w:t>
      </w:r>
    </w:p>
    <w:p w:rsidR="00EE29F1" w:rsidRPr="0057671A" w:rsidRDefault="00EE29F1" w:rsidP="00FD43D0">
      <w:pPr>
        <w:pStyle w:val="ListParagraph"/>
        <w:numPr>
          <w:ilvl w:val="0"/>
          <w:numId w:val="37"/>
        </w:numPr>
        <w:rPr>
          <w:rFonts w:ascii="Segoe UI" w:hAnsi="Segoe UI" w:cs="Segoe UI"/>
        </w:rPr>
      </w:pPr>
      <w:r w:rsidRPr="0057671A">
        <w:rPr>
          <w:rFonts w:ascii="Segoe UI" w:hAnsi="Segoe UI" w:cs="Segoe UI"/>
        </w:rPr>
        <w:t>(Privacy) What is the privacy impact rating? The answer to this question is based on the following guidelines:</w:t>
      </w:r>
    </w:p>
    <w:p w:rsidR="00EE29F1" w:rsidRPr="0057671A" w:rsidRDefault="00EE29F1" w:rsidP="00FD43D0">
      <w:pPr>
        <w:pStyle w:val="ListParagraph"/>
        <w:numPr>
          <w:ilvl w:val="1"/>
          <w:numId w:val="37"/>
        </w:numPr>
        <w:rPr>
          <w:rFonts w:ascii="Segoe UI" w:hAnsi="Segoe UI" w:cs="Segoe UI"/>
        </w:rPr>
      </w:pPr>
      <w:r w:rsidRPr="0057671A">
        <w:rPr>
          <w:rFonts w:ascii="Segoe UI" w:hAnsi="Segoe UI" w:cs="Segoe UI"/>
        </w:rPr>
        <w:lastRenderedPageBreak/>
        <w:t>P1 High Privacy Risk: The feature, product, or service stores or transfers PII or PHI, changes settings or file type associations, or installs software.</w:t>
      </w:r>
    </w:p>
    <w:p w:rsidR="00EE29F1" w:rsidRPr="0057671A" w:rsidRDefault="00EE29F1" w:rsidP="00FD43D0">
      <w:pPr>
        <w:pStyle w:val="ListParagraph"/>
        <w:numPr>
          <w:ilvl w:val="1"/>
          <w:numId w:val="37"/>
        </w:numPr>
        <w:rPr>
          <w:rFonts w:ascii="Segoe UI" w:hAnsi="Segoe UI" w:cs="Segoe UI"/>
        </w:rPr>
      </w:pPr>
      <w:r w:rsidRPr="0057671A">
        <w:rPr>
          <w:rFonts w:ascii="Segoe UI" w:hAnsi="Segoe UI" w:cs="Segoe UI"/>
        </w:rPr>
        <w:t xml:space="preserve">P2 Moderate Privacy Risk: The sole behavior that affects privacy in the feature, product, or service is a one-time, user-initiated, anonymous data transfer (for example, the user clicks on a link and the software goes out to a </w:t>
      </w:r>
      <w:r w:rsidR="00E214F7" w:rsidRPr="0057671A">
        <w:rPr>
          <w:rFonts w:ascii="Segoe UI" w:hAnsi="Segoe UI" w:cs="Segoe UI"/>
        </w:rPr>
        <w:t>w</w:t>
      </w:r>
      <w:r w:rsidRPr="0057671A">
        <w:rPr>
          <w:rFonts w:ascii="Segoe UI" w:hAnsi="Segoe UI" w:cs="Segoe UI"/>
        </w:rPr>
        <w:t>eb site).</w:t>
      </w:r>
    </w:p>
    <w:p w:rsidR="00EE29F1" w:rsidRPr="0057671A" w:rsidRDefault="00EE29F1" w:rsidP="00FD43D0">
      <w:pPr>
        <w:pStyle w:val="ListParagraph"/>
        <w:numPr>
          <w:ilvl w:val="1"/>
          <w:numId w:val="37"/>
        </w:numPr>
        <w:rPr>
          <w:rFonts w:ascii="Segoe UI" w:hAnsi="Segoe UI" w:cs="Segoe UI"/>
        </w:rPr>
      </w:pPr>
      <w:r w:rsidRPr="0057671A">
        <w:rPr>
          <w:rFonts w:ascii="Segoe UI" w:hAnsi="Segoe UI" w:cs="Segoe UI"/>
        </w:rPr>
        <w:t>P3 Low Privacy Risk: No behaviors exist within the feature, product, or service that affect</w:t>
      </w:r>
      <w:r w:rsidR="00AA6275">
        <w:rPr>
          <w:rFonts w:ascii="Segoe UI" w:hAnsi="Segoe UI" w:cs="Segoe UI"/>
        </w:rPr>
        <w:t>s</w:t>
      </w:r>
      <w:r w:rsidRPr="0057671A">
        <w:rPr>
          <w:rFonts w:ascii="Segoe UI" w:hAnsi="Segoe UI" w:cs="Segoe UI"/>
        </w:rPr>
        <w:t xml:space="preserve"> privacy. No anonymous or personal data is transferred, no PII or PHI is stored on the machine, no settings are changed on the user's behalf, and no software is installed.</w:t>
      </w:r>
    </w:p>
    <w:p w:rsidR="00EE29F1" w:rsidRPr="0057671A" w:rsidRDefault="00EE29F1" w:rsidP="005C07B5">
      <w:pPr>
        <w:pStyle w:val="Heading2"/>
        <w:jc w:val="both"/>
        <w:rPr>
          <w:rFonts w:ascii="Segoe UI" w:hAnsi="Segoe UI" w:cs="Segoe UI"/>
        </w:rPr>
      </w:pPr>
      <w:bookmarkStart w:id="42" w:name="_Toc253495751"/>
      <w:bookmarkStart w:id="43" w:name="_Toc261331230"/>
      <w:bookmarkStart w:id="44" w:name="_Toc276629055"/>
      <w:r w:rsidRPr="0057671A">
        <w:rPr>
          <w:rFonts w:ascii="Segoe UI" w:hAnsi="Segoe UI" w:cs="Segoe UI"/>
        </w:rPr>
        <w:t>3.0 Design</w:t>
      </w:r>
      <w:bookmarkEnd w:id="42"/>
      <w:r w:rsidRPr="0057671A">
        <w:rPr>
          <w:rFonts w:ascii="Segoe UI" w:hAnsi="Segoe UI" w:cs="Segoe UI"/>
        </w:rPr>
        <w:t xml:space="preserve"> Practices</w:t>
      </w:r>
      <w:bookmarkEnd w:id="43"/>
      <w:bookmarkEnd w:id="44"/>
    </w:p>
    <w:p w:rsidR="00EE29F1" w:rsidRPr="0057671A" w:rsidRDefault="00EE29F1" w:rsidP="005C07B5">
      <w:pPr>
        <w:pStyle w:val="Heading3"/>
        <w:jc w:val="both"/>
        <w:rPr>
          <w:rFonts w:ascii="Segoe UI" w:hAnsi="Segoe UI" w:cs="Segoe UI"/>
        </w:rPr>
      </w:pPr>
      <w:bookmarkStart w:id="45" w:name="_Toc261331231"/>
      <w:bookmarkStart w:id="46" w:name="_Toc276629056"/>
      <w:r w:rsidRPr="0057671A">
        <w:rPr>
          <w:rFonts w:ascii="Segoe UI" w:hAnsi="Segoe UI" w:cs="Segoe UI"/>
        </w:rPr>
        <w:t>3.1 Establish Security Design Requirements</w:t>
      </w:r>
      <w:bookmarkEnd w:id="45"/>
      <w:bookmarkEnd w:id="46"/>
    </w:p>
    <w:p w:rsidR="00EE29F1" w:rsidRPr="0057671A" w:rsidRDefault="00EE29F1" w:rsidP="002F5999">
      <w:pPr>
        <w:rPr>
          <w:rFonts w:ascii="Segoe UI" w:hAnsi="Segoe UI" w:cs="Segoe UI"/>
        </w:rPr>
      </w:pPr>
      <w:r w:rsidRPr="0057671A">
        <w:rPr>
          <w:rFonts w:ascii="Segoe UI" w:hAnsi="Segoe UI" w:cs="Segoe UI"/>
        </w:rPr>
        <w:t>The design requirements activity contains a number of required actions. Examples include the creation of security and privacy design specifications, specification review, and specification of minimal cryptographic design requirements. Design specifications should describe security or privacy features that will be directly exposed to users, such as those that require user authentication to access specific data or user consent before use of a high-risk privacy feature. In addition, all design specifications should describe how to securely implement all functionality provided by a given feature or function. It’s a good practice to validate design specifications against the application’s functional specification. The functional specification should:</w:t>
      </w:r>
    </w:p>
    <w:p w:rsidR="00EE29F1" w:rsidRPr="0057671A" w:rsidRDefault="00EE29F1" w:rsidP="00FD43D0">
      <w:pPr>
        <w:pStyle w:val="ListParagraph"/>
        <w:numPr>
          <w:ilvl w:val="0"/>
          <w:numId w:val="36"/>
        </w:numPr>
        <w:rPr>
          <w:rFonts w:ascii="Segoe UI" w:hAnsi="Segoe UI" w:cs="Segoe UI"/>
        </w:rPr>
      </w:pPr>
      <w:r w:rsidRPr="0057671A">
        <w:rPr>
          <w:rFonts w:ascii="Segoe UI" w:hAnsi="Segoe UI" w:cs="Segoe UI"/>
        </w:rPr>
        <w:t>Accurately and completely describe the intended use of a feature or function.</w:t>
      </w:r>
    </w:p>
    <w:p w:rsidR="00EE29F1" w:rsidRPr="0057671A" w:rsidRDefault="00EE29F1" w:rsidP="00FD43D0">
      <w:pPr>
        <w:pStyle w:val="ListParagraph"/>
        <w:numPr>
          <w:ilvl w:val="0"/>
          <w:numId w:val="36"/>
        </w:numPr>
        <w:rPr>
          <w:rFonts w:ascii="Segoe UI" w:hAnsi="Segoe UI" w:cs="Segoe UI"/>
        </w:rPr>
      </w:pPr>
      <w:r w:rsidRPr="0057671A">
        <w:rPr>
          <w:rFonts w:ascii="Segoe UI" w:hAnsi="Segoe UI" w:cs="Segoe UI"/>
        </w:rPr>
        <w:t xml:space="preserve">Describe how to deploy the feature or function in a secure fashion. </w:t>
      </w:r>
    </w:p>
    <w:p w:rsidR="00EE29F1" w:rsidRPr="0057671A" w:rsidRDefault="00EE29F1" w:rsidP="005C07B5">
      <w:pPr>
        <w:rPr>
          <w:rFonts w:ascii="Segoe UI" w:hAnsi="Segoe UI" w:cs="Segoe UI"/>
        </w:rPr>
      </w:pPr>
      <w:r w:rsidRPr="0057671A">
        <w:rPr>
          <w:rFonts w:ascii="Segoe UI" w:hAnsi="Segoe UI" w:cs="Segoe UI"/>
        </w:rPr>
        <w:t>Complete a security design review with a security advisor for any project or portion of a project that requires one. Some low-risk components might not require a detailed security design review.</w:t>
      </w:r>
    </w:p>
    <w:p w:rsidR="00EE29F1" w:rsidRPr="0057671A" w:rsidRDefault="00EE29F1" w:rsidP="005C07B5">
      <w:pPr>
        <w:rPr>
          <w:rFonts w:ascii="Segoe UI" w:hAnsi="Segoe UI" w:cs="Segoe UI"/>
        </w:rPr>
      </w:pPr>
      <w:r w:rsidRPr="0057671A">
        <w:rPr>
          <w:rFonts w:ascii="Segoe UI" w:hAnsi="Segoe UI" w:cs="Segoe UI"/>
        </w:rPr>
        <w:t>To avoid costly mistakes, projects with a high privacy impact based on the Privacy Risk Assessment must hold a privacy design review.</w:t>
      </w:r>
    </w:p>
    <w:p w:rsidR="00EE29F1" w:rsidRPr="0057671A" w:rsidRDefault="00EE29F1" w:rsidP="005C07B5">
      <w:pPr>
        <w:rPr>
          <w:rFonts w:ascii="Segoe UI" w:hAnsi="Segoe UI" w:cs="Segoe UI"/>
        </w:rPr>
      </w:pPr>
      <w:r w:rsidRPr="0057671A">
        <w:rPr>
          <w:rFonts w:ascii="Segoe UI" w:hAnsi="Segoe UI" w:cs="Segoe UI"/>
        </w:rPr>
        <w:t>Satisfy the minimal cryptographic design requirements established for your product when you established security requirements.</w:t>
      </w:r>
    </w:p>
    <w:p w:rsidR="00EE29F1" w:rsidRPr="0057671A" w:rsidRDefault="00EE29F1" w:rsidP="005C07B5">
      <w:pPr>
        <w:rPr>
          <w:rFonts w:ascii="Segoe UI" w:hAnsi="Segoe UI" w:cs="Segoe UI"/>
        </w:rPr>
      </w:pPr>
      <w:r w:rsidRPr="0057671A">
        <w:rPr>
          <w:rFonts w:ascii="Segoe UI" w:hAnsi="Segoe UI" w:cs="Segoe UI"/>
        </w:rPr>
        <w:t xml:space="preserve">For additional details on this requirement, please read through the online SDL Process Guidance available at </w:t>
      </w:r>
      <w:hyperlink r:id="rId19" w:history="1">
        <w:r w:rsidR="00C637F8" w:rsidRPr="0057671A">
          <w:rPr>
            <w:rStyle w:val="Hyperlink"/>
            <w:rFonts w:ascii="Segoe UI" w:hAnsi="Segoe UI" w:cs="Segoe UI"/>
            <w:sz w:val="20"/>
          </w:rPr>
          <w:t>http://msdn.microsoft.com/en-us/security/cc420639.aspx</w:t>
        </w:r>
      </w:hyperlink>
      <w:r w:rsidRPr="0057671A">
        <w:rPr>
          <w:rFonts w:ascii="Segoe UI" w:hAnsi="Segoe UI" w:cs="Segoe UI"/>
        </w:rPr>
        <w:t>.</w:t>
      </w:r>
    </w:p>
    <w:p w:rsidR="00EE29F1" w:rsidRPr="0057671A" w:rsidRDefault="00EE29F1" w:rsidP="005C07B5">
      <w:pPr>
        <w:pStyle w:val="Heading3"/>
        <w:jc w:val="both"/>
        <w:rPr>
          <w:rFonts w:ascii="Segoe UI" w:hAnsi="Segoe UI" w:cs="Segoe UI"/>
        </w:rPr>
      </w:pPr>
      <w:bookmarkStart w:id="47" w:name="_Toc261331232"/>
      <w:bookmarkStart w:id="48" w:name="_Toc276629057"/>
      <w:r w:rsidRPr="0057671A">
        <w:rPr>
          <w:rFonts w:ascii="Segoe UI" w:hAnsi="Segoe UI" w:cs="Segoe UI"/>
        </w:rPr>
        <w:t>3.2 Analyze Attack Surface</w:t>
      </w:r>
      <w:bookmarkEnd w:id="47"/>
      <w:bookmarkEnd w:id="48"/>
    </w:p>
    <w:p w:rsidR="00EE29F1" w:rsidRPr="0057671A" w:rsidRDefault="00EE29F1" w:rsidP="005C07B5">
      <w:pPr>
        <w:rPr>
          <w:rFonts w:ascii="Segoe UI" w:hAnsi="Segoe UI" w:cs="Segoe UI"/>
        </w:rPr>
      </w:pPr>
      <w:r w:rsidRPr="0057671A">
        <w:rPr>
          <w:rFonts w:ascii="Segoe UI" w:hAnsi="Segoe UI" w:cs="Segoe UI"/>
        </w:rPr>
        <w:t>Attack surface reduction is a means of reducing risk by giving attackers less opportunity to exploit a potential weak spot or vulnerability. Attack surface reduction may include shutting off or restricting access to system services, applying the principle of least privilege, and employing layered defenses wherever possible. At a minimum, attack surface reduction should include the following:</w:t>
      </w:r>
    </w:p>
    <w:p w:rsidR="00EE29F1" w:rsidRPr="0057671A" w:rsidRDefault="00EE29F1" w:rsidP="00FD43D0">
      <w:pPr>
        <w:pStyle w:val="ListParagraph"/>
        <w:numPr>
          <w:ilvl w:val="0"/>
          <w:numId w:val="35"/>
        </w:numPr>
        <w:rPr>
          <w:rFonts w:ascii="Segoe UI" w:hAnsi="Segoe UI" w:cs="Segoe UI"/>
        </w:rPr>
      </w:pPr>
      <w:r w:rsidRPr="0057671A">
        <w:rPr>
          <w:rFonts w:ascii="Segoe UI" w:hAnsi="Segoe UI" w:cs="Segoe UI"/>
        </w:rPr>
        <w:t>Use Code Access Security (CAS) correctly. When developing with managed code, use strong-named assemblies and request minimal permission. When using strong-named assemblies, do not use APTCA (Allow Partially Trusted Caller Attribute) unless the assembly was approved by a security review.</w:t>
      </w:r>
    </w:p>
    <w:p w:rsidR="00EE29F1" w:rsidRPr="0057671A" w:rsidRDefault="00EE29F1" w:rsidP="00FD43D0">
      <w:pPr>
        <w:pStyle w:val="ListParagraph"/>
        <w:numPr>
          <w:ilvl w:val="0"/>
          <w:numId w:val="35"/>
        </w:numPr>
        <w:rPr>
          <w:rFonts w:ascii="Segoe UI" w:hAnsi="Segoe UI" w:cs="Segoe UI"/>
        </w:rPr>
      </w:pPr>
      <w:r w:rsidRPr="0057671A">
        <w:rPr>
          <w:rFonts w:ascii="Segoe UI" w:hAnsi="Segoe UI" w:cs="Segoe UI"/>
        </w:rPr>
        <w:t xml:space="preserve">Manage firewall exceptions carefully. Be logical and consistent when you make firewall exceptions. Any product or component that requires changes to the host firewall settings must </w:t>
      </w:r>
      <w:r w:rsidRPr="0057671A">
        <w:rPr>
          <w:rFonts w:ascii="Segoe UI" w:hAnsi="Segoe UI" w:cs="Segoe UI"/>
        </w:rPr>
        <w:lastRenderedPageBreak/>
        <w:t>adhere to the requirements that are outlined in Appendix D:</w:t>
      </w:r>
      <w:r w:rsidRPr="0057671A">
        <w:rPr>
          <w:rFonts w:ascii="Segoe UI" w:hAnsi="Segoe UI" w:cs="Segoe UI"/>
          <w:b/>
        </w:rPr>
        <w:t xml:space="preserve"> </w:t>
      </w:r>
      <w:r w:rsidRPr="0057671A">
        <w:rPr>
          <w:rFonts w:ascii="Segoe UI" w:hAnsi="Segoe UI" w:cs="Segoe UI"/>
        </w:rPr>
        <w:t xml:space="preserve">Firewall Rules and Requirements, available at </w:t>
      </w:r>
      <w:hyperlink r:id="rId20" w:history="1">
        <w:r w:rsidR="00C637F8" w:rsidRPr="0057671A">
          <w:rPr>
            <w:rStyle w:val="Hyperlink"/>
            <w:rFonts w:ascii="Segoe UI" w:hAnsi="Segoe UI" w:cs="Segoe UI"/>
            <w:sz w:val="20"/>
          </w:rPr>
          <w:t>http://msdn.microsoft.com/en-us/library/cc307394.aspx</w:t>
        </w:r>
      </w:hyperlink>
      <w:r w:rsidR="00C637F8" w:rsidRPr="0057671A">
        <w:rPr>
          <w:rFonts w:ascii="Segoe UI" w:hAnsi="Segoe UI" w:cs="Segoe UI"/>
        </w:rPr>
        <w:t xml:space="preserve">. </w:t>
      </w:r>
    </w:p>
    <w:p w:rsidR="00EE29F1" w:rsidRPr="0057671A" w:rsidRDefault="00EE29F1" w:rsidP="00FD43D0">
      <w:pPr>
        <w:pStyle w:val="ListParagraph"/>
        <w:numPr>
          <w:ilvl w:val="0"/>
          <w:numId w:val="35"/>
        </w:numPr>
        <w:rPr>
          <w:rFonts w:ascii="Segoe UI" w:hAnsi="Segoe UI" w:cs="Segoe UI"/>
        </w:rPr>
      </w:pPr>
      <w:r w:rsidRPr="0057671A">
        <w:rPr>
          <w:rFonts w:ascii="Segoe UI" w:hAnsi="Segoe UI" w:cs="Segoe UI"/>
        </w:rPr>
        <w:t xml:space="preserve">Ensure that your application runs correctly as a non-administrator. </w:t>
      </w:r>
    </w:p>
    <w:p w:rsidR="00EE29F1" w:rsidRPr="0057671A" w:rsidRDefault="00EE29F1" w:rsidP="005C07B5">
      <w:pPr>
        <w:rPr>
          <w:rFonts w:ascii="Segoe UI" w:hAnsi="Segoe UI" w:cs="Segoe UI"/>
        </w:rPr>
      </w:pPr>
      <w:r w:rsidRPr="0057671A">
        <w:rPr>
          <w:rFonts w:ascii="Segoe UI" w:hAnsi="Segoe UI" w:cs="Segoe UI"/>
        </w:rPr>
        <w:t>By following these requirements, teams will reduc</w:t>
      </w:r>
      <w:r w:rsidR="00891481" w:rsidRPr="0057671A">
        <w:rPr>
          <w:rFonts w:ascii="Segoe UI" w:hAnsi="Segoe UI" w:cs="Segoe UI"/>
        </w:rPr>
        <w:t>e</w:t>
      </w:r>
      <w:r w:rsidRPr="0057671A">
        <w:rPr>
          <w:rFonts w:ascii="Segoe UI" w:hAnsi="Segoe UI" w:cs="Segoe UI"/>
        </w:rPr>
        <w:t xml:space="preserve"> attack surface exposed by applications, increasing the security of the user and system.</w:t>
      </w:r>
    </w:p>
    <w:p w:rsidR="00EE29F1" w:rsidRPr="0057671A" w:rsidRDefault="00EE29F1" w:rsidP="005C07B5">
      <w:pPr>
        <w:pStyle w:val="Heading3"/>
        <w:jc w:val="both"/>
        <w:rPr>
          <w:rFonts w:ascii="Segoe UI" w:hAnsi="Segoe UI" w:cs="Segoe UI"/>
        </w:rPr>
      </w:pPr>
      <w:bookmarkStart w:id="49" w:name="_Must-Complete_Practice_7:"/>
      <w:bookmarkStart w:id="50" w:name="_Toc261331233"/>
      <w:bookmarkStart w:id="51" w:name="_Toc276629058"/>
      <w:bookmarkEnd w:id="49"/>
      <w:r w:rsidRPr="0057671A">
        <w:rPr>
          <w:rFonts w:ascii="Segoe UI" w:hAnsi="Segoe UI" w:cs="Segoe UI"/>
        </w:rPr>
        <w:t>3.3 Complete Threat Models</w:t>
      </w:r>
      <w:bookmarkEnd w:id="50"/>
      <w:bookmarkEnd w:id="51"/>
    </w:p>
    <w:p w:rsidR="00EE29F1" w:rsidRPr="0057671A" w:rsidRDefault="00A20B44" w:rsidP="005C07B5">
      <w:pPr>
        <w:rPr>
          <w:rFonts w:ascii="Segoe UI" w:hAnsi="Segoe UI" w:cs="Segoe UI"/>
        </w:rPr>
      </w:pPr>
      <w:r>
        <w:rPr>
          <w:rFonts w:ascii="Segoe UI" w:hAnsi="Segoe UI" w:cs="Segoe UI"/>
          <w:noProof/>
        </w:rPr>
        <w:pict>
          <v:roundrect id="AutoShape 28" o:spid="_x0000_s1028" style="position:absolute;left:0;text-align:left;margin-left:277.55pt;margin-top:1.6pt;width:190.05pt;height:102.3pt;z-index:251665408;visibility:visible" arcsize="10923f" wrapcoords="1793 -159 1110 0 -85 1588 -85 18900 256 20171 256 20647 1366 21918 1708 21918 20063 21918 20405 21918 21515 20488 21600 20171 21771 17629 21685 1588 20405 0 19722 -159 1793 -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Security Management Process - 45 CFR §164.308 (a)(1)(i)</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Risk Analysis - 45 CFR §164.308(a)(1)(ii)(A)</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Risk Management - 45 CFR §164.308(a) (1) (ii) (B)</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Section of HIPAA Administrative Safeguards </w:t>
                  </w:r>
                </w:p>
                <w:p w:rsidR="003C0F7E" w:rsidRDefault="003C0F7E" w:rsidP="00EE29F1">
                  <w:pPr>
                    <w:rPr>
                      <w:szCs w:val="16"/>
                    </w:rPr>
                  </w:pPr>
                </w:p>
              </w:txbxContent>
            </v:textbox>
            <w10:wrap type="tight" side="left"/>
          </v:roundrect>
        </w:pict>
      </w:r>
      <w:r w:rsidR="00EE29F1" w:rsidRPr="0057671A">
        <w:rPr>
          <w:rFonts w:ascii="Segoe UI" w:hAnsi="Segoe UI" w:cs="Segoe UI"/>
        </w:rPr>
        <w:t xml:space="preserve">Threat modeling is used in environments where there is meaningful security risk. It is a practice that allows development teams to consider, document, and discuss the security implications of designs in the context of their planned operational environment and in a structured fashion. Threat modeling also allows consideration of security issues at the component or application level. Threat modeling is a team exercise, encompassing program/project managers, developers, and testers, and represents the primary security analysis task performed during the software design stage. </w:t>
      </w:r>
      <w:r w:rsidR="00943FF6" w:rsidRPr="0057671A">
        <w:rPr>
          <w:rFonts w:ascii="Segoe UI" w:hAnsi="Segoe UI" w:cs="Segoe UI"/>
        </w:rPr>
        <w:t xml:space="preserve">Threat modeling </w:t>
      </w:r>
      <w:r w:rsidR="00EE29F1" w:rsidRPr="0057671A">
        <w:rPr>
          <w:rFonts w:ascii="Segoe UI" w:hAnsi="Segoe UI" w:cs="Segoe UI"/>
        </w:rPr>
        <w:t>activities include:</w:t>
      </w:r>
    </w:p>
    <w:p w:rsidR="00EE29F1" w:rsidRPr="0057671A" w:rsidRDefault="00EE29F1" w:rsidP="00FD43D0">
      <w:pPr>
        <w:pStyle w:val="ListParagraph"/>
        <w:numPr>
          <w:ilvl w:val="0"/>
          <w:numId w:val="34"/>
        </w:numPr>
        <w:rPr>
          <w:rFonts w:ascii="Segoe UI" w:hAnsi="Segoe UI" w:cs="Segoe UI"/>
        </w:rPr>
      </w:pPr>
      <w:r w:rsidRPr="0057671A">
        <w:rPr>
          <w:rFonts w:ascii="Segoe UI" w:hAnsi="Segoe UI" w:cs="Segoe UI"/>
        </w:rPr>
        <w:t>Complete threat models for all functionality identified</w:t>
      </w:r>
      <w:r w:rsidR="00891481" w:rsidRPr="0057671A">
        <w:rPr>
          <w:rFonts w:ascii="Segoe UI" w:hAnsi="Segoe UI" w:cs="Segoe UI"/>
        </w:rPr>
        <w:t xml:space="preserve"> as high risk</w:t>
      </w:r>
      <w:r w:rsidRPr="0057671A">
        <w:rPr>
          <w:rFonts w:ascii="Segoe UI" w:hAnsi="Segoe UI" w:cs="Segoe UI"/>
        </w:rPr>
        <w:t xml:space="preserve"> during the risk assessment practice from the Requirements phase. Threat models typically must consider the following areas:</w:t>
      </w:r>
    </w:p>
    <w:p w:rsidR="00EE29F1" w:rsidRPr="0057671A" w:rsidRDefault="00EE29F1" w:rsidP="00FD43D0">
      <w:pPr>
        <w:pStyle w:val="ListParagraph"/>
        <w:numPr>
          <w:ilvl w:val="1"/>
          <w:numId w:val="34"/>
        </w:numPr>
        <w:rPr>
          <w:rFonts w:ascii="Segoe UI" w:hAnsi="Segoe UI" w:cs="Segoe UI"/>
        </w:rPr>
      </w:pPr>
      <w:r w:rsidRPr="0057671A">
        <w:rPr>
          <w:rFonts w:ascii="Segoe UI" w:hAnsi="Segoe UI" w:cs="Segoe UI"/>
        </w:rPr>
        <w:t>All projects. All code exposed on the attack surface and all code written by or licensed from a third party.</w:t>
      </w:r>
    </w:p>
    <w:p w:rsidR="00EE29F1" w:rsidRPr="0057671A" w:rsidRDefault="00EE29F1" w:rsidP="00FD43D0">
      <w:pPr>
        <w:pStyle w:val="ListParagraph"/>
        <w:numPr>
          <w:ilvl w:val="1"/>
          <w:numId w:val="34"/>
        </w:numPr>
        <w:rPr>
          <w:rFonts w:ascii="Segoe UI" w:hAnsi="Segoe UI" w:cs="Segoe UI"/>
        </w:rPr>
      </w:pPr>
      <w:r w:rsidRPr="0057671A">
        <w:rPr>
          <w:rFonts w:ascii="Segoe UI" w:hAnsi="Segoe UI" w:cs="Segoe UI"/>
        </w:rPr>
        <w:t>New projects. All features and functionality.</w:t>
      </w:r>
    </w:p>
    <w:p w:rsidR="00EE29F1" w:rsidRPr="0057671A" w:rsidRDefault="00EE29F1" w:rsidP="00FD43D0">
      <w:pPr>
        <w:pStyle w:val="ListParagraph"/>
        <w:numPr>
          <w:ilvl w:val="1"/>
          <w:numId w:val="34"/>
        </w:numPr>
        <w:rPr>
          <w:rFonts w:ascii="Segoe UI" w:hAnsi="Segoe UI" w:cs="Segoe UI"/>
        </w:rPr>
      </w:pPr>
      <w:r w:rsidRPr="0057671A">
        <w:rPr>
          <w:rFonts w:ascii="Segoe UI" w:hAnsi="Segoe UI" w:cs="Segoe UI"/>
        </w:rPr>
        <w:t>Updated versions of existing projects. New features or functionality added in the updated version.</w:t>
      </w:r>
    </w:p>
    <w:p w:rsidR="00EE29F1" w:rsidRPr="0057671A" w:rsidRDefault="00EE29F1" w:rsidP="00FD43D0">
      <w:pPr>
        <w:pStyle w:val="ListParagraph"/>
        <w:numPr>
          <w:ilvl w:val="0"/>
          <w:numId w:val="34"/>
        </w:numPr>
        <w:rPr>
          <w:rFonts w:ascii="Segoe UI" w:hAnsi="Segoe UI" w:cs="Segoe UI"/>
        </w:rPr>
      </w:pPr>
      <w:r w:rsidRPr="0057671A">
        <w:rPr>
          <w:rFonts w:ascii="Segoe UI" w:hAnsi="Segoe UI" w:cs="Segoe UI"/>
        </w:rPr>
        <w:t xml:space="preserve">Ensure that all threat models meet minimal threat model quality requirements. All threat models must contain data flow diagrams, assets, vulnerabilities, and mitigation. Threat modeling can be done in a variety of ways using either tools or documentation and specifications to define the approach. </w:t>
      </w:r>
      <w:r w:rsidR="00891481" w:rsidRPr="0057671A">
        <w:rPr>
          <w:rFonts w:ascii="Segoe UI" w:hAnsi="Segoe UI" w:cs="Segoe UI"/>
        </w:rPr>
        <w:t xml:space="preserve">To learn more about the SDL Threat Modeling tool, visit </w:t>
      </w:r>
      <w:hyperlink r:id="rId21" w:history="1">
        <w:r w:rsidR="00C93739" w:rsidRPr="0057671A">
          <w:rPr>
            <w:rStyle w:val="Hyperlink"/>
            <w:rFonts w:ascii="Segoe UI" w:hAnsi="Segoe UI" w:cs="Segoe UI"/>
            <w:sz w:val="20"/>
          </w:rPr>
          <w:t>http://www.microsoft.com/security/sdl/getstarted/threatmodeling.aspx</w:t>
        </w:r>
      </w:hyperlink>
      <w:r w:rsidR="00891481" w:rsidRPr="0057671A">
        <w:rPr>
          <w:rFonts w:ascii="Segoe UI" w:hAnsi="Segoe UI" w:cs="Segoe UI"/>
        </w:rPr>
        <w:t>.</w:t>
      </w:r>
      <w:r w:rsidR="00C93739" w:rsidRPr="0057671A">
        <w:rPr>
          <w:rFonts w:ascii="Segoe UI" w:hAnsi="Segoe UI" w:cs="Segoe UI"/>
        </w:rPr>
        <w:t xml:space="preserve"> </w:t>
      </w:r>
    </w:p>
    <w:p w:rsidR="00EE29F1" w:rsidRPr="0057671A" w:rsidRDefault="00EE29F1" w:rsidP="00FD43D0">
      <w:pPr>
        <w:pStyle w:val="ListParagraph"/>
        <w:numPr>
          <w:ilvl w:val="0"/>
          <w:numId w:val="34"/>
        </w:numPr>
        <w:rPr>
          <w:rFonts w:ascii="Segoe UI" w:hAnsi="Segoe UI" w:cs="Segoe UI"/>
        </w:rPr>
      </w:pPr>
      <w:r w:rsidRPr="0057671A">
        <w:rPr>
          <w:rFonts w:ascii="Segoe UI" w:hAnsi="Segoe UI" w:cs="Segoe UI"/>
        </w:rPr>
        <w:t>Have all threat models and referenced mitigations reviewed and approved by at least one developer, one tester, and one program manager. Ask architects, developers, testers, program managers, and others who understand the software to contribute to threat models and to review them. Solicit broad input and reviews to ensure the threat models are as comprehensive as possible.</w:t>
      </w:r>
    </w:p>
    <w:p w:rsidR="00EE29F1" w:rsidRPr="0057671A" w:rsidRDefault="00EE29F1" w:rsidP="00FD43D0">
      <w:pPr>
        <w:pStyle w:val="ListParagraph"/>
        <w:numPr>
          <w:ilvl w:val="0"/>
          <w:numId w:val="34"/>
        </w:numPr>
        <w:rPr>
          <w:rFonts w:ascii="Segoe UI" w:hAnsi="Segoe UI" w:cs="Segoe UI"/>
        </w:rPr>
      </w:pPr>
      <w:r w:rsidRPr="0057671A">
        <w:rPr>
          <w:rFonts w:ascii="Segoe UI" w:hAnsi="Segoe UI" w:cs="Segoe UI"/>
        </w:rPr>
        <w:t>Threat model data and associated documentation (functional and design specs) should be stored using the document control system used by the product team.</w:t>
      </w:r>
    </w:p>
    <w:p w:rsidR="00EE29F1" w:rsidRPr="0057671A" w:rsidRDefault="00EE29F1" w:rsidP="005C07B5">
      <w:pPr>
        <w:pStyle w:val="Heading2"/>
        <w:jc w:val="both"/>
        <w:rPr>
          <w:rFonts w:ascii="Segoe UI" w:hAnsi="Segoe UI" w:cs="Segoe UI"/>
        </w:rPr>
      </w:pPr>
      <w:bookmarkStart w:id="52" w:name="_Toc253495752"/>
      <w:bookmarkStart w:id="53" w:name="_Toc261331234"/>
      <w:bookmarkStart w:id="54" w:name="_Toc276629059"/>
      <w:r w:rsidRPr="0057671A">
        <w:rPr>
          <w:rFonts w:ascii="Segoe UI" w:hAnsi="Segoe UI" w:cs="Segoe UI"/>
        </w:rPr>
        <w:t>4.0 Implementation</w:t>
      </w:r>
      <w:bookmarkEnd w:id="52"/>
      <w:r w:rsidRPr="0057671A">
        <w:rPr>
          <w:rFonts w:ascii="Segoe UI" w:hAnsi="Segoe UI" w:cs="Segoe UI"/>
        </w:rPr>
        <w:t xml:space="preserve"> Practices</w:t>
      </w:r>
      <w:bookmarkEnd w:id="53"/>
      <w:bookmarkEnd w:id="54"/>
    </w:p>
    <w:p w:rsidR="00EE29F1" w:rsidRPr="0057671A" w:rsidRDefault="00EE29F1" w:rsidP="005C07B5">
      <w:pPr>
        <w:pStyle w:val="Heading3"/>
        <w:jc w:val="both"/>
        <w:rPr>
          <w:rFonts w:ascii="Segoe UI" w:hAnsi="Segoe UI" w:cs="Segoe UI"/>
        </w:rPr>
      </w:pPr>
      <w:bookmarkStart w:id="55" w:name="_Toc261331235"/>
      <w:bookmarkStart w:id="56" w:name="_Toc276629060"/>
      <w:r w:rsidRPr="0057671A">
        <w:rPr>
          <w:rFonts w:ascii="Segoe UI" w:hAnsi="Segoe UI" w:cs="Segoe UI"/>
        </w:rPr>
        <w:t>4.1 Use Approved Tools</w:t>
      </w:r>
      <w:bookmarkEnd w:id="55"/>
      <w:bookmarkEnd w:id="56"/>
    </w:p>
    <w:p w:rsidR="00EE29F1" w:rsidRPr="0057671A" w:rsidRDefault="00EE29F1" w:rsidP="002F5999">
      <w:pPr>
        <w:rPr>
          <w:rFonts w:ascii="Segoe UI" w:hAnsi="Segoe UI" w:cs="Segoe UI"/>
        </w:rPr>
      </w:pPr>
      <w:r w:rsidRPr="0057671A">
        <w:rPr>
          <w:rFonts w:ascii="Segoe UI" w:hAnsi="Segoe UI" w:cs="Segoe UI"/>
        </w:rPr>
        <w:t>All development teams should define and publish a list of approved tools and their associated security checks, such as compiler and linker options and warnings. This list should be approved by the security advisor for the project team. Generally speaking, development teams should strive to use the latest version of approved tools to take advantage of new security analysis functionality and protections.</w:t>
      </w:r>
    </w:p>
    <w:p w:rsidR="00EE29F1" w:rsidRPr="0057671A" w:rsidRDefault="00EE29F1" w:rsidP="005C07B5">
      <w:pPr>
        <w:pStyle w:val="Heading3"/>
        <w:jc w:val="both"/>
        <w:rPr>
          <w:rFonts w:ascii="Segoe UI" w:hAnsi="Segoe UI" w:cs="Segoe UI"/>
        </w:rPr>
      </w:pPr>
      <w:bookmarkStart w:id="57" w:name="_Toc261331236"/>
      <w:bookmarkStart w:id="58" w:name="_Toc276629061"/>
      <w:r w:rsidRPr="0057671A">
        <w:rPr>
          <w:rFonts w:ascii="Segoe UI" w:hAnsi="Segoe UI" w:cs="Segoe UI"/>
        </w:rPr>
        <w:lastRenderedPageBreak/>
        <w:t>4.2 Deprecate Unsafe Functions</w:t>
      </w:r>
      <w:bookmarkEnd w:id="57"/>
      <w:bookmarkEnd w:id="58"/>
    </w:p>
    <w:p w:rsidR="00EE29F1" w:rsidRPr="0057671A" w:rsidRDefault="00EE29F1" w:rsidP="002F5999">
      <w:pPr>
        <w:rPr>
          <w:rFonts w:ascii="Segoe UI" w:hAnsi="Segoe UI" w:cs="Segoe UI"/>
        </w:rPr>
      </w:pPr>
      <w:r w:rsidRPr="0057671A">
        <w:rPr>
          <w:rFonts w:ascii="Segoe UI" w:hAnsi="Segoe UI" w:cs="Segoe UI"/>
        </w:rPr>
        <w:t>Project teams should analyze all functions and application programming interfaces (APIs) that will be used in conjunction with a software development project, and prohibit those that are determined to be unsafe. Once th</w:t>
      </w:r>
      <w:r w:rsidR="00943FF6" w:rsidRPr="0057671A">
        <w:rPr>
          <w:rFonts w:ascii="Segoe UI" w:hAnsi="Segoe UI" w:cs="Segoe UI"/>
        </w:rPr>
        <w:t>is</w:t>
      </w:r>
      <w:r w:rsidRPr="0057671A">
        <w:rPr>
          <w:rFonts w:ascii="Segoe UI" w:hAnsi="Segoe UI" w:cs="Segoe UI"/>
        </w:rPr>
        <w:t xml:space="preserve"> banned list is determined, project teams should use header files (such as banned.h and strsafe.h), newer compilers, or code scanning tools to check code (including legacy code where appropriate) for the </w:t>
      </w:r>
      <w:r w:rsidR="00943FF6" w:rsidRPr="0057671A">
        <w:rPr>
          <w:rFonts w:ascii="Segoe UI" w:hAnsi="Segoe UI" w:cs="Segoe UI"/>
        </w:rPr>
        <w:t xml:space="preserve">presence </w:t>
      </w:r>
      <w:r w:rsidRPr="0057671A">
        <w:rPr>
          <w:rFonts w:ascii="Segoe UI" w:hAnsi="Segoe UI" w:cs="Segoe UI"/>
        </w:rPr>
        <w:t>of banned functions, and replace those banned functions with safer alternatives.</w:t>
      </w:r>
    </w:p>
    <w:p w:rsidR="00EE29F1" w:rsidRPr="0057671A" w:rsidRDefault="00EE29F1" w:rsidP="005C07B5">
      <w:pPr>
        <w:pStyle w:val="Heading3"/>
        <w:jc w:val="both"/>
        <w:rPr>
          <w:rFonts w:ascii="Segoe UI" w:hAnsi="Segoe UI" w:cs="Segoe UI"/>
        </w:rPr>
      </w:pPr>
      <w:bookmarkStart w:id="59" w:name="_Toc261331237"/>
      <w:bookmarkStart w:id="60" w:name="_Toc276629062"/>
      <w:r w:rsidRPr="0057671A">
        <w:rPr>
          <w:rFonts w:ascii="Segoe UI" w:hAnsi="Segoe UI" w:cs="Segoe UI"/>
        </w:rPr>
        <w:t>4.3 Perform Static Analysis</w:t>
      </w:r>
      <w:bookmarkEnd w:id="59"/>
      <w:bookmarkEnd w:id="60"/>
    </w:p>
    <w:p w:rsidR="00EE29F1" w:rsidRPr="0057671A" w:rsidRDefault="00EE29F1" w:rsidP="002F5999">
      <w:pPr>
        <w:rPr>
          <w:rFonts w:ascii="Segoe UI" w:hAnsi="Segoe UI" w:cs="Segoe UI"/>
        </w:rPr>
      </w:pPr>
      <w:r w:rsidRPr="0057671A">
        <w:rPr>
          <w:rFonts w:ascii="Segoe UI" w:hAnsi="Segoe UI" w:cs="Segoe UI"/>
        </w:rPr>
        <w:t>Project teams should perform static analysis of source code. Static analysis of source code provides a scalable capability for security code review and can help ensure that secure coding policies are being followed. The security team and security advisors should be aware of the strengths and weaknesses of static analysis tools and be prepared to augment static analysis tools with other tools or human review as appropriate.</w:t>
      </w:r>
    </w:p>
    <w:p w:rsidR="00EE29F1" w:rsidRPr="0057671A" w:rsidRDefault="00EE29F1" w:rsidP="005C07B5">
      <w:pPr>
        <w:pStyle w:val="Heading2"/>
        <w:jc w:val="both"/>
        <w:rPr>
          <w:rFonts w:ascii="Segoe UI" w:hAnsi="Segoe UI" w:cs="Segoe UI"/>
        </w:rPr>
      </w:pPr>
      <w:bookmarkStart w:id="61" w:name="_Toc253495753"/>
      <w:bookmarkStart w:id="62" w:name="_Toc261331238"/>
      <w:bookmarkStart w:id="63" w:name="_Toc276629063"/>
      <w:r w:rsidRPr="0057671A">
        <w:rPr>
          <w:rFonts w:ascii="Segoe UI" w:hAnsi="Segoe UI" w:cs="Segoe UI"/>
        </w:rPr>
        <w:t>5.0 Verification</w:t>
      </w:r>
      <w:bookmarkEnd w:id="61"/>
      <w:r w:rsidRPr="0057671A">
        <w:rPr>
          <w:rFonts w:ascii="Segoe UI" w:hAnsi="Segoe UI" w:cs="Segoe UI"/>
        </w:rPr>
        <w:t xml:space="preserve"> Practices</w:t>
      </w:r>
      <w:bookmarkEnd w:id="62"/>
      <w:bookmarkEnd w:id="63"/>
    </w:p>
    <w:p w:rsidR="00EE29F1" w:rsidRPr="0057671A" w:rsidRDefault="00EE29F1" w:rsidP="005C07B5">
      <w:pPr>
        <w:pStyle w:val="Heading3"/>
        <w:jc w:val="both"/>
        <w:rPr>
          <w:rFonts w:ascii="Segoe UI" w:hAnsi="Segoe UI" w:cs="Segoe UI"/>
        </w:rPr>
      </w:pPr>
      <w:bookmarkStart w:id="64" w:name="_Toc261331239"/>
      <w:bookmarkStart w:id="65" w:name="_Toc276629064"/>
      <w:r w:rsidRPr="0057671A">
        <w:rPr>
          <w:rFonts w:ascii="Segoe UI" w:hAnsi="Segoe UI" w:cs="Segoe UI"/>
        </w:rPr>
        <w:t>5.1 Perform Dynamic Code Analysis</w:t>
      </w:r>
      <w:bookmarkEnd w:id="64"/>
      <w:bookmarkEnd w:id="65"/>
    </w:p>
    <w:p w:rsidR="00EE29F1" w:rsidRPr="0057671A" w:rsidRDefault="00EE29F1" w:rsidP="005C07B5">
      <w:pPr>
        <w:rPr>
          <w:rFonts w:ascii="Segoe UI" w:hAnsi="Segoe UI" w:cs="Segoe UI"/>
        </w:rPr>
      </w:pPr>
      <w:r w:rsidRPr="0057671A">
        <w:rPr>
          <w:rFonts w:ascii="Segoe UI" w:hAnsi="Segoe UI" w:cs="Segoe UI"/>
        </w:rPr>
        <w:t xml:space="preserve">Run-time verification of software programs is necessary to ensure that a program’s functionality works as designed. This verification task should specify tools that monitor application behavior for memory corruption, user privilege issues, and other critical security problems. The SDL process uses run-time tools, along with other techniques such as fuzz testing, to achieve desired levels of security test coverage. </w:t>
      </w:r>
    </w:p>
    <w:p w:rsidR="00EE29F1" w:rsidRPr="0057671A" w:rsidRDefault="00EE29F1" w:rsidP="005C07B5">
      <w:pPr>
        <w:pStyle w:val="Heading3"/>
        <w:jc w:val="both"/>
        <w:rPr>
          <w:rFonts w:ascii="Segoe UI" w:hAnsi="Segoe UI" w:cs="Segoe UI"/>
        </w:rPr>
      </w:pPr>
      <w:bookmarkStart w:id="66" w:name="_Must-Complete_Practice_12:"/>
      <w:bookmarkStart w:id="67" w:name="_Toc261331240"/>
      <w:bookmarkStart w:id="68" w:name="_Toc276629065"/>
      <w:bookmarkEnd w:id="66"/>
      <w:r w:rsidRPr="0057671A">
        <w:rPr>
          <w:rFonts w:ascii="Segoe UI" w:hAnsi="Segoe UI" w:cs="Segoe UI"/>
        </w:rPr>
        <w:t xml:space="preserve">5.2 </w:t>
      </w:r>
      <w:r w:rsidR="00EA21CA" w:rsidRPr="0057671A">
        <w:rPr>
          <w:rFonts w:ascii="Segoe UI" w:hAnsi="Segoe UI" w:cs="Segoe UI"/>
        </w:rPr>
        <w:t xml:space="preserve">Perform </w:t>
      </w:r>
      <w:r w:rsidRPr="0057671A">
        <w:rPr>
          <w:rFonts w:ascii="Segoe UI" w:hAnsi="Segoe UI" w:cs="Segoe UI"/>
        </w:rPr>
        <w:t>Fuzz Testing</w:t>
      </w:r>
      <w:bookmarkEnd w:id="67"/>
      <w:bookmarkEnd w:id="68"/>
    </w:p>
    <w:p w:rsidR="00EE29F1" w:rsidRPr="0057671A" w:rsidRDefault="00EE29F1" w:rsidP="005C07B5">
      <w:pPr>
        <w:rPr>
          <w:rFonts w:ascii="Segoe UI" w:hAnsi="Segoe UI" w:cs="Segoe UI"/>
        </w:rPr>
      </w:pPr>
      <w:r w:rsidRPr="0057671A">
        <w:rPr>
          <w:rFonts w:ascii="Segoe UI" w:hAnsi="Segoe UI" w:cs="Segoe UI"/>
        </w:rPr>
        <w:t xml:space="preserve">Fuzz testing is a specialized form of dynamic analysis used to induce program failure by deliberately introducing malformed or random data to an application. The fuzz testing strategy is derived from the intended use of the application and the functional and design specifications for the application. The security advisor may require additional fuzz tests or increases in the scope and duration of fuzz testing.  </w:t>
      </w:r>
    </w:p>
    <w:p w:rsidR="00EE29F1" w:rsidRPr="0057671A" w:rsidRDefault="00A20B44" w:rsidP="005C07B5">
      <w:pPr>
        <w:pStyle w:val="Heading3"/>
        <w:jc w:val="both"/>
        <w:rPr>
          <w:rFonts w:ascii="Segoe UI" w:hAnsi="Segoe UI" w:cs="Segoe UI"/>
        </w:rPr>
      </w:pPr>
      <w:bookmarkStart w:id="69" w:name="_Toc261331241"/>
      <w:r>
        <w:rPr>
          <w:rFonts w:ascii="Segoe UI" w:hAnsi="Segoe UI" w:cs="Segoe UI"/>
          <w:noProof/>
        </w:rPr>
        <w:pict>
          <v:roundrect id="AutoShape 29" o:spid="_x0000_s1029" style="position:absolute;left:0;text-align:left;margin-left:276.6pt;margin-top:21.05pt;width:190.05pt;height:136.4pt;z-index:251666432;visibility:visible" arcsize="10923f" wrapcoords="2391 -119 1622 0 171 1187 -85 2848 -85 18870 683 21007 1964 21837 2391 21837 19380 21837 19722 21837 21088 21007 21088 20769 21771 18870 21685 3086 21344 1780 21429 1305 19892 0 19124 -119 2391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Pr="00D81F86" w:rsidRDefault="003C0F7E" w:rsidP="00EE29F1">
                  <w:pPr>
                    <w:spacing w:after="0" w:line="240" w:lineRule="auto"/>
                    <w:jc w:val="left"/>
                    <w:rPr>
                      <w:rFonts w:ascii="Segoe UI" w:hAnsi="Segoe UI" w:cs="Segoe UI"/>
                      <w:i/>
                      <w:iCs/>
                      <w:sz w:val="16"/>
                      <w:szCs w:val="16"/>
                    </w:rPr>
                  </w:pPr>
                  <w:r>
                    <w:rPr>
                      <w:rFonts w:ascii="Segoe UI" w:hAnsi="Segoe UI" w:cs="Segoe UI"/>
                      <w:b/>
                      <w:i/>
                      <w:iCs/>
                      <w:sz w:val="16"/>
                      <w:szCs w:val="16"/>
                    </w:rPr>
                    <w:t xml:space="preserve">Security Management Process </w:t>
                  </w:r>
                  <w:r w:rsidRPr="00D81F86">
                    <w:rPr>
                      <w:rFonts w:ascii="Segoe UI" w:hAnsi="Segoe UI" w:cs="Segoe UI"/>
                      <w:i/>
                      <w:iCs/>
                      <w:sz w:val="16"/>
                      <w:szCs w:val="16"/>
                    </w:rPr>
                    <w:t xml:space="preserve">– 45 CFR </w:t>
                  </w:r>
                  <w:r>
                    <w:rPr>
                      <w:rFonts w:ascii="Segoe UI" w:hAnsi="Segoe UI" w:cs="Segoe UI"/>
                      <w:i/>
                      <w:iCs/>
                      <w:sz w:val="16"/>
                      <w:szCs w:val="16"/>
                    </w:rPr>
                    <w:t>§164.308(a)(1)(i)</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Person or Entity Authentication 45 CFR §164.312(d)</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Transmission Security 45 CFR §164.312(e) (i)</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Integrity Controls 45 CFR §164.312(e) (2) (i)</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Encryption 45 CFR §164.312(e) (2) (ii)</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Of Administrative Safeguards and Technical Safeguards</w:t>
                  </w:r>
                </w:p>
              </w:txbxContent>
            </v:textbox>
            <w10:wrap type="tight" side="left"/>
          </v:roundrect>
        </w:pict>
      </w:r>
      <w:bookmarkStart w:id="70" w:name="_Toc276629066"/>
      <w:r w:rsidR="00EE29F1" w:rsidRPr="0057671A">
        <w:rPr>
          <w:rFonts w:ascii="Segoe UI" w:hAnsi="Segoe UI" w:cs="Segoe UI"/>
        </w:rPr>
        <w:t>5.3 Conduct Attack Surface Review</w:t>
      </w:r>
      <w:bookmarkEnd w:id="69"/>
      <w:bookmarkEnd w:id="70"/>
    </w:p>
    <w:p w:rsidR="00EE29F1" w:rsidRPr="0057671A" w:rsidRDefault="00EE29F1" w:rsidP="005C07B5">
      <w:pPr>
        <w:rPr>
          <w:rFonts w:ascii="Segoe UI" w:hAnsi="Segoe UI" w:cs="Segoe UI"/>
        </w:rPr>
      </w:pPr>
      <w:r w:rsidRPr="0057671A">
        <w:rPr>
          <w:rFonts w:ascii="Segoe UI" w:hAnsi="Segoe UI" w:cs="Segoe UI"/>
        </w:rPr>
        <w:t xml:space="preserve">It is common for an application to deviate significantly from the functional and design specifications created during the requirements and design phases of a software development project. Therefore, it is critical to re-review threat models and attack surface measurement of a given application when it is code complete. This review ensures that any design or implementation changes to the system have been accounted for, and that any new attack vectors created as a result of the changes have been reviewed and mitigated. </w:t>
      </w:r>
    </w:p>
    <w:p w:rsidR="00EE29F1" w:rsidRPr="0057671A" w:rsidRDefault="00EE29F1" w:rsidP="005C07B5">
      <w:pPr>
        <w:rPr>
          <w:rFonts w:ascii="Segoe UI" w:hAnsi="Segoe UI" w:cs="Segoe UI"/>
        </w:rPr>
      </w:pPr>
      <w:r w:rsidRPr="0057671A">
        <w:rPr>
          <w:rFonts w:ascii="Segoe UI" w:hAnsi="Segoe UI" w:cs="Segoe UI"/>
        </w:rPr>
        <w:t>In addition, all security bugs identified in the project should be reviewed against the security bug bar and quality criteria established for your project to ensure that you have met the criteria or understand the potential attack surface associated with any bugs granted exceptions.</w:t>
      </w:r>
    </w:p>
    <w:p w:rsidR="00EE29F1" w:rsidRPr="0057671A" w:rsidRDefault="00EE29F1" w:rsidP="005C07B5">
      <w:pPr>
        <w:pStyle w:val="Heading2"/>
        <w:jc w:val="both"/>
        <w:rPr>
          <w:rFonts w:ascii="Segoe UI" w:hAnsi="Segoe UI" w:cs="Segoe UI"/>
        </w:rPr>
      </w:pPr>
      <w:bookmarkStart w:id="71" w:name="_Toc253495754"/>
      <w:bookmarkStart w:id="72" w:name="_Toc261331242"/>
      <w:bookmarkStart w:id="73" w:name="_Toc276629067"/>
      <w:r w:rsidRPr="0057671A">
        <w:rPr>
          <w:rFonts w:ascii="Segoe UI" w:hAnsi="Segoe UI" w:cs="Segoe UI"/>
        </w:rPr>
        <w:lastRenderedPageBreak/>
        <w:t>6.0 Release</w:t>
      </w:r>
      <w:bookmarkEnd w:id="71"/>
      <w:r w:rsidRPr="0057671A">
        <w:rPr>
          <w:rFonts w:ascii="Segoe UI" w:hAnsi="Segoe UI" w:cs="Segoe UI"/>
        </w:rPr>
        <w:t xml:space="preserve"> Practices</w:t>
      </w:r>
      <w:bookmarkEnd w:id="72"/>
      <w:bookmarkEnd w:id="73"/>
    </w:p>
    <w:p w:rsidR="00EE29F1" w:rsidRPr="0057671A" w:rsidRDefault="00EE29F1" w:rsidP="005C07B5">
      <w:pPr>
        <w:pStyle w:val="Heading3"/>
        <w:jc w:val="both"/>
        <w:rPr>
          <w:rFonts w:ascii="Segoe UI" w:hAnsi="Segoe UI" w:cs="Segoe UI"/>
        </w:rPr>
      </w:pPr>
      <w:bookmarkStart w:id="74" w:name="_Toc261331243"/>
      <w:bookmarkStart w:id="75" w:name="_Toc276629068"/>
      <w:r w:rsidRPr="0057671A">
        <w:rPr>
          <w:rFonts w:ascii="Segoe UI" w:hAnsi="Segoe UI" w:cs="Segoe UI"/>
        </w:rPr>
        <w:t>6.1 Create an Incident Response Plan</w:t>
      </w:r>
      <w:bookmarkEnd w:id="74"/>
      <w:bookmarkEnd w:id="75"/>
    </w:p>
    <w:p w:rsidR="00EE29F1" w:rsidRPr="0057671A" w:rsidRDefault="00EE29F1" w:rsidP="005C07B5">
      <w:pPr>
        <w:rPr>
          <w:rFonts w:ascii="Segoe UI" w:hAnsi="Segoe UI" w:cs="Segoe UI"/>
        </w:rPr>
      </w:pPr>
      <w:r w:rsidRPr="0057671A">
        <w:rPr>
          <w:rFonts w:ascii="Segoe UI" w:hAnsi="Segoe UI" w:cs="Segoe UI"/>
        </w:rPr>
        <w:t>Every software release should include an incident response plan. Even programs with no known vulnerabilities at the time of release can be subject to new threats that emerge over time. The incident response plan should include:</w:t>
      </w:r>
    </w:p>
    <w:p w:rsidR="00EE29F1" w:rsidRPr="0057671A" w:rsidRDefault="00EE29F1" w:rsidP="00FD43D0">
      <w:pPr>
        <w:pStyle w:val="ListParagraph"/>
        <w:numPr>
          <w:ilvl w:val="0"/>
          <w:numId w:val="33"/>
        </w:numPr>
        <w:spacing w:line="240" w:lineRule="auto"/>
        <w:rPr>
          <w:rFonts w:ascii="Segoe UI" w:hAnsi="Segoe UI" w:cs="Segoe UI"/>
        </w:rPr>
      </w:pPr>
      <w:r w:rsidRPr="0057671A">
        <w:rPr>
          <w:rFonts w:ascii="Segoe UI" w:hAnsi="Segoe UI" w:cs="Segoe UI"/>
        </w:rPr>
        <w:t>An identified sustained engineering team, or if the product team is too small to have these resources, an emergency response plan that identifies the appropriate engineering, marketing, communications, and management staff to act as points of first contact in a security emergency.</w:t>
      </w:r>
    </w:p>
    <w:p w:rsidR="00EE29F1" w:rsidRPr="0057671A" w:rsidRDefault="00EE29F1" w:rsidP="00FD43D0">
      <w:pPr>
        <w:pStyle w:val="ListParagraph"/>
        <w:numPr>
          <w:ilvl w:val="0"/>
          <w:numId w:val="33"/>
        </w:numPr>
        <w:spacing w:line="240" w:lineRule="auto"/>
        <w:rPr>
          <w:rFonts w:ascii="Segoe UI" w:hAnsi="Segoe UI" w:cs="Segoe UI"/>
        </w:rPr>
      </w:pPr>
      <w:r w:rsidRPr="0057671A">
        <w:rPr>
          <w:rFonts w:ascii="Segoe UI" w:hAnsi="Segoe UI" w:cs="Segoe UI"/>
        </w:rPr>
        <w:t>On-call contacts with decision-making authority who are available 24 hours a day, seven days a week.</w:t>
      </w:r>
    </w:p>
    <w:p w:rsidR="00EE29F1" w:rsidRPr="0057671A" w:rsidRDefault="00EE29F1" w:rsidP="00FD43D0">
      <w:pPr>
        <w:pStyle w:val="ListParagraph"/>
        <w:numPr>
          <w:ilvl w:val="0"/>
          <w:numId w:val="33"/>
        </w:numPr>
        <w:spacing w:line="240" w:lineRule="auto"/>
        <w:rPr>
          <w:rFonts w:ascii="Segoe UI" w:hAnsi="Segoe UI" w:cs="Segoe UI"/>
        </w:rPr>
      </w:pPr>
      <w:r w:rsidRPr="0057671A">
        <w:rPr>
          <w:rFonts w:ascii="Segoe UI" w:hAnsi="Segoe UI" w:cs="Segoe UI"/>
        </w:rPr>
        <w:t>Security servicing plans for code inherited from other groups within the organization.</w:t>
      </w:r>
    </w:p>
    <w:p w:rsidR="00EE29F1" w:rsidRPr="0057671A" w:rsidRDefault="00EE29F1" w:rsidP="00FD43D0">
      <w:pPr>
        <w:pStyle w:val="ListParagraph"/>
        <w:numPr>
          <w:ilvl w:val="0"/>
          <w:numId w:val="33"/>
        </w:numPr>
        <w:spacing w:line="240" w:lineRule="auto"/>
        <w:rPr>
          <w:rFonts w:ascii="Segoe UI" w:hAnsi="Segoe UI" w:cs="Segoe UI"/>
        </w:rPr>
      </w:pPr>
      <w:r w:rsidRPr="0057671A">
        <w:rPr>
          <w:rFonts w:ascii="Segoe UI" w:hAnsi="Segoe UI" w:cs="Segoe UI"/>
        </w:rPr>
        <w:t>Security servicing plans for licensed third-party code, including file names, versions, source code, third-party contact information, and contractual permission to make changes (if appropriate).</w:t>
      </w:r>
    </w:p>
    <w:p w:rsidR="00EE29F1" w:rsidRPr="0057671A" w:rsidRDefault="00EE29F1" w:rsidP="005C07B5">
      <w:pPr>
        <w:pStyle w:val="Heading3"/>
        <w:jc w:val="both"/>
        <w:rPr>
          <w:rFonts w:ascii="Segoe UI" w:hAnsi="Segoe UI" w:cs="Segoe UI"/>
        </w:rPr>
      </w:pPr>
      <w:bookmarkStart w:id="76" w:name="_Must-Complete_Practice_15:"/>
      <w:bookmarkStart w:id="77" w:name="_Toc261331244"/>
      <w:bookmarkStart w:id="78" w:name="_Toc276629069"/>
      <w:bookmarkEnd w:id="76"/>
      <w:r w:rsidRPr="0057671A">
        <w:rPr>
          <w:rFonts w:ascii="Segoe UI" w:hAnsi="Segoe UI" w:cs="Segoe UI"/>
        </w:rPr>
        <w:t>6.2 Perform a Final Security Review</w:t>
      </w:r>
      <w:bookmarkEnd w:id="77"/>
      <w:bookmarkEnd w:id="78"/>
    </w:p>
    <w:p w:rsidR="00EE29F1" w:rsidRPr="0057671A" w:rsidRDefault="00EE29F1" w:rsidP="005C07B5">
      <w:pPr>
        <w:rPr>
          <w:rFonts w:ascii="Segoe UI" w:hAnsi="Segoe UI" w:cs="Segoe UI"/>
        </w:rPr>
      </w:pPr>
      <w:r w:rsidRPr="0057671A">
        <w:rPr>
          <w:rFonts w:ascii="Segoe UI" w:hAnsi="Segoe UI" w:cs="Segoe UI"/>
        </w:rPr>
        <w:t>The Final Security Review (FSR) is a deliberate examination of all the security activities performed on a software application prior to release. The FSR is not a “penetrate and patch” exercise, nor is it a chance to perform security activities that were previously ignored or forgotten. The FSR usually includes an examination of threat models, exception requests, tool output, and performance against the previously determined quality gates or bug bars. The FSR results in one of three different outcomes:</w:t>
      </w:r>
    </w:p>
    <w:p w:rsidR="00EE29F1" w:rsidRPr="0057671A" w:rsidRDefault="00EE29F1" w:rsidP="00FD43D0">
      <w:pPr>
        <w:pStyle w:val="ListParagraph"/>
        <w:numPr>
          <w:ilvl w:val="0"/>
          <w:numId w:val="32"/>
        </w:numPr>
        <w:spacing w:line="240" w:lineRule="auto"/>
        <w:rPr>
          <w:rFonts w:ascii="Segoe UI" w:hAnsi="Segoe UI" w:cs="Segoe UI"/>
        </w:rPr>
      </w:pPr>
      <w:r w:rsidRPr="0057671A">
        <w:rPr>
          <w:rFonts w:ascii="Segoe UI" w:hAnsi="Segoe UI" w:cs="Segoe UI"/>
          <w:b/>
        </w:rPr>
        <w:t>Passed FSR.</w:t>
      </w:r>
      <w:r w:rsidRPr="0057671A">
        <w:rPr>
          <w:rFonts w:ascii="Segoe UI" w:hAnsi="Segoe UI" w:cs="Segoe UI"/>
        </w:rPr>
        <w:t xml:space="preserve"> All security and privacy issues identified by the FSR process are fixed or mitigated.</w:t>
      </w:r>
    </w:p>
    <w:p w:rsidR="00EE29F1" w:rsidRPr="0057671A" w:rsidRDefault="00EE29F1" w:rsidP="00FD43D0">
      <w:pPr>
        <w:pStyle w:val="ListParagraph"/>
        <w:numPr>
          <w:ilvl w:val="0"/>
          <w:numId w:val="32"/>
        </w:numPr>
        <w:spacing w:line="240" w:lineRule="auto"/>
        <w:rPr>
          <w:rFonts w:ascii="Segoe UI" w:hAnsi="Segoe UI" w:cs="Segoe UI"/>
        </w:rPr>
      </w:pPr>
      <w:r w:rsidRPr="0057671A">
        <w:rPr>
          <w:rFonts w:ascii="Segoe UI" w:hAnsi="Segoe UI" w:cs="Segoe UI"/>
          <w:b/>
        </w:rPr>
        <w:t>Passed FSR with exceptions.</w:t>
      </w:r>
      <w:r w:rsidRPr="0057671A">
        <w:rPr>
          <w:rFonts w:ascii="Segoe UI" w:hAnsi="Segoe UI" w:cs="Segoe UI"/>
        </w:rPr>
        <w:t xml:space="preserve"> All security and privacy issues identified by the FSR process are fixed or mitigated and/or all exceptions are satisfactorily resolved. Those issues that cannot be addressed (for example, vulnerabilities posed by legacy “design</w:t>
      </w:r>
      <w:r w:rsidR="00CE6D95" w:rsidRPr="0057671A">
        <w:rPr>
          <w:rFonts w:ascii="Segoe UI" w:hAnsi="Segoe UI" w:cs="Segoe UI"/>
        </w:rPr>
        <w:t>-</w:t>
      </w:r>
      <w:r w:rsidRPr="0057671A">
        <w:rPr>
          <w:rFonts w:ascii="Segoe UI" w:hAnsi="Segoe UI" w:cs="Segoe UI"/>
        </w:rPr>
        <w:t>level” issues) are logged and corrected in the next release.</w:t>
      </w:r>
    </w:p>
    <w:p w:rsidR="00EE29F1" w:rsidRPr="0057671A" w:rsidRDefault="00EE29F1" w:rsidP="00FD43D0">
      <w:pPr>
        <w:pStyle w:val="ListParagraph"/>
        <w:numPr>
          <w:ilvl w:val="0"/>
          <w:numId w:val="32"/>
        </w:numPr>
        <w:spacing w:line="240" w:lineRule="auto"/>
        <w:rPr>
          <w:rFonts w:ascii="Segoe UI" w:hAnsi="Segoe UI" w:cs="Segoe UI"/>
        </w:rPr>
      </w:pPr>
      <w:r w:rsidRPr="0057671A">
        <w:rPr>
          <w:rFonts w:ascii="Segoe UI" w:hAnsi="Segoe UI" w:cs="Segoe UI"/>
          <w:b/>
        </w:rPr>
        <w:t>FSR with escalation.</w:t>
      </w:r>
      <w:r w:rsidRPr="0057671A">
        <w:rPr>
          <w:rFonts w:ascii="Segoe UI" w:hAnsi="Segoe UI" w:cs="Segoe UI"/>
        </w:rPr>
        <w:t xml:space="preserve"> If a team does not meet all SDL requirements and the security advisor and the product team cannot reach an acceptable compromise, the security advisor cannot approve the project, and the project cannot be released. Teams must either address whatever SDL requirements that they can prior to launch or escalate to executive management for a decision.</w:t>
      </w:r>
    </w:p>
    <w:p w:rsidR="00EE29F1" w:rsidRPr="0057671A" w:rsidRDefault="00EE29F1" w:rsidP="005C07B5">
      <w:pPr>
        <w:pStyle w:val="Heading3"/>
        <w:jc w:val="both"/>
        <w:rPr>
          <w:rFonts w:ascii="Segoe UI" w:hAnsi="Segoe UI" w:cs="Segoe UI"/>
        </w:rPr>
      </w:pPr>
      <w:bookmarkStart w:id="79" w:name="_Toc261331245"/>
      <w:bookmarkStart w:id="80" w:name="_Toc276629070"/>
      <w:r w:rsidRPr="0057671A">
        <w:rPr>
          <w:rFonts w:ascii="Segoe UI" w:hAnsi="Segoe UI" w:cs="Segoe UI"/>
        </w:rPr>
        <w:t>6.3 Archive All Release Data</w:t>
      </w:r>
      <w:bookmarkEnd w:id="79"/>
      <w:bookmarkEnd w:id="80"/>
    </w:p>
    <w:p w:rsidR="00EE29F1" w:rsidRPr="0057671A" w:rsidRDefault="00EE29F1" w:rsidP="005C07B5">
      <w:pPr>
        <w:rPr>
          <w:rFonts w:ascii="Segoe UI" w:hAnsi="Segoe UI" w:cs="Segoe UI"/>
        </w:rPr>
      </w:pPr>
      <w:r w:rsidRPr="0057671A">
        <w:rPr>
          <w:rFonts w:ascii="Segoe UI" w:hAnsi="Segoe UI" w:cs="Segoe UI"/>
        </w:rPr>
        <w:t>Software release must be conditional on completion of the SDL process. The security advisor assigned to the release must certify that the project team has satisfied security requirements. Similarly, for all products that have at least one component with a Privacy Impact Rating of P1, the project’s privacy advisor must certify that the project team has satisfied the privacy requirements before the software can be shipped.</w:t>
      </w:r>
    </w:p>
    <w:p w:rsidR="00EE29F1" w:rsidRPr="0057671A" w:rsidRDefault="00EE29F1" w:rsidP="005C07B5">
      <w:pPr>
        <w:rPr>
          <w:rFonts w:ascii="Segoe UI" w:hAnsi="Segoe UI" w:cs="Segoe UI"/>
        </w:rPr>
      </w:pPr>
      <w:r w:rsidRPr="0057671A">
        <w:rPr>
          <w:rFonts w:ascii="Segoe UI" w:hAnsi="Segoe UI" w:cs="Segoe UI"/>
        </w:rPr>
        <w:t>In addition, all pertinent information and data must be archived to allow for post-release servicing of the software. This includes all specifications, source code, binaries, private symbols, threat models, documentation, emergency response plans, license and servicing terms for any third-party software, and any other data necessary to perform post-release servicing tasks.</w:t>
      </w:r>
    </w:p>
    <w:p w:rsidR="00EE29F1" w:rsidRPr="0057671A" w:rsidRDefault="00EE29F1" w:rsidP="00FC5088">
      <w:pPr>
        <w:spacing w:after="0"/>
        <w:rPr>
          <w:rFonts w:ascii="Segoe UI" w:hAnsi="Segoe UI" w:cs="Segoe UI"/>
        </w:rPr>
      </w:pPr>
    </w:p>
    <w:p w:rsidR="00EE29F1" w:rsidRPr="0057671A" w:rsidRDefault="00EE29F1" w:rsidP="005C07B5">
      <w:pPr>
        <w:pStyle w:val="Heading1"/>
        <w:jc w:val="both"/>
        <w:rPr>
          <w:rFonts w:ascii="Segoe UI" w:hAnsi="Segoe UI" w:cs="Segoe UI"/>
        </w:rPr>
      </w:pPr>
      <w:bookmarkStart w:id="81" w:name="_Toc253495755"/>
      <w:bookmarkStart w:id="82" w:name="_Toc261331246"/>
      <w:bookmarkStart w:id="83" w:name="_Toc276629071"/>
      <w:r w:rsidRPr="0057671A">
        <w:rPr>
          <w:rFonts w:ascii="Segoe UI" w:hAnsi="Segoe UI" w:cs="Segoe UI"/>
        </w:rPr>
        <w:t>HIPAA Security Rule</w:t>
      </w:r>
      <w:bookmarkEnd w:id="81"/>
      <w:bookmarkEnd w:id="82"/>
      <w:bookmarkEnd w:id="83"/>
    </w:p>
    <w:p w:rsidR="00EE29F1" w:rsidRPr="0057671A" w:rsidRDefault="00EE29F1" w:rsidP="005C07B5">
      <w:pPr>
        <w:rPr>
          <w:rFonts w:ascii="Segoe UI" w:hAnsi="Segoe UI" w:cs="Segoe UI"/>
        </w:rPr>
      </w:pPr>
      <w:r w:rsidRPr="0057671A">
        <w:rPr>
          <w:rFonts w:ascii="Segoe UI" w:hAnsi="Segoe UI" w:cs="Segoe UI"/>
        </w:rPr>
        <w:t xml:space="preserve">The Health Insurance Portability and Administrative Act (HIPAA) is a statute enacted by Congress, in part, to address longstanding problems in the healthcare insurance industry. Title II of HIPAA was directed </w:t>
      </w:r>
      <w:r w:rsidRPr="0057671A">
        <w:rPr>
          <w:rFonts w:ascii="Segoe UI" w:hAnsi="Segoe UI" w:cs="Segoe UI"/>
        </w:rPr>
        <w:lastRenderedPageBreak/>
        <w:t xml:space="preserve">toward administrative simplification and included requirements for the Department of Health and Human Services (DHHS) to develop standards to standardize, facilitate, and secure electronic transmission of health data. </w:t>
      </w:r>
    </w:p>
    <w:p w:rsidR="00EE29F1" w:rsidRPr="0057671A" w:rsidRDefault="00EE29F1" w:rsidP="005C07B5">
      <w:pPr>
        <w:rPr>
          <w:rFonts w:ascii="Segoe UI" w:hAnsi="Segoe UI" w:cs="Segoe UI"/>
        </w:rPr>
      </w:pPr>
      <w:r w:rsidRPr="0057671A">
        <w:rPr>
          <w:rFonts w:ascii="Segoe UI" w:hAnsi="Segoe UI" w:cs="Segoe UI"/>
        </w:rPr>
        <w:t xml:space="preserve">A full discussion of the historical background and specific requirements of HIPAA are beyond the scope of this paper. Interested readers may consult the references in the appendix for further information or visit </w:t>
      </w:r>
      <w:hyperlink r:id="rId22" w:history="1">
        <w:r w:rsidR="00C637F8" w:rsidRPr="0057671A">
          <w:rPr>
            <w:rStyle w:val="Hyperlink"/>
            <w:rFonts w:ascii="Segoe UI" w:hAnsi="Segoe UI" w:cs="Segoe UI"/>
            <w:sz w:val="20"/>
          </w:rPr>
          <w:t>http://www.cms.hhs.gov/HIPAAGenInfo/</w:t>
        </w:r>
      </w:hyperlink>
      <w:r w:rsidRPr="0057671A">
        <w:rPr>
          <w:rFonts w:ascii="Segoe UI" w:hAnsi="Segoe UI" w:cs="Segoe UI"/>
        </w:rPr>
        <w:t>.</w:t>
      </w:r>
      <w:r w:rsidR="00C637F8" w:rsidRPr="0057671A">
        <w:rPr>
          <w:rFonts w:ascii="Segoe UI" w:hAnsi="Segoe UI" w:cs="Segoe UI"/>
        </w:rPr>
        <w:t xml:space="preserve"> </w:t>
      </w:r>
      <w:r w:rsidRPr="0057671A">
        <w:rPr>
          <w:rFonts w:ascii="Segoe UI" w:hAnsi="Segoe UI" w:cs="Segoe UI"/>
        </w:rPr>
        <w:t xml:space="preserve">  </w:t>
      </w:r>
    </w:p>
    <w:p w:rsidR="00EE29F1" w:rsidRPr="0057671A" w:rsidRDefault="00EE29F1" w:rsidP="005C07B5">
      <w:pPr>
        <w:rPr>
          <w:rFonts w:ascii="Segoe UI" w:hAnsi="Segoe UI" w:cs="Segoe UI"/>
        </w:rPr>
      </w:pPr>
      <w:r w:rsidRPr="0057671A">
        <w:rPr>
          <w:rFonts w:ascii="Segoe UI" w:hAnsi="Segoe UI" w:cs="Segoe UI"/>
        </w:rPr>
        <w:t xml:space="preserve">The Security Rule was published in draft form in 2001. The final version of the Security Rule was released in 2003 and became effective in 2005. The Security Rule </w:t>
      </w:r>
      <w:r w:rsidR="00F03022" w:rsidRPr="0057671A">
        <w:rPr>
          <w:rFonts w:ascii="Segoe UI" w:hAnsi="Segoe UI" w:cs="Segoe UI"/>
        </w:rPr>
        <w:t>(</w:t>
      </w:r>
      <w:r w:rsidRPr="0057671A">
        <w:rPr>
          <w:rFonts w:ascii="Segoe UI" w:hAnsi="Segoe UI" w:cs="Segoe UI"/>
        </w:rPr>
        <w:t xml:space="preserve">codified at 45 CFR </w:t>
      </w:r>
      <w:r w:rsidRPr="0057671A">
        <w:rPr>
          <w:rFonts w:ascii="Segoe UI" w:hAnsi="Segoe UI" w:cs="Segoe UI"/>
          <w:i/>
          <w:iCs/>
        </w:rPr>
        <w:t>§§</w:t>
      </w:r>
      <w:r w:rsidRPr="0057671A">
        <w:rPr>
          <w:rFonts w:ascii="Segoe UI" w:hAnsi="Segoe UI" w:cs="Segoe UI"/>
        </w:rPr>
        <w:t>160-164) can be found on the web site of the U</w:t>
      </w:r>
      <w:r w:rsidR="00F03022" w:rsidRPr="0057671A">
        <w:rPr>
          <w:rFonts w:ascii="Segoe UI" w:hAnsi="Segoe UI" w:cs="Segoe UI"/>
        </w:rPr>
        <w:t>.</w:t>
      </w:r>
      <w:r w:rsidRPr="0057671A">
        <w:rPr>
          <w:rFonts w:ascii="Segoe UI" w:hAnsi="Segoe UI" w:cs="Segoe UI"/>
        </w:rPr>
        <w:t>S</w:t>
      </w:r>
      <w:r w:rsidR="00F03022" w:rsidRPr="0057671A">
        <w:rPr>
          <w:rFonts w:ascii="Segoe UI" w:hAnsi="Segoe UI" w:cs="Segoe UI"/>
        </w:rPr>
        <w:t>.</w:t>
      </w:r>
      <w:r w:rsidRPr="0057671A">
        <w:rPr>
          <w:rFonts w:ascii="Segoe UI" w:hAnsi="Segoe UI" w:cs="Segoe UI"/>
        </w:rPr>
        <w:t xml:space="preserve"> Department of Health and Human Services, Office of Civil Rights at </w:t>
      </w:r>
      <w:hyperlink r:id="rId23" w:history="1">
        <w:r w:rsidR="00C637F8" w:rsidRPr="0057671A">
          <w:rPr>
            <w:rStyle w:val="Hyperlink"/>
            <w:rFonts w:ascii="Segoe UI" w:hAnsi="Segoe UI" w:cs="Segoe UI"/>
            <w:sz w:val="20"/>
          </w:rPr>
          <w:t>http://www.hhs.gov/ocr/privacy/</w:t>
        </w:r>
      </w:hyperlink>
      <w:r w:rsidRPr="0057671A">
        <w:rPr>
          <w:rFonts w:ascii="Segoe UI" w:hAnsi="Segoe UI" w:cs="Segoe UI"/>
        </w:rPr>
        <w:t>.</w:t>
      </w:r>
      <w:r w:rsidR="00C637F8" w:rsidRPr="0057671A">
        <w:rPr>
          <w:rFonts w:ascii="Segoe UI" w:hAnsi="Segoe UI" w:cs="Segoe UI"/>
        </w:rPr>
        <w:t xml:space="preserve"> </w:t>
      </w:r>
      <w:r w:rsidRPr="0057671A">
        <w:rPr>
          <w:rFonts w:ascii="Segoe UI" w:hAnsi="Segoe UI" w:cs="Segoe UI"/>
        </w:rPr>
        <w:t xml:space="preserve">  </w:t>
      </w:r>
    </w:p>
    <w:p w:rsidR="00EE29F1" w:rsidRPr="0057671A" w:rsidRDefault="00EE29F1" w:rsidP="005C07B5">
      <w:pPr>
        <w:rPr>
          <w:rFonts w:ascii="Segoe UI" w:hAnsi="Segoe UI" w:cs="Segoe UI"/>
        </w:rPr>
      </w:pPr>
      <w:bookmarkStart w:id="84" w:name="_Toc253495756"/>
      <w:r w:rsidRPr="0057671A">
        <w:rPr>
          <w:rFonts w:ascii="Segoe UI" w:hAnsi="Segoe UI" w:cs="Segoe UI"/>
        </w:rPr>
        <w:t xml:space="preserve">Generally, the Security Rule establishes four overarching mandates for </w:t>
      </w:r>
      <w:r w:rsidRPr="0057671A">
        <w:rPr>
          <w:rFonts w:ascii="Segoe UI" w:hAnsi="Segoe UI" w:cs="Segoe UI"/>
          <w:i/>
        </w:rPr>
        <w:t>Covered Entities</w:t>
      </w:r>
      <w:r w:rsidRPr="0057671A">
        <w:rPr>
          <w:rFonts w:ascii="Segoe UI" w:hAnsi="Segoe UI" w:cs="Segoe UI"/>
        </w:rPr>
        <w:t xml:space="preserve"> to:  </w:t>
      </w:r>
    </w:p>
    <w:p w:rsidR="00EE29F1" w:rsidRPr="0057671A" w:rsidRDefault="00EE29F1" w:rsidP="00FD43D0">
      <w:pPr>
        <w:pStyle w:val="ListParagraph"/>
        <w:numPr>
          <w:ilvl w:val="0"/>
          <w:numId w:val="31"/>
        </w:numPr>
        <w:rPr>
          <w:rFonts w:ascii="Segoe UI" w:hAnsi="Segoe UI" w:cs="Segoe UI"/>
        </w:rPr>
      </w:pPr>
      <w:r w:rsidRPr="0057671A">
        <w:rPr>
          <w:rFonts w:ascii="Segoe UI" w:hAnsi="Segoe UI" w:cs="Segoe UI"/>
        </w:rPr>
        <w:t>Ensure the confidentiality, integrity, and availability of all electronic PHI that the Covered Entity creates, receives, maintains, or transmits</w:t>
      </w:r>
      <w:r w:rsidR="00F03022" w:rsidRPr="0057671A">
        <w:rPr>
          <w:rFonts w:ascii="Segoe UI" w:hAnsi="Segoe UI" w:cs="Segoe UI"/>
        </w:rPr>
        <w:t>.</w:t>
      </w:r>
      <w:r w:rsidRPr="0057671A">
        <w:rPr>
          <w:rFonts w:ascii="Segoe UI" w:hAnsi="Segoe UI" w:cs="Segoe UI"/>
        </w:rPr>
        <w:t xml:space="preserve"> </w:t>
      </w:r>
    </w:p>
    <w:p w:rsidR="00EE29F1" w:rsidRPr="0057671A" w:rsidRDefault="00EE29F1" w:rsidP="00FD43D0">
      <w:pPr>
        <w:pStyle w:val="ListParagraph"/>
        <w:numPr>
          <w:ilvl w:val="0"/>
          <w:numId w:val="31"/>
        </w:numPr>
        <w:rPr>
          <w:rFonts w:ascii="Segoe UI" w:hAnsi="Segoe UI" w:cs="Segoe UI"/>
        </w:rPr>
      </w:pPr>
      <w:r w:rsidRPr="0057671A">
        <w:rPr>
          <w:rFonts w:ascii="Segoe UI" w:hAnsi="Segoe UI" w:cs="Segoe UI"/>
        </w:rPr>
        <w:t>Protect against any reasonably anticipated threats or hazards to the security or integrity of such information</w:t>
      </w:r>
      <w:r w:rsidR="00F03022" w:rsidRPr="0057671A">
        <w:rPr>
          <w:rFonts w:ascii="Segoe UI" w:hAnsi="Segoe UI" w:cs="Segoe UI"/>
        </w:rPr>
        <w:t>.</w:t>
      </w:r>
    </w:p>
    <w:p w:rsidR="00EE29F1" w:rsidRPr="0057671A" w:rsidRDefault="00EE29F1" w:rsidP="00FD43D0">
      <w:pPr>
        <w:pStyle w:val="ListParagraph"/>
        <w:numPr>
          <w:ilvl w:val="0"/>
          <w:numId w:val="31"/>
        </w:numPr>
        <w:rPr>
          <w:rFonts w:ascii="Segoe UI" w:hAnsi="Segoe UI" w:cs="Segoe UI"/>
        </w:rPr>
      </w:pPr>
      <w:r w:rsidRPr="0057671A">
        <w:rPr>
          <w:rFonts w:ascii="Segoe UI" w:hAnsi="Segoe UI" w:cs="Segoe UI"/>
        </w:rPr>
        <w:t>Protect against any reasonably anticipated uses or disclosures of such information that are not permitted or required under HIPAA</w:t>
      </w:r>
      <w:r w:rsidR="00F03022" w:rsidRPr="0057671A">
        <w:rPr>
          <w:rFonts w:ascii="Segoe UI" w:hAnsi="Segoe UI" w:cs="Segoe UI"/>
        </w:rPr>
        <w:t>.</w:t>
      </w:r>
    </w:p>
    <w:p w:rsidR="00EE29F1" w:rsidRPr="0057671A" w:rsidRDefault="00EE29F1" w:rsidP="00FD43D0">
      <w:pPr>
        <w:pStyle w:val="ListParagraph"/>
        <w:numPr>
          <w:ilvl w:val="0"/>
          <w:numId w:val="31"/>
        </w:numPr>
        <w:rPr>
          <w:rFonts w:ascii="Segoe UI" w:hAnsi="Segoe UI" w:cs="Segoe UI"/>
        </w:rPr>
      </w:pPr>
      <w:r w:rsidRPr="0057671A">
        <w:rPr>
          <w:rFonts w:ascii="Segoe UI" w:hAnsi="Segoe UI" w:cs="Segoe UI"/>
        </w:rPr>
        <w:t xml:space="preserve">Mandate workforce compliance with these requirements. </w:t>
      </w:r>
    </w:p>
    <w:p w:rsidR="00EE29F1" w:rsidRPr="0057671A" w:rsidRDefault="00EE29F1" w:rsidP="00FC5088">
      <w:pPr>
        <w:rPr>
          <w:rFonts w:ascii="Segoe UI" w:hAnsi="Segoe UI" w:cs="Segoe UI"/>
        </w:rPr>
      </w:pPr>
      <w:r w:rsidRPr="0057671A">
        <w:rPr>
          <w:rFonts w:ascii="Segoe UI" w:hAnsi="Segoe UI" w:cs="Segoe UI"/>
        </w:rPr>
        <w:t xml:space="preserve">To accomplish these four overarching principles, the Security Rule lays out a risk analysis and risk management process to implement appropriate security requirements. Essentially, under this process, the Covered Entity must identify vulnerabilities (including their likelihood and impact, if exploited) and then develop a response, consistent with the Security Rule’s standards, that brings such risks to a reasonable level.  </w:t>
      </w:r>
    </w:p>
    <w:p w:rsidR="00EE29F1" w:rsidRPr="0057671A" w:rsidRDefault="00EE29F1" w:rsidP="005C07B5">
      <w:pPr>
        <w:pStyle w:val="Heading2"/>
        <w:jc w:val="both"/>
        <w:rPr>
          <w:rFonts w:ascii="Segoe UI" w:hAnsi="Segoe UI" w:cs="Segoe UI"/>
        </w:rPr>
      </w:pPr>
      <w:bookmarkStart w:id="85" w:name="_Toc261331247"/>
      <w:bookmarkStart w:id="86" w:name="_Toc276629072"/>
      <w:r w:rsidRPr="0057671A">
        <w:rPr>
          <w:rFonts w:ascii="Segoe UI" w:hAnsi="Segoe UI" w:cs="Segoe UI"/>
        </w:rPr>
        <w:t>Definitions</w:t>
      </w:r>
      <w:bookmarkEnd w:id="84"/>
      <w:bookmarkEnd w:id="85"/>
      <w:bookmarkEnd w:id="86"/>
    </w:p>
    <w:p w:rsidR="00EE29F1" w:rsidRPr="0057671A" w:rsidRDefault="00EE29F1" w:rsidP="005C07B5">
      <w:pPr>
        <w:rPr>
          <w:rFonts w:ascii="Segoe UI" w:hAnsi="Segoe UI" w:cs="Segoe UI"/>
        </w:rPr>
      </w:pPr>
      <w:r w:rsidRPr="0057671A">
        <w:rPr>
          <w:rFonts w:ascii="Segoe UI" w:hAnsi="Segoe UI" w:cs="Segoe UI"/>
        </w:rPr>
        <w:t>Before we begin our discussion of the Security Rule in detail, it is important to briefly review the definitions of some key terms used by the Security Rule:</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Protected Health Information</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Covered Entity</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Business Associate</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Standard</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Implementation Specifications</w:t>
      </w:r>
    </w:p>
    <w:p w:rsidR="00EE29F1" w:rsidRPr="0057671A" w:rsidRDefault="00EE29F1" w:rsidP="00FD43D0">
      <w:pPr>
        <w:pStyle w:val="ListParagraph"/>
        <w:numPr>
          <w:ilvl w:val="0"/>
          <w:numId w:val="30"/>
        </w:numPr>
        <w:rPr>
          <w:rFonts w:ascii="Segoe UI" w:hAnsi="Segoe UI" w:cs="Segoe UI"/>
        </w:rPr>
      </w:pPr>
      <w:r w:rsidRPr="0057671A">
        <w:rPr>
          <w:rFonts w:ascii="Segoe UI" w:hAnsi="Segoe UI" w:cs="Segoe UI"/>
        </w:rPr>
        <w:t>Safeguards</w:t>
      </w:r>
    </w:p>
    <w:p w:rsidR="00EE29F1" w:rsidRPr="0057671A" w:rsidRDefault="00EE29F1" w:rsidP="005C07B5">
      <w:pPr>
        <w:pStyle w:val="Heading3"/>
        <w:jc w:val="both"/>
        <w:rPr>
          <w:rFonts w:ascii="Segoe UI" w:hAnsi="Segoe UI" w:cs="Segoe UI"/>
        </w:rPr>
      </w:pPr>
      <w:bookmarkStart w:id="87" w:name="_Toc253495757"/>
      <w:bookmarkStart w:id="88" w:name="_Toc261331248"/>
      <w:bookmarkStart w:id="89" w:name="_Toc276629073"/>
      <w:r w:rsidRPr="0057671A">
        <w:rPr>
          <w:rFonts w:ascii="Segoe UI" w:hAnsi="Segoe UI" w:cs="Segoe UI"/>
        </w:rPr>
        <w:t>Protected Health Information</w:t>
      </w:r>
      <w:bookmarkEnd w:id="87"/>
      <w:bookmarkEnd w:id="88"/>
      <w:bookmarkEnd w:id="89"/>
    </w:p>
    <w:p w:rsidR="00B53473" w:rsidRPr="0057671A" w:rsidRDefault="00F03022" w:rsidP="005C07B5">
      <w:pPr>
        <w:rPr>
          <w:rFonts w:ascii="Segoe UI" w:hAnsi="Segoe UI" w:cs="Segoe UI"/>
        </w:rPr>
      </w:pPr>
      <w:r w:rsidRPr="0057671A">
        <w:rPr>
          <w:rFonts w:ascii="Segoe UI" w:hAnsi="Segoe UI" w:cs="Segoe UI"/>
        </w:rPr>
        <w:t>Protect</w:t>
      </w:r>
      <w:r w:rsidR="00E9678B" w:rsidRPr="0057671A">
        <w:rPr>
          <w:rFonts w:ascii="Segoe UI" w:hAnsi="Segoe UI" w:cs="Segoe UI"/>
        </w:rPr>
        <w:t>ed</w:t>
      </w:r>
      <w:r w:rsidRPr="0057671A">
        <w:rPr>
          <w:rFonts w:ascii="Segoe UI" w:hAnsi="Segoe UI" w:cs="Segoe UI"/>
        </w:rPr>
        <w:t xml:space="preserve"> </w:t>
      </w:r>
      <w:r w:rsidR="00607B8B" w:rsidRPr="0057671A">
        <w:rPr>
          <w:rFonts w:ascii="Segoe UI" w:hAnsi="Segoe UI" w:cs="Segoe UI"/>
        </w:rPr>
        <w:t>H</w:t>
      </w:r>
      <w:r w:rsidRPr="0057671A">
        <w:rPr>
          <w:rFonts w:ascii="Segoe UI" w:hAnsi="Segoe UI" w:cs="Segoe UI"/>
        </w:rPr>
        <w:t xml:space="preserve">ealth </w:t>
      </w:r>
      <w:r w:rsidR="00607B8B" w:rsidRPr="0057671A">
        <w:rPr>
          <w:rFonts w:ascii="Segoe UI" w:hAnsi="Segoe UI" w:cs="Segoe UI"/>
        </w:rPr>
        <w:t>I</w:t>
      </w:r>
      <w:r w:rsidRPr="0057671A">
        <w:rPr>
          <w:rFonts w:ascii="Segoe UI" w:hAnsi="Segoe UI" w:cs="Segoe UI"/>
        </w:rPr>
        <w:t>nformation (</w:t>
      </w:r>
      <w:r w:rsidR="00EE29F1" w:rsidRPr="0057671A">
        <w:rPr>
          <w:rFonts w:ascii="Segoe UI" w:hAnsi="Segoe UI" w:cs="Segoe UI"/>
        </w:rPr>
        <w:t>PHI</w:t>
      </w:r>
      <w:r w:rsidRPr="0057671A">
        <w:rPr>
          <w:rFonts w:ascii="Segoe UI" w:hAnsi="Segoe UI" w:cs="Segoe UI"/>
        </w:rPr>
        <w:t>)</w:t>
      </w:r>
      <w:r w:rsidR="00EE29F1" w:rsidRPr="0057671A">
        <w:rPr>
          <w:rFonts w:ascii="Segoe UI" w:hAnsi="Segoe UI" w:cs="Segoe UI"/>
        </w:rPr>
        <w:t xml:space="preserve"> is a subset of health information, in any media, including demographic information collected from an individual, that: </w:t>
      </w:r>
    </w:p>
    <w:p w:rsidR="00B53473" w:rsidRPr="0057671A" w:rsidRDefault="00B53473" w:rsidP="00FD43D0">
      <w:pPr>
        <w:pStyle w:val="ListParagraph"/>
        <w:numPr>
          <w:ilvl w:val="0"/>
          <w:numId w:val="29"/>
        </w:numPr>
        <w:rPr>
          <w:rFonts w:ascii="Segoe UI" w:hAnsi="Segoe UI" w:cs="Segoe UI"/>
        </w:rPr>
      </w:pPr>
      <w:r w:rsidRPr="0057671A">
        <w:rPr>
          <w:rFonts w:ascii="Segoe UI" w:hAnsi="Segoe UI" w:cs="Segoe UI"/>
        </w:rPr>
        <w:t>I</w:t>
      </w:r>
      <w:r w:rsidR="00EE29F1" w:rsidRPr="0057671A">
        <w:rPr>
          <w:rFonts w:ascii="Segoe UI" w:hAnsi="Segoe UI" w:cs="Segoe UI"/>
        </w:rPr>
        <w:t>s created or received by a healthcare provider, health plan, employer, or health care clearinghouse</w:t>
      </w:r>
      <w:r w:rsidRPr="0057671A">
        <w:rPr>
          <w:rFonts w:ascii="Segoe UI" w:hAnsi="Segoe UI" w:cs="Segoe UI"/>
        </w:rPr>
        <w:t>;</w:t>
      </w:r>
    </w:p>
    <w:p w:rsidR="00B53473" w:rsidRPr="0057671A" w:rsidRDefault="00B53473" w:rsidP="00FD43D0">
      <w:pPr>
        <w:pStyle w:val="ListParagraph"/>
        <w:numPr>
          <w:ilvl w:val="0"/>
          <w:numId w:val="29"/>
        </w:numPr>
        <w:rPr>
          <w:rFonts w:ascii="Segoe UI" w:hAnsi="Segoe UI" w:cs="Segoe UI"/>
        </w:rPr>
      </w:pPr>
      <w:r w:rsidRPr="0057671A">
        <w:rPr>
          <w:rFonts w:ascii="Segoe UI" w:hAnsi="Segoe UI" w:cs="Segoe UI"/>
        </w:rPr>
        <w:t>R</w:t>
      </w:r>
      <w:r w:rsidR="00EE29F1" w:rsidRPr="0057671A">
        <w:rPr>
          <w:rFonts w:ascii="Segoe UI" w:hAnsi="Segoe UI" w:cs="Segoe UI"/>
        </w:rPr>
        <w:t>elates to the past, present, or future physical or mental health or condition of an individual, the provision of health care to an individual, or the past, present, or future payment for the provision of health care to an individual</w:t>
      </w:r>
      <w:r w:rsidRPr="0057671A">
        <w:rPr>
          <w:rFonts w:ascii="Segoe UI" w:hAnsi="Segoe UI" w:cs="Segoe UI"/>
        </w:rPr>
        <w:t>;</w:t>
      </w:r>
    </w:p>
    <w:p w:rsidR="00B53473" w:rsidRPr="0057671A" w:rsidRDefault="00B53473" w:rsidP="00FD43D0">
      <w:pPr>
        <w:pStyle w:val="ListParagraph"/>
        <w:numPr>
          <w:ilvl w:val="0"/>
          <w:numId w:val="29"/>
        </w:numPr>
        <w:rPr>
          <w:rFonts w:ascii="Segoe UI" w:hAnsi="Segoe UI" w:cs="Segoe UI"/>
        </w:rPr>
      </w:pPr>
      <w:r w:rsidRPr="0057671A">
        <w:rPr>
          <w:rFonts w:ascii="Segoe UI" w:hAnsi="Segoe UI" w:cs="Segoe UI"/>
        </w:rPr>
        <w:lastRenderedPageBreak/>
        <w:t>I</w:t>
      </w:r>
      <w:r w:rsidR="00EE29F1" w:rsidRPr="0057671A">
        <w:rPr>
          <w:rFonts w:ascii="Segoe UI" w:hAnsi="Segoe UI" w:cs="Segoe UI"/>
        </w:rPr>
        <w:t xml:space="preserve">dentifies the individual or provides a reasonable basis to believe the information can be used to identify the individual; and </w:t>
      </w:r>
    </w:p>
    <w:p w:rsidR="00EE29F1" w:rsidRPr="0057671A" w:rsidRDefault="00B53473" w:rsidP="00FD43D0">
      <w:pPr>
        <w:pStyle w:val="ListParagraph"/>
        <w:numPr>
          <w:ilvl w:val="0"/>
          <w:numId w:val="29"/>
        </w:numPr>
        <w:rPr>
          <w:rFonts w:ascii="Segoe UI" w:hAnsi="Segoe UI" w:cs="Segoe UI"/>
        </w:rPr>
      </w:pPr>
      <w:r w:rsidRPr="0057671A">
        <w:rPr>
          <w:rFonts w:ascii="Segoe UI" w:hAnsi="Segoe UI" w:cs="Segoe UI"/>
        </w:rPr>
        <w:t>I</w:t>
      </w:r>
      <w:r w:rsidR="00EE29F1" w:rsidRPr="0057671A">
        <w:rPr>
          <w:rFonts w:ascii="Segoe UI" w:hAnsi="Segoe UI" w:cs="Segoe UI"/>
        </w:rPr>
        <w:t>s not specifically excluded from the definition of PHI (generally, education</w:t>
      </w:r>
      <w:r w:rsidR="00F03022" w:rsidRPr="0057671A">
        <w:rPr>
          <w:rFonts w:ascii="Segoe UI" w:hAnsi="Segoe UI" w:cs="Segoe UI"/>
        </w:rPr>
        <w:t>,</w:t>
      </w:r>
      <w:r w:rsidR="00EE29F1" w:rsidRPr="0057671A">
        <w:rPr>
          <w:rFonts w:ascii="Segoe UI" w:hAnsi="Segoe UI" w:cs="Segoe UI"/>
        </w:rPr>
        <w:t xml:space="preserve"> and employment records are excluded from HIPAA coverage). PHI may be in any media</w:t>
      </w:r>
      <w:r w:rsidR="00F03022" w:rsidRPr="0057671A">
        <w:rPr>
          <w:rFonts w:ascii="Segoe UI" w:hAnsi="Segoe UI" w:cs="Segoe UI"/>
        </w:rPr>
        <w:t>—</w:t>
      </w:r>
      <w:r w:rsidR="00EE29F1" w:rsidRPr="0057671A">
        <w:rPr>
          <w:rFonts w:ascii="Segoe UI" w:hAnsi="Segoe UI" w:cs="Segoe UI"/>
        </w:rPr>
        <w:t xml:space="preserve">oral, paper, electronic, etc.  </w:t>
      </w:r>
    </w:p>
    <w:p w:rsidR="00EE29F1" w:rsidRPr="0057671A" w:rsidRDefault="00EE29F1" w:rsidP="005C07B5">
      <w:pPr>
        <w:rPr>
          <w:rFonts w:ascii="Segoe UI" w:hAnsi="Segoe UI" w:cs="Segoe UI"/>
        </w:rPr>
      </w:pPr>
      <w:r w:rsidRPr="0057671A">
        <w:rPr>
          <w:rFonts w:ascii="Segoe UI" w:hAnsi="Segoe UI" w:cs="Segoe UI"/>
        </w:rPr>
        <w:t xml:space="preserve">Electronic PHI means PHI that is transmitted or maintained in electronic media. </w:t>
      </w:r>
      <w:r w:rsidRPr="0057671A">
        <w:rPr>
          <w:rFonts w:ascii="Segoe UI" w:hAnsi="Segoe UI" w:cs="Segoe UI"/>
          <w:i/>
        </w:rPr>
        <w:t>Electronic media</w:t>
      </w:r>
      <w:r w:rsidRPr="0057671A">
        <w:rPr>
          <w:rFonts w:ascii="Segoe UI" w:hAnsi="Segoe UI" w:cs="Segoe UI"/>
        </w:rPr>
        <w:t xml:space="preserve"> means:</w:t>
      </w:r>
    </w:p>
    <w:p w:rsidR="00EE29F1" w:rsidRPr="0057671A" w:rsidRDefault="00EE29F1" w:rsidP="00FD43D0">
      <w:pPr>
        <w:pStyle w:val="ListParagraph"/>
        <w:numPr>
          <w:ilvl w:val="0"/>
          <w:numId w:val="28"/>
        </w:numPr>
        <w:ind w:right="720"/>
        <w:rPr>
          <w:rFonts w:ascii="Segoe UI" w:hAnsi="Segoe UI" w:cs="Segoe UI"/>
        </w:rPr>
      </w:pPr>
      <w:r w:rsidRPr="0057671A">
        <w:rPr>
          <w:rFonts w:ascii="Segoe UI" w:hAnsi="Segoe UI" w:cs="Segoe UI"/>
        </w:rPr>
        <w:t>Electronic storage media including memory devices in computers (hard drives) and any removable/transportable digital memory medium, such as magnetic tape or disc, optical disc, or digital memory card</w:t>
      </w:r>
      <w:r w:rsidR="00607B8B" w:rsidRPr="0057671A">
        <w:rPr>
          <w:rFonts w:ascii="Segoe UI" w:hAnsi="Segoe UI" w:cs="Segoe UI"/>
        </w:rPr>
        <w:t>.</w:t>
      </w:r>
    </w:p>
    <w:p w:rsidR="00EE29F1" w:rsidRPr="0057671A" w:rsidRDefault="00EE29F1" w:rsidP="00FD43D0">
      <w:pPr>
        <w:pStyle w:val="ListParagraph"/>
        <w:numPr>
          <w:ilvl w:val="0"/>
          <w:numId w:val="28"/>
        </w:numPr>
        <w:rPr>
          <w:rFonts w:ascii="Segoe UI" w:hAnsi="Segoe UI" w:cs="Segoe UI"/>
        </w:rPr>
      </w:pPr>
      <w:r w:rsidRPr="0057671A">
        <w:rPr>
          <w:rFonts w:ascii="Segoe UI" w:hAnsi="Segoe UI" w:cs="Segoe UI"/>
        </w:rPr>
        <w:t xml:space="preserve">Transmission media used to exchange information already in electronic storage media. </w:t>
      </w:r>
      <w:r w:rsidRPr="0057671A">
        <w:rPr>
          <w:rFonts w:ascii="Segoe UI" w:hAnsi="Segoe UI" w:cs="Segoe UI"/>
          <w:i/>
        </w:rPr>
        <w:t>Transmission media</w:t>
      </w:r>
      <w:r w:rsidRPr="0057671A">
        <w:rPr>
          <w:rFonts w:ascii="Segoe UI" w:hAnsi="Segoe UI" w:cs="Segoe UI"/>
        </w:rPr>
        <w:t xml:space="preserve"> includes, by way of example, the Internet, extranet (using Internet technology to link a business with information accessible only to collaborating parties), leased lines, dial</w:t>
      </w:r>
      <w:r w:rsidR="00607B8B" w:rsidRPr="0057671A">
        <w:rPr>
          <w:rFonts w:ascii="Segoe UI" w:hAnsi="Segoe UI" w:cs="Segoe UI"/>
        </w:rPr>
        <w:t>-</w:t>
      </w:r>
      <w:r w:rsidRPr="0057671A">
        <w:rPr>
          <w:rFonts w:ascii="Segoe UI" w:hAnsi="Segoe UI" w:cs="Segoe UI"/>
        </w:rPr>
        <w:t xml:space="preserve">up lines, virtual private networks, and the physical movement of removable/transportable electronic storage media. Certain transmissions, including transmissions of paper through facsimile and transmissions of voice through telephone are not considered to be transmission in electronic media. The rationale is that the information being exchanged did not exist in electronic form before the transmission.  </w:t>
      </w:r>
    </w:p>
    <w:p w:rsidR="00EE29F1" w:rsidRPr="0057671A" w:rsidRDefault="00EE29F1" w:rsidP="005C07B5">
      <w:pPr>
        <w:pStyle w:val="Heading3"/>
        <w:jc w:val="both"/>
        <w:rPr>
          <w:rFonts w:ascii="Segoe UI" w:hAnsi="Segoe UI" w:cs="Segoe UI"/>
        </w:rPr>
      </w:pPr>
      <w:bookmarkStart w:id="90" w:name="_Toc253495759"/>
      <w:bookmarkStart w:id="91" w:name="_Toc261331249"/>
      <w:bookmarkStart w:id="92" w:name="_Toc276629074"/>
      <w:r w:rsidRPr="0057671A">
        <w:rPr>
          <w:rFonts w:ascii="Segoe UI" w:hAnsi="Segoe UI" w:cs="Segoe UI"/>
        </w:rPr>
        <w:t>Covered Entity</w:t>
      </w:r>
      <w:bookmarkEnd w:id="90"/>
      <w:bookmarkEnd w:id="91"/>
      <w:bookmarkEnd w:id="92"/>
    </w:p>
    <w:p w:rsidR="00EE29F1" w:rsidRPr="0057671A" w:rsidRDefault="00EE29F1" w:rsidP="005C07B5">
      <w:pPr>
        <w:rPr>
          <w:rFonts w:ascii="Segoe UI" w:hAnsi="Segoe UI" w:cs="Segoe UI"/>
        </w:rPr>
      </w:pPr>
      <w:r w:rsidRPr="0057671A">
        <w:rPr>
          <w:rFonts w:ascii="Segoe UI" w:hAnsi="Segoe UI" w:cs="Segoe UI"/>
        </w:rPr>
        <w:t>The Security Rule applies to what HIPAA calls a Covered Entity. In general, Covered Entities are:</w:t>
      </w:r>
    </w:p>
    <w:p w:rsidR="00EE29F1" w:rsidRPr="0057671A" w:rsidRDefault="00EE29F1" w:rsidP="00FD43D0">
      <w:pPr>
        <w:pStyle w:val="ListParagraph"/>
        <w:numPr>
          <w:ilvl w:val="0"/>
          <w:numId w:val="27"/>
        </w:numPr>
        <w:spacing w:after="200" w:line="276" w:lineRule="auto"/>
        <w:rPr>
          <w:rFonts w:ascii="Segoe UI" w:hAnsi="Segoe UI" w:cs="Segoe UI"/>
        </w:rPr>
      </w:pPr>
      <w:r w:rsidRPr="0057671A">
        <w:rPr>
          <w:rFonts w:ascii="Segoe UI" w:hAnsi="Segoe UI" w:cs="Segoe UI"/>
        </w:rPr>
        <w:t>Health plans.</w:t>
      </w:r>
    </w:p>
    <w:p w:rsidR="00EE29F1" w:rsidRPr="0057671A" w:rsidRDefault="00EE29F1" w:rsidP="00FD43D0">
      <w:pPr>
        <w:pStyle w:val="ListParagraph"/>
        <w:numPr>
          <w:ilvl w:val="0"/>
          <w:numId w:val="27"/>
        </w:numPr>
        <w:spacing w:after="200" w:line="276" w:lineRule="auto"/>
        <w:rPr>
          <w:rFonts w:ascii="Segoe UI" w:hAnsi="Segoe UI" w:cs="Segoe UI"/>
        </w:rPr>
      </w:pPr>
      <w:r w:rsidRPr="0057671A">
        <w:rPr>
          <w:rFonts w:ascii="Segoe UI" w:hAnsi="Segoe UI" w:cs="Segoe UI"/>
        </w:rPr>
        <w:t>Healthcare providers that engage in electronic HIPAA-covered transactions (</w:t>
      </w:r>
      <w:r w:rsidR="00607B8B" w:rsidRPr="0057671A">
        <w:rPr>
          <w:rFonts w:ascii="Segoe UI" w:hAnsi="Segoe UI" w:cs="Segoe UI"/>
        </w:rPr>
        <w:t>for example,</w:t>
      </w:r>
      <w:r w:rsidRPr="0057671A">
        <w:rPr>
          <w:rFonts w:ascii="Segoe UI" w:hAnsi="Segoe UI" w:cs="Segoe UI"/>
        </w:rPr>
        <w:t xml:space="preserve"> most hospitals, physicians, home health organizations, long-term care facilities)</w:t>
      </w:r>
      <w:r w:rsidR="00607B8B" w:rsidRPr="0057671A">
        <w:rPr>
          <w:rFonts w:ascii="Segoe UI" w:hAnsi="Segoe UI" w:cs="Segoe UI"/>
        </w:rPr>
        <w:t>.</w:t>
      </w:r>
    </w:p>
    <w:p w:rsidR="00EE29F1" w:rsidRPr="0057671A" w:rsidRDefault="00EE29F1" w:rsidP="00FD43D0">
      <w:pPr>
        <w:pStyle w:val="ListParagraph"/>
        <w:numPr>
          <w:ilvl w:val="0"/>
          <w:numId w:val="27"/>
        </w:numPr>
        <w:spacing w:after="200" w:line="276" w:lineRule="auto"/>
        <w:rPr>
          <w:rFonts w:ascii="Segoe UI" w:hAnsi="Segoe UI" w:cs="Segoe UI"/>
        </w:rPr>
      </w:pPr>
      <w:r w:rsidRPr="0057671A">
        <w:rPr>
          <w:rFonts w:ascii="Segoe UI" w:hAnsi="Segoe UI" w:cs="Segoe UI"/>
        </w:rPr>
        <w:t>Healthcare clearinghouses</w:t>
      </w:r>
      <w:r w:rsidR="00607B8B" w:rsidRPr="0057671A">
        <w:rPr>
          <w:rFonts w:ascii="Segoe UI" w:hAnsi="Segoe UI" w:cs="Segoe UI"/>
        </w:rPr>
        <w:t>.</w:t>
      </w:r>
    </w:p>
    <w:p w:rsidR="00EE29F1" w:rsidRPr="0057671A" w:rsidRDefault="00EE29F1" w:rsidP="00FD43D0">
      <w:pPr>
        <w:pStyle w:val="ListParagraph"/>
        <w:numPr>
          <w:ilvl w:val="0"/>
          <w:numId w:val="27"/>
        </w:numPr>
        <w:spacing w:after="200" w:line="276" w:lineRule="auto"/>
        <w:rPr>
          <w:rFonts w:ascii="Segoe UI" w:hAnsi="Segoe UI" w:cs="Segoe UI"/>
        </w:rPr>
      </w:pPr>
      <w:r w:rsidRPr="0057671A">
        <w:rPr>
          <w:rFonts w:ascii="Segoe UI" w:hAnsi="Segoe UI" w:cs="Segoe UI"/>
        </w:rPr>
        <w:t>Sponsors of Medicare prescription drug cards.</w:t>
      </w:r>
    </w:p>
    <w:p w:rsidR="00EE29F1" w:rsidRPr="0057671A" w:rsidRDefault="00EE29F1" w:rsidP="005C07B5">
      <w:pPr>
        <w:rPr>
          <w:rFonts w:ascii="Segoe UI" w:hAnsi="Segoe UI" w:cs="Segoe UI"/>
        </w:rPr>
      </w:pPr>
      <w:r w:rsidRPr="0057671A">
        <w:rPr>
          <w:rFonts w:ascii="Segoe UI" w:hAnsi="Segoe UI" w:cs="Segoe UI"/>
        </w:rPr>
        <w:t xml:space="preserve">Organizations and individuals who fall into one of these classes of Covered Entities must meet the requirements of the Security Rule with respect to their electronic PHI. This paper assumes the reader knows whether or not their organization is a Covered Entity for purposes of HIPAA applicability. Interested readers may learn more about the scope and applicability of the Security Rule in the references listed at </w:t>
      </w:r>
      <w:hyperlink r:id="rId24" w:history="1">
        <w:r w:rsidR="00C637F8" w:rsidRPr="0057671A">
          <w:rPr>
            <w:rStyle w:val="Hyperlink"/>
            <w:rFonts w:ascii="Segoe UI" w:hAnsi="Segoe UI" w:cs="Segoe UI"/>
            <w:sz w:val="20"/>
          </w:rPr>
          <w:t>http://www.hhs.gov/ocr/privacy/</w:t>
        </w:r>
      </w:hyperlink>
      <w:r w:rsidRPr="0057671A">
        <w:rPr>
          <w:rFonts w:ascii="Segoe UI" w:hAnsi="Segoe UI" w:cs="Segoe UI"/>
        </w:rPr>
        <w:t>.</w:t>
      </w:r>
      <w:r w:rsidR="00C637F8" w:rsidRPr="0057671A">
        <w:rPr>
          <w:rFonts w:ascii="Segoe UI" w:hAnsi="Segoe UI" w:cs="Segoe UI"/>
        </w:rPr>
        <w:t xml:space="preserve"> </w:t>
      </w:r>
    </w:p>
    <w:p w:rsidR="00EE29F1" w:rsidRPr="0057671A" w:rsidRDefault="00EE29F1" w:rsidP="005C07B5">
      <w:pPr>
        <w:pStyle w:val="Heading3"/>
        <w:jc w:val="both"/>
        <w:rPr>
          <w:rFonts w:ascii="Segoe UI" w:hAnsi="Segoe UI" w:cs="Segoe UI"/>
        </w:rPr>
      </w:pPr>
      <w:bookmarkStart w:id="93" w:name="_Toc261331250"/>
      <w:bookmarkStart w:id="94" w:name="_Toc276629075"/>
      <w:r w:rsidRPr="0057671A">
        <w:rPr>
          <w:rFonts w:ascii="Segoe UI" w:hAnsi="Segoe UI" w:cs="Segoe UI"/>
        </w:rPr>
        <w:t>Business Associate</w:t>
      </w:r>
      <w:bookmarkEnd w:id="93"/>
      <w:bookmarkEnd w:id="94"/>
    </w:p>
    <w:p w:rsidR="00EE29F1" w:rsidRPr="0057671A" w:rsidRDefault="00EE29F1" w:rsidP="005C07B5">
      <w:pPr>
        <w:rPr>
          <w:rFonts w:ascii="Segoe UI" w:hAnsi="Segoe UI" w:cs="Segoe UI"/>
        </w:rPr>
      </w:pPr>
      <w:r w:rsidRPr="0057671A">
        <w:rPr>
          <w:rFonts w:ascii="Segoe UI" w:hAnsi="Segoe UI" w:cs="Segoe UI"/>
        </w:rPr>
        <w:t xml:space="preserve">The healthcare ecosystem consists of more than just Covered Entities. Therefore, the Security Rule contemplates a category called Business Associates. A Business Associate is an organization or individual that performs, or assists with certain functions or activities on behalf of a Covered Entity that involves the use, creation, transmission, or storage of PHI. HIPAA recognizes the desirability that the safeguards and requirements that apply to Covered Entities also flow down to Business Associates. To address this common situation, HIPAA specifies that Covered Entities require their Business Associates to agree to put appropriate measures into place to safeguard PHI. This is typically done using contracts called Business Associate Contracts to govern the relationship between Covered Entities and Business Associates. Moreover, under the HITECH Act, Business Associates must comply with certain requirements of the Security Rule as if they were Covered Entities. Again, this paper assumes that the reader knows whether </w:t>
      </w:r>
      <w:r w:rsidR="00A26BFD" w:rsidRPr="0057671A">
        <w:rPr>
          <w:rFonts w:ascii="Segoe UI" w:hAnsi="Segoe UI" w:cs="Segoe UI"/>
        </w:rPr>
        <w:t>their</w:t>
      </w:r>
      <w:r w:rsidRPr="0057671A">
        <w:rPr>
          <w:rFonts w:ascii="Segoe UI" w:hAnsi="Segoe UI" w:cs="Segoe UI"/>
        </w:rPr>
        <w:t xml:space="preserve"> organization is a Business Associate.</w:t>
      </w:r>
    </w:p>
    <w:p w:rsidR="00EE29F1" w:rsidRPr="0057671A" w:rsidRDefault="00EE29F1" w:rsidP="005C07B5">
      <w:pPr>
        <w:pStyle w:val="Heading3"/>
        <w:jc w:val="both"/>
        <w:rPr>
          <w:rFonts w:ascii="Segoe UI" w:hAnsi="Segoe UI" w:cs="Segoe UI"/>
        </w:rPr>
      </w:pPr>
      <w:bookmarkStart w:id="95" w:name="_Toc261331251"/>
      <w:bookmarkStart w:id="96" w:name="_Toc276629076"/>
      <w:r w:rsidRPr="0057671A">
        <w:rPr>
          <w:rFonts w:ascii="Segoe UI" w:hAnsi="Segoe UI" w:cs="Segoe UI"/>
        </w:rPr>
        <w:lastRenderedPageBreak/>
        <w:t>Standards</w:t>
      </w:r>
      <w:bookmarkEnd w:id="95"/>
      <w:bookmarkEnd w:id="96"/>
    </w:p>
    <w:p w:rsidR="00EE29F1" w:rsidRPr="0057671A" w:rsidRDefault="00EE29F1" w:rsidP="005C07B5">
      <w:pPr>
        <w:rPr>
          <w:rFonts w:ascii="Segoe UI" w:hAnsi="Segoe UI" w:cs="Segoe UI"/>
        </w:rPr>
      </w:pPr>
      <w:r w:rsidRPr="0057671A">
        <w:rPr>
          <w:rFonts w:ascii="Segoe UI" w:hAnsi="Segoe UI" w:cs="Segoe UI"/>
        </w:rPr>
        <w:t xml:space="preserve">The use of the term </w:t>
      </w:r>
      <w:r w:rsidRPr="0057671A">
        <w:rPr>
          <w:rFonts w:ascii="Segoe UI" w:hAnsi="Segoe UI" w:cs="Segoe UI"/>
          <w:i/>
        </w:rPr>
        <w:t>standard</w:t>
      </w:r>
      <w:r w:rsidRPr="0057671A">
        <w:rPr>
          <w:rFonts w:ascii="Segoe UI" w:hAnsi="Segoe UI" w:cs="Segoe UI"/>
        </w:rPr>
        <w:t xml:space="preserve"> can be confusing</w:t>
      </w:r>
      <w:r w:rsidR="00A26BFD" w:rsidRPr="0057671A">
        <w:rPr>
          <w:rFonts w:ascii="Segoe UI" w:hAnsi="Segoe UI" w:cs="Segoe UI"/>
        </w:rPr>
        <w:t xml:space="preserve"> because</w:t>
      </w:r>
      <w:r w:rsidRPr="0057671A">
        <w:rPr>
          <w:rFonts w:ascii="Segoe UI" w:hAnsi="Segoe UI" w:cs="Segoe UI"/>
        </w:rPr>
        <w:t xml:space="preserve"> it has numerous different uses in HIPAA, the Security Rule, and in every day usage, including:</w:t>
      </w:r>
    </w:p>
    <w:p w:rsidR="00EE29F1" w:rsidRPr="0057671A" w:rsidRDefault="00EE29F1" w:rsidP="00FD43D0">
      <w:pPr>
        <w:pStyle w:val="ListParagraph"/>
        <w:numPr>
          <w:ilvl w:val="0"/>
          <w:numId w:val="26"/>
        </w:numPr>
        <w:rPr>
          <w:rFonts w:ascii="Segoe UI" w:hAnsi="Segoe UI" w:cs="Segoe UI"/>
        </w:rPr>
      </w:pPr>
      <w:r w:rsidRPr="0057671A">
        <w:rPr>
          <w:rFonts w:ascii="Segoe UI" w:hAnsi="Segoe UI" w:cs="Segoe UI"/>
        </w:rPr>
        <w:t>The HIPAA statue refers to Standard data elements or transactions</w:t>
      </w:r>
      <w:r w:rsidR="00A26BFD" w:rsidRPr="0057671A">
        <w:rPr>
          <w:rFonts w:ascii="Segoe UI" w:hAnsi="Segoe UI" w:cs="Segoe UI"/>
        </w:rPr>
        <w:t>,</w:t>
      </w:r>
      <w:r w:rsidRPr="0057671A">
        <w:rPr>
          <w:rFonts w:ascii="Segoe UI" w:hAnsi="Segoe UI" w:cs="Segoe UI"/>
        </w:rPr>
        <w:t xml:space="preserve"> meaning that they comply with HIPAA-imposed requirements</w:t>
      </w:r>
      <w:r w:rsidR="00A26BFD" w:rsidRPr="0057671A">
        <w:rPr>
          <w:rFonts w:ascii="Segoe UI" w:hAnsi="Segoe UI" w:cs="Segoe UI"/>
        </w:rPr>
        <w:t>;</w:t>
      </w:r>
      <w:r w:rsidRPr="0057671A">
        <w:rPr>
          <w:rFonts w:ascii="Segoe UI" w:hAnsi="Segoe UI" w:cs="Segoe UI"/>
        </w:rPr>
        <w:t xml:space="preserve"> for example, that something is a standard transaction.</w:t>
      </w:r>
    </w:p>
    <w:p w:rsidR="00EE29F1" w:rsidRPr="0057671A" w:rsidRDefault="00EE29F1" w:rsidP="00FD43D0">
      <w:pPr>
        <w:pStyle w:val="ListParagraph"/>
        <w:numPr>
          <w:ilvl w:val="0"/>
          <w:numId w:val="26"/>
        </w:numPr>
        <w:rPr>
          <w:rFonts w:ascii="Segoe UI" w:hAnsi="Segoe UI" w:cs="Segoe UI"/>
        </w:rPr>
      </w:pPr>
      <w:r w:rsidRPr="0057671A">
        <w:rPr>
          <w:rFonts w:ascii="Segoe UI" w:hAnsi="Segoe UI" w:cs="Segoe UI"/>
        </w:rPr>
        <w:t>In the context of high-level HIPAA organization, Standard refers to the titles of the various regulations promulgated by DHHS</w:t>
      </w:r>
      <w:r w:rsidR="00A26BFD" w:rsidRPr="0057671A">
        <w:rPr>
          <w:rFonts w:ascii="Segoe UI" w:hAnsi="Segoe UI" w:cs="Segoe UI"/>
        </w:rPr>
        <w:t>;</w:t>
      </w:r>
      <w:r w:rsidRPr="0057671A">
        <w:rPr>
          <w:rFonts w:ascii="Segoe UI" w:hAnsi="Segoe UI" w:cs="Segoe UI"/>
        </w:rPr>
        <w:t xml:space="preserve"> for example, Privacy Standards, Security Standards, or Transaction Standards. In this paper, we use the term Security Rule as opposed to Security Standards for clarity.</w:t>
      </w:r>
    </w:p>
    <w:p w:rsidR="00EE29F1" w:rsidRPr="0057671A" w:rsidRDefault="00EE29F1" w:rsidP="00FD43D0">
      <w:pPr>
        <w:pStyle w:val="ListParagraph"/>
        <w:numPr>
          <w:ilvl w:val="0"/>
          <w:numId w:val="26"/>
        </w:numPr>
        <w:rPr>
          <w:rFonts w:ascii="Segoe UI" w:hAnsi="Segoe UI" w:cs="Segoe UI"/>
        </w:rPr>
      </w:pPr>
      <w:r w:rsidRPr="0057671A">
        <w:rPr>
          <w:rFonts w:ascii="Segoe UI" w:hAnsi="Segoe UI" w:cs="Segoe UI"/>
        </w:rPr>
        <w:t>The Security Rule defines Standard, in pertinent part as “a rule, condition, or requirement” describing classification of components, specification of materials, performance, or operations, or delineation of procedures for products, systems, services, or practices. It is used to refer to a group of related requirements that must be met by Covered Entities</w:t>
      </w:r>
      <w:r w:rsidR="00A26BFD" w:rsidRPr="0057671A">
        <w:rPr>
          <w:rFonts w:ascii="Segoe UI" w:hAnsi="Segoe UI" w:cs="Segoe UI"/>
        </w:rPr>
        <w:t>;</w:t>
      </w:r>
      <w:r w:rsidRPr="0057671A">
        <w:rPr>
          <w:rFonts w:ascii="Segoe UI" w:hAnsi="Segoe UI" w:cs="Segoe UI"/>
        </w:rPr>
        <w:t xml:space="preserve"> for example, the Security Management Process Standard. In this use a Standard is often a higher level requirement or a goal and often has one or more detailed sub-requirements, which are called </w:t>
      </w:r>
      <w:r w:rsidRPr="0057671A">
        <w:rPr>
          <w:rFonts w:ascii="Segoe UI" w:hAnsi="Segoe UI" w:cs="Segoe UI"/>
          <w:i/>
        </w:rPr>
        <w:t>Implementation Specifications</w:t>
      </w:r>
      <w:r w:rsidRPr="0057671A">
        <w:rPr>
          <w:rFonts w:ascii="Segoe UI" w:hAnsi="Segoe UI" w:cs="Segoe UI"/>
        </w:rPr>
        <w:t>.</w:t>
      </w:r>
    </w:p>
    <w:p w:rsidR="00EE29F1" w:rsidRPr="0057671A" w:rsidRDefault="00EE29F1" w:rsidP="00FD43D0">
      <w:pPr>
        <w:pStyle w:val="ListParagraph"/>
        <w:numPr>
          <w:ilvl w:val="0"/>
          <w:numId w:val="26"/>
        </w:numPr>
        <w:rPr>
          <w:rFonts w:ascii="Segoe UI" w:hAnsi="Segoe UI" w:cs="Segoe UI"/>
          <w:i/>
        </w:rPr>
      </w:pPr>
      <w:r w:rsidRPr="0057671A">
        <w:rPr>
          <w:rFonts w:ascii="Segoe UI" w:hAnsi="Segoe UI" w:cs="Segoe UI"/>
        </w:rPr>
        <w:t>The colloquial term “Standard” used by engineering professionals generally is considered to be a set of specifications developed by committees of professionals, such as IEEE Std-</w:t>
      </w:r>
      <w:r w:rsidR="00891481" w:rsidRPr="0057671A">
        <w:rPr>
          <w:rFonts w:ascii="Segoe UI" w:hAnsi="Segoe UI" w:cs="Segoe UI"/>
        </w:rPr>
        <w:t>802.3</w:t>
      </w:r>
      <w:r w:rsidRPr="0057671A">
        <w:rPr>
          <w:rFonts w:ascii="Segoe UI" w:hAnsi="Segoe UI" w:cs="Segoe UI"/>
        </w:rPr>
        <w:t>.</w:t>
      </w:r>
    </w:p>
    <w:p w:rsidR="00EE29F1" w:rsidRPr="0057671A" w:rsidRDefault="00EE29F1" w:rsidP="005C07B5">
      <w:pPr>
        <w:pStyle w:val="Heading3"/>
        <w:jc w:val="both"/>
        <w:rPr>
          <w:rFonts w:ascii="Segoe UI" w:hAnsi="Segoe UI" w:cs="Segoe UI"/>
        </w:rPr>
      </w:pPr>
      <w:bookmarkStart w:id="97" w:name="_Toc253495761"/>
      <w:bookmarkStart w:id="98" w:name="_Toc261331252"/>
      <w:bookmarkStart w:id="99" w:name="_Toc276629077"/>
      <w:r w:rsidRPr="0057671A">
        <w:rPr>
          <w:rFonts w:ascii="Segoe UI" w:hAnsi="Segoe UI" w:cs="Segoe UI"/>
        </w:rPr>
        <w:t>Implementation Specifications</w:t>
      </w:r>
      <w:bookmarkEnd w:id="97"/>
      <w:bookmarkEnd w:id="98"/>
      <w:bookmarkEnd w:id="99"/>
    </w:p>
    <w:p w:rsidR="00EE29F1" w:rsidRPr="0057671A" w:rsidRDefault="00EE29F1" w:rsidP="005C07B5">
      <w:pPr>
        <w:rPr>
          <w:rFonts w:ascii="Segoe UI" w:hAnsi="Segoe UI" w:cs="Segoe UI"/>
        </w:rPr>
      </w:pPr>
      <w:r w:rsidRPr="0057671A">
        <w:rPr>
          <w:rFonts w:ascii="Segoe UI" w:hAnsi="Segoe UI" w:cs="Segoe UI"/>
        </w:rPr>
        <w:t xml:space="preserve">Implementation Specifications are specific processes to reach the goals established by the Standards. They may be either REQUIRED or </w:t>
      </w:r>
      <w:r w:rsidRPr="0057671A">
        <w:rPr>
          <w:rFonts w:ascii="Segoe UI" w:hAnsi="Segoe UI" w:cs="Segoe UI"/>
          <w:caps/>
        </w:rPr>
        <w:t>Addressable</w:t>
      </w:r>
      <w:r w:rsidRPr="0057671A">
        <w:rPr>
          <w:rFonts w:ascii="Segoe UI" w:hAnsi="Segoe UI" w:cs="Segoe UI"/>
        </w:rPr>
        <w:t xml:space="preserve">. A REQUIRED Implementation Specification </w:t>
      </w:r>
      <w:r w:rsidRPr="0057671A">
        <w:rPr>
          <w:rFonts w:ascii="Segoe UI" w:hAnsi="Segoe UI" w:cs="Segoe UI"/>
          <w:u w:val="single"/>
        </w:rPr>
        <w:t>must</w:t>
      </w:r>
      <w:r w:rsidRPr="0057671A">
        <w:rPr>
          <w:rFonts w:ascii="Segoe UI" w:hAnsi="Segoe UI" w:cs="Segoe UI"/>
        </w:rPr>
        <w:t xml:space="preserve"> be met by the Covered Entity. An ADDRESSABLE Implementation Specification is not optional in the usual sense; Covered Entities must evaluate the practicality</w:t>
      </w:r>
      <w:r w:rsidR="001B6516" w:rsidRPr="0057671A">
        <w:rPr>
          <w:rFonts w:ascii="Segoe UI" w:hAnsi="Segoe UI" w:cs="Segoe UI"/>
        </w:rPr>
        <w:t xml:space="preserve"> of</w:t>
      </w:r>
      <w:r w:rsidRPr="0057671A">
        <w:rPr>
          <w:rFonts w:ascii="Segoe UI" w:hAnsi="Segoe UI" w:cs="Segoe UI"/>
        </w:rPr>
        <w:t xml:space="preserve"> each ADDRESSABLE Implementation Specification in terms of the security risk and the implementation cost and feasibility, in light of </w:t>
      </w:r>
      <w:r w:rsidR="00891481" w:rsidRPr="0057671A">
        <w:rPr>
          <w:rFonts w:ascii="Segoe UI" w:hAnsi="Segoe UI" w:cs="Segoe UI"/>
        </w:rPr>
        <w:t>their</w:t>
      </w:r>
      <w:r w:rsidRPr="0057671A">
        <w:rPr>
          <w:rFonts w:ascii="Segoe UI" w:hAnsi="Segoe UI" w:cs="Segoe UI"/>
        </w:rPr>
        <w:t xml:space="preserve"> own situation. If reasonable under the circumstances, such Implementation Specification should be implemented as written. If deemed unreasonable, then an alternative approach should be implemented. The decision-making process must be documented. </w:t>
      </w:r>
    </w:p>
    <w:p w:rsidR="00EE29F1" w:rsidRPr="0057671A" w:rsidRDefault="00EE29F1" w:rsidP="005C07B5">
      <w:pPr>
        <w:pStyle w:val="Heading3"/>
        <w:jc w:val="both"/>
        <w:rPr>
          <w:rFonts w:ascii="Segoe UI" w:hAnsi="Segoe UI" w:cs="Segoe UI"/>
        </w:rPr>
      </w:pPr>
      <w:bookmarkStart w:id="100" w:name="_Toc261331253"/>
      <w:bookmarkStart w:id="101" w:name="_Toc276629078"/>
      <w:r w:rsidRPr="0057671A">
        <w:rPr>
          <w:rFonts w:ascii="Segoe UI" w:hAnsi="Segoe UI" w:cs="Segoe UI"/>
        </w:rPr>
        <w:t>Safeguards</w:t>
      </w:r>
      <w:bookmarkEnd w:id="100"/>
      <w:bookmarkEnd w:id="101"/>
    </w:p>
    <w:p w:rsidR="00EE29F1" w:rsidRPr="0057671A" w:rsidRDefault="00EE29F1" w:rsidP="005C07B5">
      <w:pPr>
        <w:rPr>
          <w:rFonts w:ascii="Segoe UI" w:hAnsi="Segoe UI" w:cs="Segoe UI"/>
        </w:rPr>
      </w:pPr>
      <w:r w:rsidRPr="0057671A">
        <w:rPr>
          <w:rFonts w:ascii="Segoe UI" w:hAnsi="Segoe UI" w:cs="Segoe UI"/>
        </w:rPr>
        <w:t>Safeguards, which are not specifically defined in the Security Rule, are mechanisms, processes, or procedures used to mitigate security vulnerabilities and reduce security risks.</w:t>
      </w:r>
    </w:p>
    <w:p w:rsidR="00EE29F1" w:rsidRPr="0057671A" w:rsidRDefault="00EE29F1" w:rsidP="005C07B5">
      <w:pPr>
        <w:rPr>
          <w:rFonts w:ascii="Segoe UI" w:hAnsi="Segoe UI" w:cs="Segoe UI"/>
        </w:rPr>
      </w:pPr>
      <w:r w:rsidRPr="0057671A">
        <w:rPr>
          <w:rFonts w:ascii="Segoe UI" w:hAnsi="Segoe UI" w:cs="Segoe UI"/>
        </w:rPr>
        <w:t xml:space="preserve">The Security Rule contains forty requirements for safeguards arranged in three general groups: </w:t>
      </w:r>
    </w:p>
    <w:p w:rsidR="00EE29F1" w:rsidRPr="0057671A" w:rsidRDefault="00EE29F1" w:rsidP="00FD43D0">
      <w:pPr>
        <w:pStyle w:val="ListParagraph"/>
        <w:numPr>
          <w:ilvl w:val="0"/>
          <w:numId w:val="24"/>
        </w:numPr>
        <w:spacing w:after="200" w:line="276" w:lineRule="auto"/>
        <w:rPr>
          <w:rFonts w:ascii="Segoe UI" w:hAnsi="Segoe UI" w:cs="Segoe UI"/>
        </w:rPr>
      </w:pPr>
      <w:r w:rsidRPr="0057671A">
        <w:rPr>
          <w:rFonts w:ascii="Segoe UI" w:hAnsi="Segoe UI" w:cs="Segoe UI"/>
        </w:rPr>
        <w:t>Administrative Safeguards</w:t>
      </w:r>
    </w:p>
    <w:p w:rsidR="00EE29F1" w:rsidRPr="0057671A" w:rsidRDefault="00EE29F1" w:rsidP="00FD43D0">
      <w:pPr>
        <w:pStyle w:val="ListParagraph"/>
        <w:numPr>
          <w:ilvl w:val="0"/>
          <w:numId w:val="24"/>
        </w:numPr>
        <w:spacing w:after="200" w:line="276" w:lineRule="auto"/>
        <w:rPr>
          <w:rFonts w:ascii="Segoe UI" w:hAnsi="Segoe UI" w:cs="Segoe UI"/>
        </w:rPr>
      </w:pPr>
      <w:r w:rsidRPr="0057671A">
        <w:rPr>
          <w:rFonts w:ascii="Segoe UI" w:hAnsi="Segoe UI" w:cs="Segoe UI"/>
        </w:rPr>
        <w:t>Physical Safeguards</w:t>
      </w:r>
    </w:p>
    <w:p w:rsidR="00EE29F1" w:rsidRPr="0057671A" w:rsidRDefault="00EE29F1" w:rsidP="00FD43D0">
      <w:pPr>
        <w:pStyle w:val="ListParagraph"/>
        <w:numPr>
          <w:ilvl w:val="0"/>
          <w:numId w:val="24"/>
        </w:numPr>
        <w:spacing w:after="200" w:line="276" w:lineRule="auto"/>
        <w:rPr>
          <w:rFonts w:ascii="Segoe UI" w:hAnsi="Segoe UI" w:cs="Segoe UI"/>
        </w:rPr>
      </w:pPr>
      <w:r w:rsidRPr="0057671A">
        <w:rPr>
          <w:rFonts w:ascii="Segoe UI" w:hAnsi="Segoe UI" w:cs="Segoe UI"/>
        </w:rPr>
        <w:t>Technical Safeguards</w:t>
      </w:r>
    </w:p>
    <w:p w:rsidR="00EE29F1" w:rsidRPr="0057671A" w:rsidRDefault="00EE29F1" w:rsidP="005C07B5">
      <w:pPr>
        <w:rPr>
          <w:rFonts w:ascii="Segoe UI" w:hAnsi="Segoe UI" w:cs="Segoe UI"/>
        </w:rPr>
      </w:pPr>
    </w:p>
    <w:p w:rsidR="00EE29F1" w:rsidRPr="0057671A" w:rsidRDefault="00EE29F1" w:rsidP="005C07B5">
      <w:pPr>
        <w:pStyle w:val="Heading1"/>
        <w:jc w:val="both"/>
        <w:rPr>
          <w:rFonts w:ascii="Segoe UI" w:hAnsi="Segoe UI" w:cs="Segoe UI"/>
        </w:rPr>
      </w:pPr>
      <w:bookmarkStart w:id="102" w:name="_Applicability_of_SDL"/>
      <w:bookmarkStart w:id="103" w:name="_Toc253495763"/>
      <w:bookmarkStart w:id="104" w:name="_Toc261331254"/>
      <w:bookmarkStart w:id="105" w:name="_Toc276629079"/>
      <w:bookmarkEnd w:id="102"/>
      <w:r w:rsidRPr="0057671A">
        <w:rPr>
          <w:rFonts w:ascii="Segoe UI" w:hAnsi="Segoe UI" w:cs="Segoe UI"/>
        </w:rPr>
        <w:t xml:space="preserve">Applicability of </w:t>
      </w:r>
      <w:r w:rsidR="00FD3009" w:rsidRPr="0057671A">
        <w:rPr>
          <w:rFonts w:ascii="Segoe UI" w:hAnsi="Segoe UI" w:cs="Segoe UI"/>
        </w:rPr>
        <w:t xml:space="preserve">the </w:t>
      </w:r>
      <w:r w:rsidRPr="0057671A">
        <w:rPr>
          <w:rFonts w:ascii="Segoe UI" w:hAnsi="Segoe UI" w:cs="Segoe UI"/>
        </w:rPr>
        <w:t xml:space="preserve">SDL to </w:t>
      </w:r>
      <w:r w:rsidR="00FD3009" w:rsidRPr="0057671A">
        <w:rPr>
          <w:rFonts w:ascii="Segoe UI" w:hAnsi="Segoe UI" w:cs="Segoe UI"/>
        </w:rPr>
        <w:t xml:space="preserve">the </w:t>
      </w:r>
      <w:r w:rsidRPr="0057671A">
        <w:rPr>
          <w:rFonts w:ascii="Segoe UI" w:hAnsi="Segoe UI" w:cs="Segoe UI"/>
        </w:rPr>
        <w:t>HIPAA</w:t>
      </w:r>
      <w:bookmarkEnd w:id="103"/>
      <w:r w:rsidRPr="0057671A">
        <w:rPr>
          <w:rFonts w:ascii="Segoe UI" w:hAnsi="Segoe UI" w:cs="Segoe UI"/>
        </w:rPr>
        <w:t xml:space="preserve"> </w:t>
      </w:r>
      <w:bookmarkEnd w:id="104"/>
      <w:r w:rsidR="00FD3009" w:rsidRPr="0057671A">
        <w:rPr>
          <w:rFonts w:ascii="Segoe UI" w:hAnsi="Segoe UI" w:cs="Segoe UI"/>
        </w:rPr>
        <w:t>Security Rule</w:t>
      </w:r>
      <w:bookmarkEnd w:id="105"/>
    </w:p>
    <w:p w:rsidR="00EE29F1" w:rsidRPr="0057671A" w:rsidRDefault="00EE29F1" w:rsidP="005C07B5">
      <w:pPr>
        <w:rPr>
          <w:rFonts w:ascii="Segoe UI" w:hAnsi="Segoe UI" w:cs="Segoe UI"/>
        </w:rPr>
      </w:pPr>
      <w:r w:rsidRPr="0057671A">
        <w:rPr>
          <w:rFonts w:ascii="Segoe UI" w:hAnsi="Segoe UI" w:cs="Segoe UI"/>
        </w:rPr>
        <w:t xml:space="preserve">In this section we look at the phases of </w:t>
      </w:r>
      <w:r w:rsidR="004605DF" w:rsidRPr="0057671A">
        <w:rPr>
          <w:rFonts w:ascii="Segoe UI" w:hAnsi="Segoe UI" w:cs="Segoe UI"/>
        </w:rPr>
        <w:t xml:space="preserve">the </w:t>
      </w:r>
      <w:r w:rsidRPr="0057671A">
        <w:rPr>
          <w:rFonts w:ascii="Segoe UI" w:hAnsi="Segoe UI" w:cs="Segoe UI"/>
        </w:rPr>
        <w:t xml:space="preserve">SDL and discuss where the SDL specifically contributes to meeting HIPAA requirements. The practices we discuss in this section are mapped to the HIPAA requirements in a simple table included in </w:t>
      </w:r>
      <w:hyperlink w:anchor="_Appendix_A_1" w:history="1">
        <w:r w:rsidRPr="0057671A">
          <w:rPr>
            <w:rStyle w:val="Hyperlink"/>
            <w:rFonts w:ascii="Segoe UI" w:hAnsi="Segoe UI" w:cs="Segoe UI"/>
            <w:sz w:val="20"/>
          </w:rPr>
          <w:t>Appendix A</w:t>
        </w:r>
      </w:hyperlink>
      <w:r w:rsidRPr="0057671A">
        <w:rPr>
          <w:rFonts w:ascii="Segoe UI" w:hAnsi="Segoe UI" w:cs="Segoe UI"/>
        </w:rPr>
        <w:t>.</w:t>
      </w:r>
    </w:p>
    <w:p w:rsidR="00EE29F1" w:rsidRPr="0057671A" w:rsidRDefault="00EE29F1" w:rsidP="005C07B5">
      <w:pPr>
        <w:pStyle w:val="Heading2"/>
        <w:jc w:val="both"/>
        <w:rPr>
          <w:rFonts w:ascii="Segoe UI" w:hAnsi="Segoe UI" w:cs="Segoe UI"/>
        </w:rPr>
      </w:pPr>
      <w:bookmarkStart w:id="106" w:name="_Toc261331255"/>
      <w:bookmarkStart w:id="107" w:name="_Toc276629080"/>
      <w:r w:rsidRPr="0057671A">
        <w:rPr>
          <w:rFonts w:ascii="Segoe UI" w:hAnsi="Segoe UI" w:cs="Segoe UI"/>
        </w:rPr>
        <w:lastRenderedPageBreak/>
        <w:t>1.0 Pre-SDL: Security Training</w:t>
      </w:r>
      <w:bookmarkEnd w:id="106"/>
      <w:bookmarkEnd w:id="107"/>
      <w:r w:rsidRPr="0057671A">
        <w:rPr>
          <w:rFonts w:ascii="Segoe UI" w:hAnsi="Segoe UI" w:cs="Segoe UI"/>
        </w:rPr>
        <w:t xml:space="preserve"> </w:t>
      </w:r>
    </w:p>
    <w:p w:rsidR="00EE29F1" w:rsidRPr="0057671A" w:rsidRDefault="00EE29F1" w:rsidP="005C07B5">
      <w:pPr>
        <w:rPr>
          <w:rFonts w:ascii="Segoe UI" w:hAnsi="Segoe UI" w:cs="Segoe UI"/>
        </w:rPr>
      </w:pPr>
      <w:r w:rsidRPr="0057671A">
        <w:rPr>
          <w:rFonts w:ascii="Segoe UI" w:hAnsi="Segoe UI" w:cs="Segoe UI"/>
        </w:rPr>
        <w:t>In this Pre-SDL practice, the emphasis is on ensuring that all members of the development team have been trained in essential basic security and privacy requirements to give them the information they need to create more secure software. Since the SDL incorporates both security and privacy considerations, the basic tenets of the SDL training requirements are consistent with the HIPAA Security Rule, as well as the HIPAA Privacy Rule that require training of workforce, including the IT staff and developers as it relates to securing software to protect PHI.</w:t>
      </w:r>
    </w:p>
    <w:p w:rsidR="00EE29F1" w:rsidRPr="0057671A" w:rsidRDefault="00EE29F1" w:rsidP="005C07B5">
      <w:pPr>
        <w:pStyle w:val="Heading2"/>
        <w:jc w:val="both"/>
        <w:rPr>
          <w:rFonts w:ascii="Segoe UI" w:hAnsi="Segoe UI" w:cs="Segoe UI"/>
        </w:rPr>
      </w:pPr>
      <w:bookmarkStart w:id="108" w:name="_Toc253495765"/>
      <w:bookmarkStart w:id="109" w:name="_Toc261331256"/>
      <w:bookmarkStart w:id="110" w:name="_Toc276629081"/>
      <w:r w:rsidRPr="0057671A">
        <w:rPr>
          <w:rFonts w:ascii="Segoe UI" w:hAnsi="Segoe UI" w:cs="Segoe UI"/>
        </w:rPr>
        <w:t>2.0 Requirements</w:t>
      </w:r>
      <w:bookmarkEnd w:id="108"/>
      <w:r w:rsidRPr="0057671A">
        <w:rPr>
          <w:rFonts w:ascii="Segoe UI" w:hAnsi="Segoe UI" w:cs="Segoe UI"/>
        </w:rPr>
        <w:t xml:space="preserve"> Practices</w:t>
      </w:r>
      <w:bookmarkEnd w:id="109"/>
      <w:bookmarkEnd w:id="110"/>
    </w:p>
    <w:p w:rsidR="00EE29F1" w:rsidRPr="0057671A" w:rsidRDefault="00EE29F1" w:rsidP="005C07B5">
      <w:pPr>
        <w:rPr>
          <w:rFonts w:ascii="Segoe UI" w:hAnsi="Segoe UI" w:cs="Segoe UI"/>
        </w:rPr>
      </w:pPr>
      <w:r w:rsidRPr="0057671A">
        <w:rPr>
          <w:rFonts w:ascii="Segoe UI" w:hAnsi="Segoe UI" w:cs="Segoe UI"/>
        </w:rPr>
        <w:t xml:space="preserve">Every product team must determine whether its solution is subject to the SDL based on a defined set of product security requirements. For example, a product team </w:t>
      </w:r>
      <w:r w:rsidR="00891481" w:rsidRPr="0057671A">
        <w:rPr>
          <w:rFonts w:ascii="Segoe UI" w:hAnsi="Segoe UI" w:cs="Segoe UI"/>
        </w:rPr>
        <w:t xml:space="preserve">that wants to apply the SDL to a project </w:t>
      </w:r>
      <w:r w:rsidRPr="0057671A">
        <w:rPr>
          <w:rFonts w:ascii="Segoe UI" w:hAnsi="Segoe UI" w:cs="Segoe UI"/>
        </w:rPr>
        <w:t xml:space="preserve">developing line-of-business (LOB) or desktop software for a use by a Covered Entity where PHI is being accessed, stored, or transmitted must be assigned a security advisor and commit to the FSR. </w:t>
      </w:r>
    </w:p>
    <w:p w:rsidR="00EE29F1" w:rsidRPr="0057671A" w:rsidRDefault="00EE29F1" w:rsidP="005C07B5">
      <w:pPr>
        <w:rPr>
          <w:rFonts w:ascii="Segoe UI" w:hAnsi="Segoe UI" w:cs="Segoe UI"/>
        </w:rPr>
      </w:pPr>
      <w:r w:rsidRPr="0057671A">
        <w:rPr>
          <w:rFonts w:ascii="Segoe UI" w:hAnsi="Segoe UI" w:cs="Segoe UI"/>
        </w:rPr>
        <w:t xml:space="preserve">A security advisor should track and manage the security and privacy issues discovered throughout the Security Development Lifecycle. Part of this management must include establishing security and privacy bug bars and an issue tracking system that allows dynamic tracking and closure of vulnerabilities. </w:t>
      </w:r>
    </w:p>
    <w:p w:rsidR="00EE29F1" w:rsidRPr="0057671A" w:rsidRDefault="00EE29F1" w:rsidP="005C07B5">
      <w:pPr>
        <w:rPr>
          <w:rFonts w:ascii="Segoe UI" w:hAnsi="Segoe UI" w:cs="Segoe UI"/>
        </w:rPr>
      </w:pPr>
      <w:r w:rsidRPr="0057671A">
        <w:rPr>
          <w:rFonts w:ascii="Segoe UI" w:hAnsi="Segoe UI" w:cs="Segoe UI"/>
        </w:rPr>
        <w:t>The creation of these SDL requirements and issue-tracking process</w:t>
      </w:r>
      <w:r w:rsidR="00436759" w:rsidRPr="0057671A">
        <w:rPr>
          <w:rFonts w:ascii="Segoe UI" w:hAnsi="Segoe UI" w:cs="Segoe UI"/>
        </w:rPr>
        <w:t>es</w:t>
      </w:r>
      <w:r w:rsidRPr="0057671A">
        <w:rPr>
          <w:rFonts w:ascii="Segoe UI" w:hAnsi="Segoe UI" w:cs="Segoe UI"/>
        </w:rPr>
        <w:t xml:space="preserve"> allow</w:t>
      </w:r>
      <w:r w:rsidR="001B6516" w:rsidRPr="0057671A">
        <w:rPr>
          <w:rFonts w:ascii="Segoe UI" w:hAnsi="Segoe UI" w:cs="Segoe UI"/>
        </w:rPr>
        <w:t>s</w:t>
      </w:r>
      <w:r w:rsidRPr="0057671A">
        <w:rPr>
          <w:rFonts w:ascii="Segoe UI" w:hAnsi="Segoe UI" w:cs="Segoe UI"/>
        </w:rPr>
        <w:t xml:space="preserve"> a product team to verify resolution of any security issues that might adversely expose the customer </w:t>
      </w:r>
      <w:r w:rsidR="00891481" w:rsidRPr="0057671A">
        <w:rPr>
          <w:rFonts w:ascii="Segoe UI" w:hAnsi="Segoe UI" w:cs="Segoe UI"/>
        </w:rPr>
        <w:t xml:space="preserve">or Covered Entity </w:t>
      </w:r>
      <w:r w:rsidRPr="0057671A">
        <w:rPr>
          <w:rFonts w:ascii="Segoe UI" w:hAnsi="Segoe UI" w:cs="Segoe UI"/>
        </w:rPr>
        <w:t>to additional unexpected security risks. Specifically, th</w:t>
      </w:r>
      <w:r w:rsidR="001B6516" w:rsidRPr="0057671A">
        <w:rPr>
          <w:rFonts w:ascii="Segoe UI" w:hAnsi="Segoe UI" w:cs="Segoe UI"/>
        </w:rPr>
        <w:t>ese processes</w:t>
      </w:r>
      <w:r w:rsidRPr="0057671A">
        <w:rPr>
          <w:rFonts w:ascii="Segoe UI" w:hAnsi="Segoe UI" w:cs="Segoe UI"/>
        </w:rPr>
        <w:t xml:space="preserve"> would ensure that bugs that might result in a violation of HIPAA, because of a default software configuration setting,</w:t>
      </w:r>
      <w:r w:rsidRPr="0057671A" w:rsidDel="000452F2">
        <w:rPr>
          <w:rFonts w:ascii="Segoe UI" w:hAnsi="Segoe UI" w:cs="Segoe UI"/>
        </w:rPr>
        <w:t xml:space="preserve"> </w:t>
      </w:r>
      <w:r w:rsidRPr="0057671A">
        <w:rPr>
          <w:rFonts w:ascii="Segoe UI" w:hAnsi="Segoe UI" w:cs="Segoe UI"/>
        </w:rPr>
        <w:t>can be identified and addressed as early as the Design Phase of your Software Development Life Cycle (SDLC), potentially saving both development and compliance costs at the same time.</w:t>
      </w:r>
    </w:p>
    <w:p w:rsidR="003C0F7E" w:rsidRPr="0057671A" w:rsidRDefault="003C0F7E" w:rsidP="005C07B5">
      <w:pPr>
        <w:rPr>
          <w:rFonts w:ascii="Segoe UI" w:hAnsi="Segoe UI" w:cs="Segoe UI"/>
        </w:rPr>
      </w:pPr>
    </w:p>
    <w:p w:rsidR="00EE29F1" w:rsidRPr="0057671A" w:rsidRDefault="00EE29F1" w:rsidP="005C07B5">
      <w:pPr>
        <w:rPr>
          <w:rFonts w:ascii="Segoe UI" w:hAnsi="Segoe UI" w:cs="Segoe UI"/>
        </w:rPr>
      </w:pPr>
      <w:r w:rsidRPr="0057671A">
        <w:rPr>
          <w:rFonts w:ascii="Segoe UI" w:hAnsi="Segoe UI" w:cs="Segoe UI"/>
        </w:rPr>
        <w:t xml:space="preserve">One example that shows how critical the identification of security requirements is to meeting HIPAA requirements is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w:t>
      </w:r>
    </w:p>
    <w:p w:rsidR="00EE29F1" w:rsidRPr="0057671A" w:rsidRDefault="00EE29F1" w:rsidP="005C07B5">
      <w:pPr>
        <w:rPr>
          <w:rFonts w:ascii="Segoe UI" w:hAnsi="Segoe UI" w:cs="Segoe UI"/>
        </w:rPr>
      </w:pPr>
      <w:r w:rsidRPr="0057671A">
        <w:rPr>
          <w:rFonts w:ascii="Segoe UI" w:hAnsi="Segoe UI" w:cs="Segoe UI"/>
        </w:rPr>
        <w:t>Using our earlier example, we have identified that PHI will be contained in the following modules of Contoso’s EMR product:</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Patient intake</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Billing</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Records management</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Scanning and archiving</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Scheduling and referral management</w:t>
      </w:r>
    </w:p>
    <w:p w:rsidR="00EE29F1" w:rsidRPr="0057671A" w:rsidRDefault="00EE29F1" w:rsidP="00FD43D0">
      <w:pPr>
        <w:pStyle w:val="ListParagraph"/>
        <w:numPr>
          <w:ilvl w:val="0"/>
          <w:numId w:val="25"/>
        </w:numPr>
        <w:rPr>
          <w:rFonts w:ascii="Segoe UI" w:hAnsi="Segoe UI" w:cs="Segoe UI"/>
        </w:rPr>
      </w:pPr>
      <w:r w:rsidRPr="0057671A">
        <w:rPr>
          <w:rFonts w:ascii="Segoe UI" w:hAnsi="Segoe UI" w:cs="Segoe UI"/>
        </w:rPr>
        <w:t xml:space="preserve">Patient care </w:t>
      </w:r>
    </w:p>
    <w:p w:rsidR="003C0F7E" w:rsidRPr="0057671A" w:rsidRDefault="003C0F7E">
      <w:pPr>
        <w:spacing w:after="0" w:line="240" w:lineRule="auto"/>
        <w:jc w:val="left"/>
        <w:rPr>
          <w:rFonts w:ascii="Segoe UI" w:hAnsi="Segoe UI" w:cs="Segoe UI"/>
          <w:u w:val="single"/>
        </w:rPr>
      </w:pPr>
      <w:r w:rsidRPr="0057671A">
        <w:rPr>
          <w:rFonts w:ascii="Segoe UI" w:hAnsi="Segoe UI" w:cs="Segoe UI"/>
          <w:u w:val="single"/>
        </w:rPr>
        <w:br w:type="page"/>
      </w:r>
    </w:p>
    <w:p w:rsidR="00EE29F1" w:rsidRPr="0057671A" w:rsidRDefault="00EE29F1" w:rsidP="005C07B5">
      <w:pPr>
        <w:spacing w:after="0" w:line="240" w:lineRule="auto"/>
        <w:rPr>
          <w:rFonts w:ascii="Segoe UI" w:hAnsi="Segoe UI" w:cs="Segoe UI"/>
          <w:u w:val="single"/>
        </w:rPr>
      </w:pPr>
      <w:r w:rsidRPr="0057671A">
        <w:rPr>
          <w:rFonts w:ascii="Segoe UI" w:hAnsi="Segoe UI" w:cs="Segoe UI"/>
          <w:u w:val="single"/>
        </w:rPr>
        <w:lastRenderedPageBreak/>
        <w:t>Data Fields</w:t>
      </w:r>
    </w:p>
    <w:p w:rsidR="00EE29F1" w:rsidRPr="0057671A" w:rsidRDefault="00EE29F1" w:rsidP="005C07B5">
      <w:pPr>
        <w:rPr>
          <w:rFonts w:ascii="Segoe UI" w:hAnsi="Segoe UI" w:cs="Segoe UI"/>
        </w:rPr>
      </w:pPr>
      <w:r w:rsidRPr="0057671A">
        <w:rPr>
          <w:rFonts w:ascii="Segoe UI" w:hAnsi="Segoe UI" w:cs="Segoe UI"/>
        </w:rPr>
        <w:t>A further examination of the data contained in the patient-intake module informs data security and privacy concerns with this data. The patient-intake module includes the data fields shown in Table 1.</w:t>
      </w:r>
    </w:p>
    <w:p w:rsidR="00EE29F1" w:rsidRPr="0057671A" w:rsidRDefault="00EE29F1" w:rsidP="005C07B5">
      <w:pPr>
        <w:rPr>
          <w:rFonts w:ascii="Segoe UI" w:hAnsi="Segoe UI" w:cs="Segoe UI"/>
        </w:rPr>
      </w:pP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3690"/>
      </w:tblGrid>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Name</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Address</w:t>
            </w:r>
          </w:p>
        </w:tc>
      </w:tr>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Social Security Number (SSN)</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Phone</w:t>
            </w:r>
          </w:p>
        </w:tc>
      </w:tr>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Insurance Provider Name</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Insurance Provider Group Number</w:t>
            </w:r>
          </w:p>
        </w:tc>
      </w:tr>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Insurance Provider Member Number</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Insurance Provider Plan Record</w:t>
            </w:r>
          </w:p>
        </w:tc>
      </w:tr>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Next of Kin</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Emergency contact</w:t>
            </w:r>
          </w:p>
        </w:tc>
      </w:tr>
      <w:tr w:rsidR="00EE29F1" w:rsidRPr="0057671A" w:rsidTr="00EE29F1">
        <w:tc>
          <w:tcPr>
            <w:tcW w:w="3978" w:type="dxa"/>
          </w:tcPr>
          <w:p w:rsidR="00EE29F1" w:rsidRPr="0057671A" w:rsidRDefault="00EE29F1" w:rsidP="005C07B5">
            <w:pPr>
              <w:pStyle w:val="ListParagraph"/>
              <w:ind w:left="0"/>
              <w:rPr>
                <w:rFonts w:ascii="Segoe UI" w:hAnsi="Segoe UI" w:cs="Segoe UI"/>
              </w:rPr>
            </w:pPr>
            <w:r w:rsidRPr="0057671A">
              <w:rPr>
                <w:rFonts w:ascii="Segoe UI" w:hAnsi="Segoe UI" w:cs="Segoe UI"/>
              </w:rPr>
              <w:t>Emergency contact phone</w:t>
            </w:r>
          </w:p>
        </w:tc>
        <w:tc>
          <w:tcPr>
            <w:tcW w:w="3690" w:type="dxa"/>
          </w:tcPr>
          <w:p w:rsidR="00EE29F1" w:rsidRPr="0057671A" w:rsidRDefault="00EE29F1" w:rsidP="005C07B5">
            <w:pPr>
              <w:pStyle w:val="ListParagraph"/>
              <w:ind w:left="0"/>
              <w:rPr>
                <w:rFonts w:ascii="Segoe UI" w:hAnsi="Segoe UI" w:cs="Segoe UI"/>
              </w:rPr>
            </w:pPr>
            <w:r w:rsidRPr="0057671A">
              <w:rPr>
                <w:rFonts w:ascii="Segoe UI" w:hAnsi="Segoe UI" w:cs="Segoe UI"/>
              </w:rPr>
              <w:t>Email address</w:t>
            </w:r>
          </w:p>
        </w:tc>
      </w:tr>
    </w:tbl>
    <w:p w:rsidR="00EE29F1" w:rsidRPr="0057671A" w:rsidRDefault="00EE29F1" w:rsidP="005C07B5">
      <w:pPr>
        <w:ind w:left="630"/>
        <w:rPr>
          <w:rFonts w:ascii="Segoe UI" w:hAnsi="Segoe UI" w:cs="Segoe UI"/>
          <w:b/>
          <w:sz w:val="16"/>
          <w:szCs w:val="16"/>
        </w:rPr>
      </w:pPr>
      <w:r w:rsidRPr="0057671A">
        <w:rPr>
          <w:rFonts w:ascii="Segoe UI" w:hAnsi="Segoe UI" w:cs="Segoe UI"/>
          <w:b/>
          <w:sz w:val="16"/>
          <w:szCs w:val="16"/>
        </w:rPr>
        <w:t>Table 1: Patient-intake module data fields</w:t>
      </w:r>
    </w:p>
    <w:p w:rsidR="00EE29F1" w:rsidRPr="0057671A" w:rsidRDefault="00EE29F1" w:rsidP="005C07B5">
      <w:pPr>
        <w:rPr>
          <w:rFonts w:ascii="Segoe UI" w:hAnsi="Segoe UI" w:cs="Segoe UI"/>
        </w:rPr>
      </w:pPr>
      <w:r w:rsidRPr="0057671A">
        <w:rPr>
          <w:rFonts w:ascii="Segoe UI" w:hAnsi="Segoe UI" w:cs="Segoe UI"/>
        </w:rPr>
        <w:t>The data in the patient-intake module used here is considered PHI because it can be used to establish a patient’s identity and relates to the patient’s condition, treatment, and payment for the health care services. Name, when linked with Address and SSN, can be used as a positive identity check. Additionally, the SSN, when combined with the Name, Insurance information, Phone, and Address, can be used to establish financial responsibility for healthcare. Likewise, access to Name, Address, SSN, and Phone can be used to positively identify someone’s identity remotely (such as on the phone) and give an imposter access to healthcare and financial information.</w:t>
      </w:r>
    </w:p>
    <w:p w:rsidR="00EE29F1" w:rsidRPr="0057671A" w:rsidRDefault="00EE29F1" w:rsidP="002F5999">
      <w:pPr>
        <w:pStyle w:val="Heading4"/>
        <w:rPr>
          <w:rFonts w:ascii="Segoe UI" w:hAnsi="Segoe UI" w:cs="Segoe UI"/>
        </w:rPr>
      </w:pPr>
      <w:bookmarkStart w:id="111" w:name="_Input_Output"/>
      <w:bookmarkEnd w:id="111"/>
      <w:r w:rsidRPr="0057671A">
        <w:rPr>
          <w:rFonts w:ascii="Segoe UI" w:hAnsi="Segoe UI" w:cs="Segoe UI"/>
        </w:rPr>
        <w:t>Interfaces</w:t>
      </w:r>
    </w:p>
    <w:p w:rsidR="00EE29F1" w:rsidRPr="0057671A" w:rsidRDefault="00EE29F1" w:rsidP="005C07B5">
      <w:pPr>
        <w:rPr>
          <w:rFonts w:ascii="Segoe UI" w:hAnsi="Segoe UI" w:cs="Segoe UI"/>
        </w:rPr>
      </w:pPr>
      <w:r w:rsidRPr="0057671A">
        <w:rPr>
          <w:rFonts w:ascii="Segoe UI" w:hAnsi="Segoe UI" w:cs="Segoe UI"/>
        </w:rPr>
        <w:t>EMR software must connect and exchange information with many other software systems because most systems cannot be completely self-contained. Security analysts have found that security and privacy are often at risk during the exchange of information between systems, and in the case of EMR systems</w:t>
      </w:r>
      <w:r w:rsidR="005A7AC4" w:rsidRPr="0057671A">
        <w:rPr>
          <w:rFonts w:ascii="Segoe UI" w:hAnsi="Segoe UI" w:cs="Segoe UI"/>
        </w:rPr>
        <w:t>,</w:t>
      </w:r>
      <w:r w:rsidRPr="0057671A">
        <w:rPr>
          <w:rFonts w:ascii="Segoe UI" w:hAnsi="Segoe UI" w:cs="Segoe UI"/>
        </w:rPr>
        <w:t xml:space="preserve"> data must be both sent to and received by other systems.</w:t>
      </w:r>
    </w:p>
    <w:p w:rsidR="00EE29F1" w:rsidRPr="0057671A" w:rsidRDefault="00EE29F1" w:rsidP="005C07B5">
      <w:pPr>
        <w:rPr>
          <w:rFonts w:ascii="Segoe UI" w:hAnsi="Segoe UI" w:cs="Segoe UI"/>
        </w:rPr>
      </w:pPr>
      <w:r w:rsidRPr="0057671A">
        <w:rPr>
          <w:rFonts w:ascii="Segoe UI" w:hAnsi="Segoe UI" w:cs="Segoe UI"/>
        </w:rPr>
        <w:t>Healthcare by its very nature includes contact with systems for both state and federal billing reimbursement, documentation archive and retrieval, federal and state reporting requirements, electronic data interchange with medical equipment, and transcript servers. For example, taking the Patient Intake- module being built by Contoso and applying it against an example of a mid-sized hospital, the EMR must exchange information with the systems shown in Table 2.</w:t>
      </w:r>
    </w:p>
    <w:p w:rsidR="00147E2A" w:rsidRPr="0057671A" w:rsidRDefault="00147E2A" w:rsidP="005C07B5">
      <w:pPr>
        <w:rPr>
          <w:rFonts w:ascii="Segoe UI" w:hAnsi="Segoe UI" w:cs="Segoe U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530"/>
        <w:gridCol w:w="4230"/>
      </w:tblGrid>
      <w:tr w:rsidR="00EE29F1" w:rsidRPr="0057671A" w:rsidTr="00147E2A">
        <w:trPr>
          <w:tblHeader/>
        </w:trPr>
        <w:tc>
          <w:tcPr>
            <w:tcW w:w="2970" w:type="dxa"/>
            <w:vAlign w:val="bottom"/>
          </w:tcPr>
          <w:p w:rsidR="00EE29F1" w:rsidRPr="0057671A" w:rsidRDefault="00EE29F1" w:rsidP="002F5999">
            <w:pPr>
              <w:rPr>
                <w:rFonts w:ascii="Segoe UI" w:hAnsi="Segoe UI" w:cs="Segoe UI"/>
                <w:b/>
                <w:bCs/>
              </w:rPr>
            </w:pPr>
            <w:r w:rsidRPr="0057671A">
              <w:rPr>
                <w:rFonts w:ascii="Segoe UI" w:hAnsi="Segoe UI" w:cs="Segoe UI"/>
                <w:b/>
                <w:bCs/>
              </w:rPr>
              <w:t>Interface</w:t>
            </w:r>
          </w:p>
        </w:tc>
        <w:tc>
          <w:tcPr>
            <w:tcW w:w="1530" w:type="dxa"/>
            <w:vAlign w:val="bottom"/>
          </w:tcPr>
          <w:p w:rsidR="00EE29F1" w:rsidRPr="0057671A" w:rsidRDefault="00EE29F1" w:rsidP="005C07B5">
            <w:pPr>
              <w:rPr>
                <w:rFonts w:ascii="Segoe UI" w:hAnsi="Segoe UI" w:cs="Segoe UI"/>
                <w:b/>
                <w:bCs/>
              </w:rPr>
            </w:pPr>
            <w:r w:rsidRPr="0057671A">
              <w:rPr>
                <w:rFonts w:ascii="Segoe UI" w:hAnsi="Segoe UI" w:cs="Segoe UI"/>
                <w:b/>
                <w:bCs/>
              </w:rPr>
              <w:t>Input/Output</w:t>
            </w:r>
          </w:p>
        </w:tc>
        <w:tc>
          <w:tcPr>
            <w:tcW w:w="4230" w:type="dxa"/>
            <w:vAlign w:val="bottom"/>
          </w:tcPr>
          <w:p w:rsidR="00EE29F1" w:rsidRPr="0057671A" w:rsidRDefault="00EE29F1" w:rsidP="005C07B5">
            <w:pPr>
              <w:rPr>
                <w:rFonts w:ascii="Segoe UI" w:hAnsi="Segoe UI" w:cs="Segoe UI"/>
                <w:b/>
                <w:bCs/>
              </w:rPr>
            </w:pPr>
            <w:r w:rsidRPr="0057671A">
              <w:rPr>
                <w:rFonts w:ascii="Segoe UI" w:hAnsi="Segoe UI" w:cs="Segoe UI"/>
                <w:b/>
                <w:bCs/>
              </w:rPr>
              <w:t>Example System</w:t>
            </w:r>
          </w:p>
        </w:tc>
      </w:tr>
      <w:tr w:rsidR="00EE29F1" w:rsidRPr="0057671A" w:rsidTr="00147E2A">
        <w:tc>
          <w:tcPr>
            <w:tcW w:w="2970" w:type="dxa"/>
            <w:vAlign w:val="bottom"/>
          </w:tcPr>
          <w:p w:rsidR="00EE29F1" w:rsidRPr="0057671A" w:rsidRDefault="00891481" w:rsidP="002F5999">
            <w:pPr>
              <w:rPr>
                <w:rFonts w:ascii="Segoe UI" w:hAnsi="Segoe UI" w:cs="Segoe UI"/>
                <w:color w:val="000000"/>
              </w:rPr>
            </w:pPr>
            <w:r w:rsidRPr="0057671A">
              <w:rPr>
                <w:rFonts w:ascii="Segoe UI" w:hAnsi="Segoe UI" w:cs="Segoe UI"/>
                <w:color w:val="000000"/>
              </w:rPr>
              <w:t xml:space="preserve">Institutional </w:t>
            </w:r>
            <w:r w:rsidR="00EE29F1" w:rsidRPr="0057671A">
              <w:rPr>
                <w:rFonts w:ascii="Segoe UI" w:hAnsi="Segoe UI" w:cs="Segoe UI"/>
                <w:color w:val="000000"/>
              </w:rPr>
              <w:t>Submission 1</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Centers for Medicare and Medicaid Services (CMS) Billing</w:t>
            </w:r>
          </w:p>
        </w:tc>
      </w:tr>
      <w:tr w:rsidR="00EE29F1" w:rsidRPr="0057671A" w:rsidTr="00147E2A">
        <w:tc>
          <w:tcPr>
            <w:tcW w:w="2970" w:type="dxa"/>
            <w:vAlign w:val="bottom"/>
          </w:tcPr>
          <w:p w:rsidR="00EE29F1" w:rsidRPr="0057671A" w:rsidRDefault="00891481" w:rsidP="002F5999">
            <w:pPr>
              <w:rPr>
                <w:rFonts w:ascii="Segoe UI" w:hAnsi="Segoe UI" w:cs="Segoe UI"/>
                <w:color w:val="000000"/>
              </w:rPr>
            </w:pPr>
            <w:r w:rsidRPr="0057671A">
              <w:rPr>
                <w:rFonts w:ascii="Segoe UI" w:hAnsi="Segoe UI" w:cs="Segoe UI"/>
                <w:color w:val="000000"/>
              </w:rPr>
              <w:t xml:space="preserve"> Institutional</w:t>
            </w:r>
            <w:r w:rsidR="00EE29F1" w:rsidRPr="0057671A">
              <w:rPr>
                <w:rFonts w:ascii="Segoe UI" w:hAnsi="Segoe UI" w:cs="Segoe UI"/>
                <w:color w:val="000000"/>
              </w:rPr>
              <w:t xml:space="preserve"> Submission 2</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CMS Billing</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Professional Submission 1</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Professional Physician Billing through CMS</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Professional Submission 2</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Professional Physician Billing through CMS</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Archive Service</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Document Management Archive Service</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lastRenderedPageBreak/>
              <w:t>OMNI BAR OV CHG to MT BAR</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Materials/supply vendor</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OPTI BAR OV CHG to MT BAR</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Material Supply Vendor</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Chart</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Electronic Charting Application</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POC ISTAT</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Statistics reporting Application</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State Submission</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State Billing System Medicaid</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HCIS Mail</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EMR internal mail interface to email application</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Medinet SORR</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OR statistics</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MM EDI</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EDI to specific medical equipment</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PACS Interface</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Interface to the x-ray system PACS (Picture Archiving and Communication System)</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PHA DISP Suite</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Input/Output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Pharmacy dispensing system</w:t>
            </w:r>
          </w:p>
        </w:tc>
      </w:tr>
      <w:tr w:rsidR="00EE29F1" w:rsidRPr="0057671A" w:rsidTr="00147E2A">
        <w:tc>
          <w:tcPr>
            <w:tcW w:w="2970" w:type="dxa"/>
            <w:vAlign w:val="bottom"/>
          </w:tcPr>
          <w:p w:rsidR="00EE29F1" w:rsidRPr="0057671A" w:rsidRDefault="00EE29F1" w:rsidP="002F5999">
            <w:pPr>
              <w:rPr>
                <w:rFonts w:ascii="Segoe UI" w:hAnsi="Segoe UI" w:cs="Segoe UI"/>
                <w:color w:val="000000"/>
              </w:rPr>
            </w:pPr>
            <w:r w:rsidRPr="0057671A">
              <w:rPr>
                <w:rFonts w:ascii="Segoe UI" w:hAnsi="Segoe UI" w:cs="Segoe UI"/>
                <w:color w:val="000000"/>
              </w:rPr>
              <w:t>Transcript Suite</w:t>
            </w:r>
          </w:p>
        </w:tc>
        <w:tc>
          <w:tcPr>
            <w:tcW w:w="1530" w:type="dxa"/>
            <w:vAlign w:val="bottom"/>
          </w:tcPr>
          <w:p w:rsidR="00EE29F1" w:rsidRPr="0057671A" w:rsidRDefault="00EE29F1" w:rsidP="005C07B5">
            <w:pPr>
              <w:rPr>
                <w:rFonts w:ascii="Segoe UI" w:hAnsi="Segoe UI" w:cs="Segoe UI"/>
                <w:color w:val="000000"/>
              </w:rPr>
            </w:pPr>
            <w:r w:rsidRPr="0057671A">
              <w:rPr>
                <w:rFonts w:ascii="Segoe UI" w:hAnsi="Segoe UI" w:cs="Segoe UI"/>
                <w:color w:val="000000"/>
              </w:rPr>
              <w:t>Output</w:t>
            </w:r>
          </w:p>
        </w:tc>
        <w:tc>
          <w:tcPr>
            <w:tcW w:w="4230" w:type="dxa"/>
            <w:vAlign w:val="bottom"/>
          </w:tcPr>
          <w:p w:rsidR="00EE29F1" w:rsidRPr="0057671A" w:rsidRDefault="00EE29F1" w:rsidP="005C07B5">
            <w:pPr>
              <w:rPr>
                <w:rFonts w:ascii="Segoe UI" w:hAnsi="Segoe UI" w:cs="Segoe UI"/>
              </w:rPr>
            </w:pPr>
            <w:r w:rsidRPr="0057671A">
              <w:rPr>
                <w:rFonts w:ascii="Segoe UI" w:hAnsi="Segoe UI" w:cs="Segoe UI"/>
              </w:rPr>
              <w:t>Medical transcript system</w:t>
            </w:r>
          </w:p>
        </w:tc>
      </w:tr>
    </w:tbl>
    <w:p w:rsidR="00EE29F1" w:rsidRPr="0057671A" w:rsidRDefault="00FC5088" w:rsidP="005C07B5">
      <w:pPr>
        <w:ind w:left="-90"/>
        <w:rPr>
          <w:rFonts w:ascii="Segoe UI" w:hAnsi="Segoe UI" w:cs="Segoe UI"/>
          <w:b/>
          <w:sz w:val="16"/>
          <w:szCs w:val="16"/>
        </w:rPr>
      </w:pPr>
      <w:r w:rsidRPr="0057671A">
        <w:rPr>
          <w:rFonts w:ascii="Segoe UI" w:hAnsi="Segoe UI" w:cs="Segoe UI"/>
          <w:b/>
          <w:sz w:val="16"/>
          <w:szCs w:val="16"/>
        </w:rPr>
        <w:t xml:space="preserve"> </w:t>
      </w:r>
      <w:r w:rsidR="00147E2A" w:rsidRPr="0057671A">
        <w:rPr>
          <w:rFonts w:ascii="Segoe UI" w:hAnsi="Segoe UI" w:cs="Segoe UI"/>
          <w:b/>
          <w:sz w:val="16"/>
          <w:szCs w:val="16"/>
        </w:rPr>
        <w:tab/>
      </w:r>
      <w:r w:rsidR="00147E2A" w:rsidRPr="0057671A">
        <w:rPr>
          <w:rFonts w:ascii="Segoe UI" w:hAnsi="Segoe UI" w:cs="Segoe UI"/>
          <w:b/>
          <w:sz w:val="16"/>
          <w:szCs w:val="16"/>
        </w:rPr>
        <w:tab/>
      </w:r>
      <w:r w:rsidR="00EE29F1" w:rsidRPr="0057671A">
        <w:rPr>
          <w:rFonts w:ascii="Segoe UI" w:hAnsi="Segoe UI" w:cs="Segoe UI"/>
          <w:b/>
          <w:sz w:val="16"/>
          <w:szCs w:val="16"/>
        </w:rPr>
        <w:t>Table 2: Example Input / Output to Electronic Medical Record Software</w:t>
      </w:r>
    </w:p>
    <w:p w:rsidR="00EE29F1" w:rsidRPr="0057671A" w:rsidRDefault="00EE29F1" w:rsidP="005C07B5">
      <w:pPr>
        <w:rPr>
          <w:rFonts w:ascii="Segoe UI" w:hAnsi="Segoe UI" w:cs="Segoe UI"/>
        </w:rPr>
      </w:pPr>
      <w:r w:rsidRPr="0057671A">
        <w:rPr>
          <w:rFonts w:ascii="Segoe UI" w:hAnsi="Segoe UI" w:cs="Segoe UI"/>
        </w:rPr>
        <w:t xml:space="preserve">This example shows sixteen interfaces, each of which is a location for potential breach of security and privacy of PHI. In larger, more complex institutions, which may have regional and/or national scope, this number could easily triple. </w:t>
      </w:r>
      <w:r w:rsidR="00C93739" w:rsidRPr="0057671A">
        <w:rPr>
          <w:rFonts w:ascii="Segoe UI" w:hAnsi="Segoe UI" w:cs="Segoe UI"/>
        </w:rPr>
        <w:t>I</w:t>
      </w:r>
      <w:r w:rsidRPr="0057671A">
        <w:rPr>
          <w:rFonts w:ascii="Segoe UI" w:hAnsi="Segoe UI" w:cs="Segoe UI"/>
        </w:rPr>
        <w:t xml:space="preserve">n both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and the </w:t>
      </w:r>
      <w:hyperlink w:anchor="_Scenario_2:_Medical" w:history="1">
        <w:r w:rsidRPr="0057671A">
          <w:rPr>
            <w:rStyle w:val="Hyperlink"/>
            <w:rFonts w:ascii="Segoe UI" w:hAnsi="Segoe UI" w:cs="Segoe UI"/>
            <w:sz w:val="20"/>
          </w:rPr>
          <w:t>Medical Integration Scenario</w:t>
        </w:r>
        <w:r w:rsidR="00C93739" w:rsidRPr="0057671A">
          <w:rPr>
            <w:rStyle w:val="Hyperlink"/>
            <w:rFonts w:ascii="Segoe UI" w:hAnsi="Segoe UI" w:cs="Segoe UI"/>
            <w:sz w:val="20"/>
          </w:rPr>
          <w:t>s</w:t>
        </w:r>
      </w:hyperlink>
      <w:r w:rsidRPr="0057671A">
        <w:rPr>
          <w:rFonts w:ascii="Segoe UI" w:hAnsi="Segoe UI" w:cs="Segoe UI"/>
        </w:rPr>
        <w:t xml:space="preserve">, </w:t>
      </w:r>
      <w:r w:rsidR="00C93739" w:rsidRPr="0057671A">
        <w:rPr>
          <w:rFonts w:ascii="Segoe UI" w:hAnsi="Segoe UI" w:cs="Segoe UI"/>
        </w:rPr>
        <w:t xml:space="preserve">analyzing security and privacy during the integration of software should include </w:t>
      </w:r>
      <w:r w:rsidRPr="0057671A">
        <w:rPr>
          <w:rFonts w:ascii="Segoe UI" w:hAnsi="Segoe UI" w:cs="Segoe UI"/>
        </w:rPr>
        <w:t>apply</w:t>
      </w:r>
      <w:r w:rsidR="00C93739" w:rsidRPr="0057671A">
        <w:rPr>
          <w:rFonts w:ascii="Segoe UI" w:hAnsi="Segoe UI" w:cs="Segoe UI"/>
        </w:rPr>
        <w:t>ing</w:t>
      </w:r>
      <w:r w:rsidRPr="0057671A">
        <w:rPr>
          <w:rFonts w:ascii="Segoe UI" w:hAnsi="Segoe UI" w:cs="Segoe UI"/>
        </w:rPr>
        <w:t xml:space="preserve"> threat modeling techniques and includ</w:t>
      </w:r>
      <w:r w:rsidR="00C93739" w:rsidRPr="0057671A">
        <w:rPr>
          <w:rFonts w:ascii="Segoe UI" w:hAnsi="Segoe UI" w:cs="Segoe UI"/>
        </w:rPr>
        <w:t>ing</w:t>
      </w:r>
      <w:r w:rsidRPr="0057671A">
        <w:rPr>
          <w:rFonts w:ascii="Segoe UI" w:hAnsi="Segoe UI" w:cs="Segoe UI"/>
        </w:rPr>
        <w:t xml:space="preserve"> threat mitigation</w:t>
      </w:r>
      <w:r w:rsidR="00C93739" w:rsidRPr="0057671A">
        <w:rPr>
          <w:rFonts w:ascii="Segoe UI" w:hAnsi="Segoe UI" w:cs="Segoe UI"/>
        </w:rPr>
        <w:t>s</w:t>
      </w:r>
      <w:r w:rsidRPr="0057671A">
        <w:rPr>
          <w:rFonts w:ascii="Segoe UI" w:hAnsi="Segoe UI" w:cs="Segoe UI"/>
        </w:rPr>
        <w:t xml:space="preserve"> in the requirements. </w:t>
      </w:r>
    </w:p>
    <w:p w:rsidR="00EE29F1" w:rsidRPr="0057671A" w:rsidRDefault="00A20B44" w:rsidP="005C07B5">
      <w:pPr>
        <w:rPr>
          <w:rFonts w:ascii="Segoe UI" w:hAnsi="Segoe UI" w:cs="Segoe UI"/>
        </w:rPr>
      </w:pPr>
      <w:r>
        <w:rPr>
          <w:rFonts w:ascii="Segoe UI" w:hAnsi="Segoe UI" w:cs="Segoe UI"/>
          <w:noProof/>
        </w:rPr>
        <w:pict>
          <v:roundrect id="AutoShape 30" o:spid="_x0000_s1030" style="position:absolute;left:0;text-align:left;margin-left:253.9pt;margin-top:89.4pt;width:213.4pt;height:157.25pt;z-index:251673600;visibility:visible" arcsize="10923f" wrapcoords="2501 -103 1743 0 227 1029 227 1543 -76 2777 -76 18411 76 19646 1213 21394 2198 21806 2425 21806 19251 21806 19554 21806 20463 21394 20615 21291 21600 19646 21752 18000 21752 3189 21373 1131 19705 0 19023 -103 2501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" fillcolor="#d8d8d8" strokecolor="#d8d8d8" strokeweight="1pt">
            <v:shadow on="t" color="#243f60" opacity=".5" offset="1pt"/>
            <v:textbox inset=",7.2pt,,7.2pt">
              <w:txbxContent>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 xml:space="preserve">STRIDE </w:t>
                  </w:r>
                  <w:r>
                    <w:rPr>
                      <w:rFonts w:ascii="Segoe UI" w:hAnsi="Segoe UI" w:cs="Segoe UI"/>
                      <w:b/>
                      <w:i/>
                      <w:iCs/>
                      <w:sz w:val="16"/>
                      <w:szCs w:val="16"/>
                    </w:rPr>
                    <w:t xml:space="preserve">is an </w:t>
                  </w:r>
                  <w:r w:rsidRPr="00817F8B">
                    <w:rPr>
                      <w:rFonts w:ascii="Segoe UI" w:hAnsi="Segoe UI" w:cs="Segoe UI"/>
                      <w:i/>
                      <w:iCs/>
                      <w:sz w:val="16"/>
                      <w:szCs w:val="16"/>
                    </w:rPr>
                    <w:t xml:space="preserve">acronym </w:t>
                  </w:r>
                  <w:r>
                    <w:rPr>
                      <w:rFonts w:ascii="Segoe UI" w:hAnsi="Segoe UI" w:cs="Segoe UI"/>
                      <w:i/>
                      <w:iCs/>
                      <w:sz w:val="16"/>
                      <w:szCs w:val="16"/>
                    </w:rPr>
                    <w:t xml:space="preserve">used in threat modeling to easily </w:t>
                  </w:r>
                  <w:r w:rsidRPr="00817F8B">
                    <w:rPr>
                      <w:rFonts w:ascii="Segoe UI" w:hAnsi="Segoe UI" w:cs="Segoe UI"/>
                      <w:i/>
                      <w:iCs/>
                      <w:sz w:val="16"/>
                      <w:szCs w:val="16"/>
                    </w:rPr>
                    <w:t>categoriz</w:t>
                  </w:r>
                  <w:r>
                    <w:rPr>
                      <w:rFonts w:ascii="Segoe UI" w:hAnsi="Segoe UI" w:cs="Segoe UI"/>
                      <w:i/>
                      <w:iCs/>
                      <w:sz w:val="16"/>
                      <w:szCs w:val="16"/>
                    </w:rPr>
                    <w:t>e</w:t>
                  </w:r>
                  <w:r w:rsidRPr="00817F8B">
                    <w:rPr>
                      <w:rFonts w:ascii="Segoe UI" w:hAnsi="Segoe UI" w:cs="Segoe UI"/>
                      <w:i/>
                      <w:iCs/>
                      <w:sz w:val="16"/>
                      <w:szCs w:val="16"/>
                    </w:rPr>
                    <w:t xml:space="preserve"> </w:t>
                  </w:r>
                  <w:r>
                    <w:rPr>
                      <w:rFonts w:ascii="Segoe UI" w:hAnsi="Segoe UI" w:cs="Segoe UI"/>
                      <w:i/>
                      <w:iCs/>
                      <w:sz w:val="16"/>
                      <w:szCs w:val="16"/>
                    </w:rPr>
                    <w:t>identified threats into the six most common types:</w:t>
                  </w:r>
                </w:p>
                <w:p w:rsidR="003C0F7E" w:rsidRPr="00817F8B" w:rsidRDefault="003C0F7E" w:rsidP="00817F8B">
                  <w:pPr>
                    <w:spacing w:after="0" w:line="240" w:lineRule="auto"/>
                    <w:jc w:val="left"/>
                    <w:rPr>
                      <w:rFonts w:ascii="Segoe UI" w:hAnsi="Segoe UI" w:cs="Segoe UI"/>
                      <w:i/>
                      <w:iCs/>
                      <w:sz w:val="16"/>
                      <w:szCs w:val="16"/>
                    </w:rPr>
                  </w:pPr>
                </w:p>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S</w:t>
                  </w:r>
                  <w:r w:rsidRPr="00817F8B">
                    <w:rPr>
                      <w:rFonts w:ascii="Segoe UI" w:hAnsi="Segoe UI" w:cs="Segoe UI"/>
                      <w:i/>
                      <w:iCs/>
                      <w:sz w:val="16"/>
                      <w:szCs w:val="16"/>
                    </w:rPr>
                    <w:t>poofing</w:t>
                  </w:r>
                </w:p>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T</w:t>
                  </w:r>
                  <w:r w:rsidRPr="00817F8B">
                    <w:rPr>
                      <w:rFonts w:ascii="Segoe UI" w:hAnsi="Segoe UI" w:cs="Segoe UI"/>
                      <w:i/>
                      <w:iCs/>
                      <w:sz w:val="16"/>
                      <w:szCs w:val="16"/>
                    </w:rPr>
                    <w:t>ampering</w:t>
                  </w:r>
                </w:p>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R</w:t>
                  </w:r>
                  <w:r w:rsidRPr="00817F8B">
                    <w:rPr>
                      <w:rFonts w:ascii="Segoe UI" w:hAnsi="Segoe UI" w:cs="Segoe UI"/>
                      <w:i/>
                      <w:iCs/>
                      <w:sz w:val="16"/>
                      <w:szCs w:val="16"/>
                    </w:rPr>
                    <w:t>epudiation</w:t>
                  </w:r>
                </w:p>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I</w:t>
                  </w:r>
                  <w:r w:rsidRPr="00817F8B">
                    <w:rPr>
                      <w:rFonts w:ascii="Segoe UI" w:hAnsi="Segoe UI" w:cs="Segoe UI"/>
                      <w:i/>
                      <w:iCs/>
                      <w:sz w:val="16"/>
                      <w:szCs w:val="16"/>
                    </w:rPr>
                    <w:t>nformation Disclosure</w:t>
                  </w:r>
                </w:p>
                <w:p w:rsidR="003C0F7E" w:rsidRPr="00817F8B"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D</w:t>
                  </w:r>
                  <w:r w:rsidRPr="00817F8B">
                    <w:rPr>
                      <w:rFonts w:ascii="Segoe UI" w:hAnsi="Segoe UI" w:cs="Segoe UI"/>
                      <w:i/>
                      <w:iCs/>
                      <w:sz w:val="16"/>
                      <w:szCs w:val="16"/>
                    </w:rPr>
                    <w:t>enial of Service</w:t>
                  </w:r>
                </w:p>
                <w:p w:rsidR="003C0F7E" w:rsidRDefault="003C0F7E" w:rsidP="00817F8B">
                  <w:pPr>
                    <w:spacing w:after="0" w:line="240" w:lineRule="auto"/>
                    <w:jc w:val="left"/>
                    <w:rPr>
                      <w:rFonts w:ascii="Segoe UI" w:hAnsi="Segoe UI" w:cs="Segoe UI"/>
                      <w:i/>
                      <w:iCs/>
                      <w:sz w:val="16"/>
                      <w:szCs w:val="16"/>
                    </w:rPr>
                  </w:pPr>
                  <w:r w:rsidRPr="00817F8B">
                    <w:rPr>
                      <w:rFonts w:ascii="Segoe UI" w:hAnsi="Segoe UI" w:cs="Segoe UI"/>
                      <w:b/>
                      <w:i/>
                      <w:iCs/>
                      <w:sz w:val="16"/>
                      <w:szCs w:val="16"/>
                    </w:rPr>
                    <w:t>E</w:t>
                  </w:r>
                  <w:r w:rsidRPr="00817F8B">
                    <w:rPr>
                      <w:rFonts w:ascii="Segoe UI" w:hAnsi="Segoe UI" w:cs="Segoe UI"/>
                      <w:i/>
                      <w:iCs/>
                      <w:sz w:val="16"/>
                      <w:szCs w:val="16"/>
                    </w:rPr>
                    <w:t>levation of Privilege</w:t>
                  </w:r>
                </w:p>
                <w:p w:rsidR="003C0F7E" w:rsidRDefault="003C0F7E" w:rsidP="00817F8B">
                  <w:pPr>
                    <w:spacing w:after="0" w:line="240" w:lineRule="auto"/>
                    <w:jc w:val="left"/>
                    <w:rPr>
                      <w:rFonts w:ascii="Segoe UI" w:hAnsi="Segoe UI" w:cs="Segoe UI"/>
                      <w:i/>
                      <w:iCs/>
                      <w:sz w:val="16"/>
                      <w:szCs w:val="16"/>
                    </w:rPr>
                  </w:pPr>
                </w:p>
                <w:p w:rsidR="003C0F7E" w:rsidRPr="00817F8B" w:rsidRDefault="003C0F7E" w:rsidP="00817F8B">
                  <w:pPr>
                    <w:spacing w:after="0" w:line="240" w:lineRule="auto"/>
                    <w:jc w:val="left"/>
                    <w:rPr>
                      <w:rFonts w:ascii="Segoe UI" w:hAnsi="Segoe UI" w:cs="Segoe UI"/>
                      <w:i/>
                      <w:iCs/>
                      <w:sz w:val="16"/>
                      <w:szCs w:val="16"/>
                    </w:rPr>
                  </w:pPr>
                  <w:r>
                    <w:rPr>
                      <w:rFonts w:ascii="Segoe UI" w:hAnsi="Segoe UI" w:cs="Segoe UI"/>
                      <w:i/>
                      <w:iCs/>
                      <w:sz w:val="16"/>
                      <w:szCs w:val="16"/>
                    </w:rPr>
                    <w:t xml:space="preserve">Learn more at: </w:t>
                  </w:r>
                  <w:hyperlink r:id="rId25" w:history="1">
                    <w:r w:rsidRPr="00E32A57">
                      <w:rPr>
                        <w:rStyle w:val="Hyperlink"/>
                        <w:rFonts w:ascii="Segoe UI" w:hAnsi="Segoe UI" w:cs="Segoe UI"/>
                        <w:i/>
                        <w:iCs/>
                        <w:sz w:val="16"/>
                        <w:szCs w:val="16"/>
                      </w:rPr>
                      <w:t>http://www.microsoft.com/sdl</w:t>
                    </w:r>
                  </w:hyperlink>
                  <w:r>
                    <w:rPr>
                      <w:rFonts w:ascii="Segoe UI" w:hAnsi="Segoe UI" w:cs="Segoe UI"/>
                      <w:i/>
                      <w:iCs/>
                      <w:sz w:val="16"/>
                      <w:szCs w:val="16"/>
                    </w:rPr>
                    <w:t xml:space="preserve">. </w:t>
                  </w:r>
                </w:p>
                <w:p w:rsidR="003C0F7E" w:rsidRPr="00817F8B" w:rsidRDefault="003C0F7E" w:rsidP="00817F8B">
                  <w:pPr>
                    <w:spacing w:after="0" w:line="240" w:lineRule="auto"/>
                    <w:jc w:val="left"/>
                    <w:rPr>
                      <w:rFonts w:ascii="Segoe UI" w:hAnsi="Segoe UI" w:cs="Segoe UI"/>
                      <w:i/>
                      <w:iCs/>
                      <w:sz w:val="16"/>
                      <w:szCs w:val="16"/>
                    </w:rPr>
                  </w:pPr>
                </w:p>
              </w:txbxContent>
            </v:textbox>
            <w10:wrap type="tight" side="left"/>
          </v:roundrect>
        </w:pict>
      </w:r>
      <w:r w:rsidR="00EE29F1" w:rsidRPr="0057671A">
        <w:rPr>
          <w:rFonts w:ascii="Segoe UI" w:hAnsi="Segoe UI" w:cs="Segoe UI"/>
        </w:rPr>
        <w:t xml:space="preserve">In this example, a privacy risk assessment was performed using the Initial Assessment Privacy Questionnaire found in the appendix of the SDL process documentation at </w:t>
      </w:r>
      <w:hyperlink r:id="rId26" w:history="1">
        <w:r w:rsidR="00C637F8" w:rsidRPr="0057671A">
          <w:rPr>
            <w:rStyle w:val="Hyperlink"/>
            <w:rFonts w:ascii="Segoe UI" w:hAnsi="Segoe UI" w:cs="Segoe UI"/>
            <w:sz w:val="20"/>
          </w:rPr>
          <w:t>http://www.microsoft.com/sdl</w:t>
        </w:r>
      </w:hyperlink>
      <w:r w:rsidR="00EE29F1" w:rsidRPr="0057671A">
        <w:rPr>
          <w:rFonts w:ascii="Segoe UI" w:hAnsi="Segoe UI" w:cs="Segoe UI"/>
        </w:rPr>
        <w:t>.</w:t>
      </w:r>
      <w:r w:rsidR="00C637F8" w:rsidRPr="0057671A">
        <w:rPr>
          <w:rFonts w:ascii="Segoe UI" w:hAnsi="Segoe UI" w:cs="Segoe UI"/>
        </w:rPr>
        <w:t xml:space="preserve"> </w:t>
      </w:r>
      <w:r w:rsidR="00EE29F1" w:rsidRPr="0057671A">
        <w:rPr>
          <w:rFonts w:ascii="Segoe UI" w:hAnsi="Segoe UI" w:cs="Segoe UI"/>
        </w:rPr>
        <w:t>The Privacy Impact Rating measures the sensitivity of the data</w:t>
      </w:r>
      <w:r w:rsidR="00DF0428" w:rsidRPr="0057671A">
        <w:rPr>
          <w:rFonts w:ascii="Segoe UI" w:hAnsi="Segoe UI" w:cs="Segoe UI"/>
        </w:rPr>
        <w:t xml:space="preserve"> that</w:t>
      </w:r>
      <w:r w:rsidR="00EE29F1" w:rsidRPr="0057671A">
        <w:rPr>
          <w:rFonts w:ascii="Segoe UI" w:hAnsi="Segoe UI" w:cs="Segoe UI"/>
        </w:rPr>
        <w:t xml:space="preserve"> the software will process from a privacy point of view and was discussed in the </w:t>
      </w:r>
      <w:hyperlink w:anchor="_Security_Development_Lifecycle" w:history="1">
        <w:r w:rsidR="00EE29F1" w:rsidRPr="0057671A">
          <w:rPr>
            <w:rStyle w:val="Hyperlink"/>
            <w:rFonts w:ascii="Segoe UI" w:hAnsi="Segoe UI" w:cs="Segoe UI"/>
            <w:sz w:val="20"/>
          </w:rPr>
          <w:t>SDL Overview section</w:t>
        </w:r>
      </w:hyperlink>
      <w:r w:rsidR="00EE29F1" w:rsidRPr="0057671A">
        <w:rPr>
          <w:rFonts w:ascii="Segoe UI" w:hAnsi="Segoe UI" w:cs="Segoe UI"/>
        </w:rPr>
        <w:t xml:space="preserve">. In both the </w:t>
      </w:r>
      <w:hyperlink w:anchor="_Scenario_1:_NEW" w:history="1">
        <w:r w:rsidR="00EE29F1" w:rsidRPr="0057671A">
          <w:rPr>
            <w:rStyle w:val="Hyperlink"/>
            <w:rFonts w:ascii="Segoe UI" w:hAnsi="Segoe UI" w:cs="Segoe UI"/>
            <w:sz w:val="20"/>
          </w:rPr>
          <w:t>New Software Development Scenario</w:t>
        </w:r>
      </w:hyperlink>
      <w:r w:rsidR="00EE29F1" w:rsidRPr="0057671A">
        <w:rPr>
          <w:rFonts w:ascii="Segoe UI" w:hAnsi="Segoe UI" w:cs="Segoe UI"/>
        </w:rPr>
        <w:t xml:space="preserve"> and the </w:t>
      </w:r>
      <w:hyperlink w:anchor="_Scenario_2:_Medical" w:history="1">
        <w:r w:rsidR="00EE29F1" w:rsidRPr="0057671A">
          <w:rPr>
            <w:rStyle w:val="Hyperlink"/>
            <w:rFonts w:ascii="Segoe UI" w:hAnsi="Segoe UI" w:cs="Segoe UI"/>
            <w:sz w:val="20"/>
          </w:rPr>
          <w:t>Medical Integration Scenario</w:t>
        </w:r>
      </w:hyperlink>
      <w:r w:rsidR="00EE29F1" w:rsidRPr="0057671A">
        <w:rPr>
          <w:rFonts w:ascii="Segoe UI" w:hAnsi="Segoe UI" w:cs="Segoe UI"/>
        </w:rPr>
        <w:t>, a privacy impact rating of High Privacy Risk resulted from the privacy risk assessment.</w:t>
      </w:r>
    </w:p>
    <w:p w:rsidR="00EE29F1" w:rsidRPr="0057671A" w:rsidRDefault="00EE29F1" w:rsidP="005C07B5">
      <w:pPr>
        <w:rPr>
          <w:rFonts w:ascii="Segoe UI" w:hAnsi="Segoe UI" w:cs="Segoe UI"/>
        </w:rPr>
      </w:pPr>
      <w:r w:rsidRPr="0057671A">
        <w:rPr>
          <w:rFonts w:ascii="Segoe UI" w:hAnsi="Segoe UI" w:cs="Segoe UI"/>
        </w:rPr>
        <w:t xml:space="preserve">A security bug bar using the STRIDE approach provides an excellent quality check for either scenario. The specific requirements of the HIPAA safeguards do not address the quality of the software, but can relate to the overall category of security management process fairly easily. The security bug bar is more difficult to relate directly to HIPAA in the case of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than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because the bug bar only relates to the integration code 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whereas in the </w:t>
      </w:r>
      <w:hyperlink w:anchor="_Scenario_1:_NEW" w:history="1">
        <w:r w:rsidRPr="0057671A">
          <w:rPr>
            <w:rStyle w:val="Hyperlink"/>
            <w:rFonts w:ascii="Segoe UI" w:hAnsi="Segoe UI" w:cs="Segoe UI"/>
            <w:sz w:val="20"/>
          </w:rPr>
          <w:t xml:space="preserve">New Software </w:t>
        </w:r>
        <w:r w:rsidR="00752789" w:rsidRPr="0057671A">
          <w:rPr>
            <w:rStyle w:val="Hyperlink"/>
            <w:rFonts w:ascii="Segoe UI" w:hAnsi="Segoe UI" w:cs="Segoe UI"/>
            <w:sz w:val="20"/>
          </w:rPr>
          <w:t xml:space="preserve">Development </w:t>
        </w:r>
        <w:r w:rsidRPr="0057671A">
          <w:rPr>
            <w:rStyle w:val="Hyperlink"/>
            <w:rFonts w:ascii="Segoe UI" w:hAnsi="Segoe UI" w:cs="Segoe UI"/>
            <w:sz w:val="20"/>
          </w:rPr>
          <w:t>Scenario</w:t>
        </w:r>
      </w:hyperlink>
      <w:r w:rsidRPr="0057671A">
        <w:rPr>
          <w:rFonts w:ascii="Segoe UI" w:hAnsi="Segoe UI" w:cs="Segoe UI"/>
        </w:rPr>
        <w:t xml:space="preserve"> it should be applied to all software developed.</w:t>
      </w:r>
    </w:p>
    <w:p w:rsidR="00EE29F1" w:rsidRPr="0057671A" w:rsidRDefault="00EE29F1" w:rsidP="005C07B5">
      <w:pPr>
        <w:pStyle w:val="Heading2"/>
        <w:jc w:val="both"/>
        <w:rPr>
          <w:rFonts w:ascii="Segoe UI" w:hAnsi="Segoe UI" w:cs="Segoe UI"/>
        </w:rPr>
      </w:pPr>
      <w:bookmarkStart w:id="112" w:name="_Toc253495768"/>
      <w:bookmarkStart w:id="113" w:name="_Toc261331258"/>
      <w:bookmarkStart w:id="114" w:name="_Toc276629082"/>
      <w:r w:rsidRPr="0057671A">
        <w:rPr>
          <w:rFonts w:ascii="Segoe UI" w:hAnsi="Segoe UI" w:cs="Segoe UI"/>
        </w:rPr>
        <w:lastRenderedPageBreak/>
        <w:t>3.0 Design</w:t>
      </w:r>
      <w:bookmarkEnd w:id="112"/>
      <w:r w:rsidRPr="0057671A">
        <w:rPr>
          <w:rFonts w:ascii="Segoe UI" w:hAnsi="Segoe UI" w:cs="Segoe UI"/>
        </w:rPr>
        <w:t xml:space="preserve"> Practices</w:t>
      </w:r>
      <w:bookmarkEnd w:id="113"/>
      <w:bookmarkEnd w:id="114"/>
    </w:p>
    <w:p w:rsidR="00EE29F1" w:rsidRPr="0057671A" w:rsidRDefault="00EE29F1" w:rsidP="005C07B5">
      <w:pPr>
        <w:rPr>
          <w:rFonts w:ascii="Segoe UI" w:hAnsi="Segoe UI" w:cs="Segoe UI"/>
        </w:rPr>
      </w:pPr>
      <w:r w:rsidRPr="0057671A">
        <w:rPr>
          <w:rFonts w:ascii="Segoe UI" w:hAnsi="Segoe UI" w:cs="Segoe UI"/>
        </w:rPr>
        <w:t xml:space="preserve">Many of the Design Phase activities make it easier for Covered Entities to acquire, build, integrate, and maintain software in compliance with the HIPAA Security Rule. The best design practices that support the HIPAA Security Rule include the topics covered in this section. </w:t>
      </w:r>
    </w:p>
    <w:p w:rsidR="00EE29F1" w:rsidRPr="0057671A" w:rsidRDefault="00EE29F1" w:rsidP="005C07B5">
      <w:pPr>
        <w:pStyle w:val="Heading3"/>
        <w:jc w:val="both"/>
        <w:rPr>
          <w:rFonts w:ascii="Segoe UI" w:hAnsi="Segoe UI" w:cs="Segoe UI"/>
        </w:rPr>
      </w:pPr>
      <w:bookmarkStart w:id="115" w:name="_Toc261331259"/>
      <w:bookmarkStart w:id="116" w:name="_Toc276629083"/>
      <w:r w:rsidRPr="0057671A">
        <w:rPr>
          <w:rFonts w:ascii="Segoe UI" w:hAnsi="Segoe UI" w:cs="Segoe UI"/>
        </w:rPr>
        <w:t xml:space="preserve">3.1 </w:t>
      </w:r>
      <w:bookmarkStart w:id="117" w:name="_Toc253495769"/>
      <w:r w:rsidRPr="0057671A">
        <w:rPr>
          <w:rFonts w:ascii="Segoe UI" w:hAnsi="Segoe UI" w:cs="Segoe UI"/>
        </w:rPr>
        <w:t xml:space="preserve">Use of </w:t>
      </w:r>
      <w:r w:rsidR="0025409C" w:rsidRPr="0057671A">
        <w:rPr>
          <w:rFonts w:ascii="Segoe UI" w:hAnsi="Segoe UI" w:cs="Segoe UI"/>
        </w:rPr>
        <w:t>A</w:t>
      </w:r>
      <w:r w:rsidRPr="0057671A">
        <w:rPr>
          <w:rFonts w:ascii="Segoe UI" w:hAnsi="Segoe UI" w:cs="Segoe UI"/>
        </w:rPr>
        <w:t xml:space="preserve">ppropriate </w:t>
      </w:r>
      <w:r w:rsidR="0025409C" w:rsidRPr="0057671A">
        <w:rPr>
          <w:rFonts w:ascii="Segoe UI" w:hAnsi="Segoe UI" w:cs="Segoe UI"/>
        </w:rPr>
        <w:t>C</w:t>
      </w:r>
      <w:r w:rsidRPr="0057671A">
        <w:rPr>
          <w:rFonts w:ascii="Segoe UI" w:hAnsi="Segoe UI" w:cs="Segoe UI"/>
        </w:rPr>
        <w:t xml:space="preserve">ryptographic </w:t>
      </w:r>
      <w:r w:rsidR="0025409C" w:rsidRPr="0057671A">
        <w:rPr>
          <w:rFonts w:ascii="Segoe UI" w:hAnsi="Segoe UI" w:cs="Segoe UI"/>
        </w:rPr>
        <w:t>S</w:t>
      </w:r>
      <w:r w:rsidRPr="0057671A">
        <w:rPr>
          <w:rFonts w:ascii="Segoe UI" w:hAnsi="Segoe UI" w:cs="Segoe UI"/>
        </w:rPr>
        <w:t>tandards</w:t>
      </w:r>
      <w:bookmarkEnd w:id="115"/>
      <w:bookmarkEnd w:id="116"/>
      <w:bookmarkEnd w:id="117"/>
    </w:p>
    <w:p w:rsidR="00EE29F1" w:rsidRPr="0057671A" w:rsidRDefault="00EE29F1" w:rsidP="00442E13">
      <w:pPr>
        <w:rPr>
          <w:rFonts w:ascii="Segoe UI" w:hAnsi="Segoe UI" w:cs="Segoe UI"/>
        </w:rPr>
      </w:pPr>
      <w:r w:rsidRPr="0057671A">
        <w:rPr>
          <w:rFonts w:ascii="Segoe UI" w:hAnsi="Segoe UI" w:cs="Segoe UI"/>
        </w:rPr>
        <w:t>The use of best practice cryptographic standards described here is the starting place to evaluate whether the software will help meet HIPAA Security Rule requirements. The SDL best practice recommendations are as follows:</w:t>
      </w:r>
    </w:p>
    <w:p w:rsidR="00EE29F1" w:rsidRPr="0057671A" w:rsidRDefault="00EE29F1" w:rsidP="00FD43D0">
      <w:pPr>
        <w:pStyle w:val="ListParagraph"/>
        <w:numPr>
          <w:ilvl w:val="0"/>
          <w:numId w:val="16"/>
        </w:numPr>
        <w:rPr>
          <w:rFonts w:ascii="Segoe UI" w:hAnsi="Segoe UI" w:cs="Segoe UI"/>
        </w:rPr>
      </w:pPr>
      <w:r w:rsidRPr="0057671A">
        <w:rPr>
          <w:rFonts w:ascii="Segoe UI" w:hAnsi="Segoe UI" w:cs="Segoe UI"/>
        </w:rPr>
        <w:t>Use AES for symmetric encryption /decryption.</w:t>
      </w:r>
    </w:p>
    <w:p w:rsidR="00EE29F1" w:rsidRPr="0057671A" w:rsidRDefault="00EE29F1" w:rsidP="00FD43D0">
      <w:pPr>
        <w:pStyle w:val="ListParagraph"/>
        <w:numPr>
          <w:ilvl w:val="0"/>
          <w:numId w:val="16"/>
        </w:numPr>
        <w:rPr>
          <w:rFonts w:ascii="Segoe UI" w:hAnsi="Segoe UI" w:cs="Segoe UI"/>
        </w:rPr>
      </w:pPr>
      <w:r w:rsidRPr="0057671A">
        <w:rPr>
          <w:rFonts w:ascii="Segoe UI" w:hAnsi="Segoe UI" w:cs="Segoe UI"/>
        </w:rPr>
        <w:t>Use 128-bit or better symmetric keys.</w:t>
      </w:r>
    </w:p>
    <w:p w:rsidR="00EE29F1" w:rsidRPr="0057671A" w:rsidRDefault="00EE29F1" w:rsidP="00FD43D0">
      <w:pPr>
        <w:pStyle w:val="ListParagraph"/>
        <w:numPr>
          <w:ilvl w:val="0"/>
          <w:numId w:val="16"/>
        </w:numPr>
        <w:rPr>
          <w:rFonts w:ascii="Segoe UI" w:hAnsi="Segoe UI" w:cs="Segoe UI"/>
        </w:rPr>
      </w:pPr>
      <w:r w:rsidRPr="0057671A">
        <w:rPr>
          <w:rFonts w:ascii="Segoe UI" w:hAnsi="Segoe UI" w:cs="Segoe UI"/>
        </w:rPr>
        <w:t>Use RSA for asymmetric encryption /decryption and signatures.</w:t>
      </w:r>
    </w:p>
    <w:p w:rsidR="00EE29F1" w:rsidRPr="0057671A" w:rsidRDefault="00EE29F1" w:rsidP="00FD43D0">
      <w:pPr>
        <w:pStyle w:val="ListParagraph"/>
        <w:numPr>
          <w:ilvl w:val="0"/>
          <w:numId w:val="16"/>
        </w:numPr>
        <w:rPr>
          <w:rFonts w:ascii="Segoe UI" w:hAnsi="Segoe UI" w:cs="Segoe UI"/>
        </w:rPr>
      </w:pPr>
      <w:r w:rsidRPr="0057671A">
        <w:rPr>
          <w:rFonts w:ascii="Segoe UI" w:hAnsi="Segoe UI" w:cs="Segoe UI"/>
        </w:rPr>
        <w:t>Use 2048-bit or better RSA keys.</w:t>
      </w:r>
    </w:p>
    <w:p w:rsidR="00EE29F1" w:rsidRPr="0057671A" w:rsidRDefault="00EE29F1" w:rsidP="00FD43D0">
      <w:pPr>
        <w:pStyle w:val="ListParagraph"/>
        <w:numPr>
          <w:ilvl w:val="0"/>
          <w:numId w:val="16"/>
        </w:numPr>
        <w:rPr>
          <w:rFonts w:ascii="Segoe UI" w:hAnsi="Segoe UI" w:cs="Segoe UI"/>
        </w:rPr>
      </w:pPr>
      <w:r w:rsidRPr="0057671A">
        <w:rPr>
          <w:rFonts w:ascii="Segoe UI" w:hAnsi="Segoe UI" w:cs="Segoe UI"/>
        </w:rPr>
        <w:t xml:space="preserve">Use SHA-256 or better for hashing and message-authentication codes. </w:t>
      </w:r>
    </w:p>
    <w:p w:rsidR="00EE29F1" w:rsidRPr="0057671A" w:rsidRDefault="00EE29F1" w:rsidP="005C07B5">
      <w:pPr>
        <w:rPr>
          <w:rFonts w:ascii="Segoe UI" w:hAnsi="Segoe UI" w:cs="Segoe UI"/>
        </w:rPr>
      </w:pPr>
      <w:r w:rsidRPr="0057671A">
        <w:rPr>
          <w:rFonts w:ascii="Segoe UI" w:hAnsi="Segoe UI" w:cs="Segoe UI"/>
        </w:rPr>
        <w:t xml:space="preserve">Prohibited and permitted actions are covered in the bulleted list that follows in Section 3.2 Attack Surface. </w:t>
      </w:r>
    </w:p>
    <w:p w:rsidR="00442E13" w:rsidRPr="0057671A" w:rsidRDefault="00442E13" w:rsidP="005C07B5">
      <w:pPr>
        <w:rPr>
          <w:rFonts w:ascii="Segoe UI" w:hAnsi="Segoe UI" w:cs="Segoe UI"/>
        </w:rPr>
      </w:pPr>
      <w:r w:rsidRPr="0057671A">
        <w:rPr>
          <w:rFonts w:ascii="Segoe UI" w:hAnsi="Segoe UI" w:cs="Segoe UI"/>
        </w:rPr>
        <w:t xml:space="preserve">In the typical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most users will require an open port in the firewall to perform their tasks. The code that listens on that firewall port must comply with certain quality requirements including cryptographic standards. </w:t>
      </w:r>
    </w:p>
    <w:p w:rsidR="00EE29F1" w:rsidRPr="0057671A" w:rsidRDefault="00EE29F1" w:rsidP="005C07B5">
      <w:pPr>
        <w:pStyle w:val="Heading3"/>
        <w:jc w:val="both"/>
        <w:rPr>
          <w:rFonts w:ascii="Segoe UI" w:hAnsi="Segoe UI" w:cs="Segoe UI"/>
        </w:rPr>
      </w:pPr>
      <w:bookmarkStart w:id="118" w:name="_Toc261331260"/>
      <w:bookmarkStart w:id="119" w:name="_Toc276629084"/>
      <w:r w:rsidRPr="0057671A">
        <w:rPr>
          <w:rFonts w:ascii="Segoe UI" w:hAnsi="Segoe UI" w:cs="Segoe UI"/>
        </w:rPr>
        <w:t>3.2 Attack Surface</w:t>
      </w:r>
      <w:bookmarkEnd w:id="118"/>
      <w:bookmarkEnd w:id="119"/>
      <w:r w:rsidRPr="0057671A">
        <w:rPr>
          <w:rFonts w:ascii="Segoe UI" w:hAnsi="Segoe UI" w:cs="Segoe UI"/>
        </w:rPr>
        <w:t xml:space="preserve"> </w:t>
      </w:r>
    </w:p>
    <w:p w:rsidR="00EE29F1" w:rsidRPr="0057671A" w:rsidRDefault="00EE29F1" w:rsidP="005C07B5">
      <w:pPr>
        <w:rPr>
          <w:rFonts w:ascii="Segoe UI" w:hAnsi="Segoe UI" w:cs="Segoe UI"/>
        </w:rPr>
      </w:pPr>
      <w:r w:rsidRPr="0057671A">
        <w:rPr>
          <w:rFonts w:ascii="Segoe UI" w:hAnsi="Segoe UI" w:cs="Segoe UI"/>
        </w:rPr>
        <w:t>There are a number of practices that enable least privilege in an application’s default state or configuration and minimize the potential attack surface:</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All feature specifications should consider whether the feature should be enabled by default. Consider carefully whether to enable by default those features that are used infrequently. If a feature is not used frequently, then you should disable it.</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If the program needs to create new user accounts, then ensure that these accounts have as little permission as possible for the required function and that they also have strong passwords.</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Be very aware of access control issues. Always run code with the fewest possible permissions. When code fails, find out why it failed and fix the problem instead of increasing permissions. The more permissions any code has, the greater its exposure to attack.</w:t>
      </w:r>
    </w:p>
    <w:p w:rsidR="00EE29F1" w:rsidRPr="0057671A" w:rsidRDefault="00A20B44" w:rsidP="00FD43D0">
      <w:pPr>
        <w:pStyle w:val="ListParagraph"/>
        <w:numPr>
          <w:ilvl w:val="0"/>
          <w:numId w:val="17"/>
        </w:numPr>
        <w:spacing w:after="200" w:line="276" w:lineRule="auto"/>
        <w:rPr>
          <w:rFonts w:ascii="Segoe UI" w:hAnsi="Segoe UI" w:cs="Segoe UI"/>
        </w:rPr>
      </w:pPr>
      <w:r>
        <w:rPr>
          <w:rFonts w:ascii="Segoe UI" w:hAnsi="Segoe UI" w:cs="Segoe UI"/>
          <w:noProof/>
        </w:rPr>
        <w:pict>
          <v:roundrect id="_x0000_s1031" style="position:absolute;left:0;text-align:left;margin-left:254.9pt;margin-top:2.55pt;width:212.4pt;height:65.35pt;z-index:251667456;visibility:visible" arcsize="10923f" wrapcoords="916 -248 -76 248 -76 20110 763 22097 916 22097 20837 22097 20989 22097 21753 20110 21753 2483 20989 0 20531 -248 916 -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Risk Management Standard - 45 CFR §164.308(a) (1) (ii) (A) of HIPAA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Administrative Safeguards</w:t>
                  </w:r>
                </w:p>
              </w:txbxContent>
            </v:textbox>
            <w10:wrap type="tight" side="left"/>
          </v:roundrect>
        </w:pict>
      </w:r>
      <w:r w:rsidR="00EE29F1" w:rsidRPr="0057671A">
        <w:rPr>
          <w:rFonts w:ascii="Segoe UI" w:hAnsi="Segoe UI" w:cs="Segoe UI"/>
        </w:rPr>
        <w:t>Default installation should be secure. Review functionality and exposed features that are enabled by default and constitute the attack surface carefully for vulnerabilities.</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Consider a defense-in-depth approach. The most exposed entry points should have multiple protection mechanisms to reduce the likelihood of exploitation of any security vulnerabilities that might exist. If possible, review public sources of information for known vulnerabilities in competitive products, analyze them, and adjust your product’s design accordingly.</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If the program is a new release of an existing product, then examine past vulnerabilities in previous versions of the product and analyze their root causes. This analysis might uncover additional instances of the same classes of problems.</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lastRenderedPageBreak/>
        <w:t>Deprecate outdated functionality. If the product is a new release of an existing product, then evaluate support for older protocols, file formats, and standards, and strongly consider removing them in the new release. Older code written when security awareness was less prevalent almost always contains security vulnerabilities.</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 xml:space="preserve">Conduct a security review of all sample source code released with the product and use the same level of scrutiny as for </w:t>
      </w:r>
      <w:r w:rsidR="004B64CE" w:rsidRPr="0057671A">
        <w:rPr>
          <w:rFonts w:ascii="Segoe UI" w:hAnsi="Segoe UI" w:cs="Segoe UI"/>
        </w:rPr>
        <w:t xml:space="preserve">the source code used to build </w:t>
      </w:r>
      <w:r w:rsidRPr="0057671A">
        <w:rPr>
          <w:rFonts w:ascii="Segoe UI" w:hAnsi="Segoe UI" w:cs="Segoe UI"/>
        </w:rPr>
        <w:t>object code released with the product.</w:t>
      </w:r>
    </w:p>
    <w:p w:rsidR="00EE29F1" w:rsidRPr="0057671A" w:rsidRDefault="00EE29F1" w:rsidP="00FD43D0">
      <w:pPr>
        <w:pStyle w:val="ListParagraph"/>
        <w:numPr>
          <w:ilvl w:val="0"/>
          <w:numId w:val="17"/>
        </w:numPr>
        <w:spacing w:after="200" w:line="276" w:lineRule="auto"/>
        <w:rPr>
          <w:rFonts w:ascii="Segoe UI" w:hAnsi="Segoe UI" w:cs="Segoe UI"/>
        </w:rPr>
      </w:pPr>
      <w:r w:rsidRPr="0057671A">
        <w:rPr>
          <w:rFonts w:ascii="Segoe UI" w:hAnsi="Segoe UI" w:cs="Segoe UI"/>
        </w:rPr>
        <w:t xml:space="preserve">If the product is a new release of an existing product, then consider migration of any possible legacy code from unmanaged code to managed code. It is a basic best practice is to implement any new code as managed code whenever possible. </w:t>
      </w:r>
    </w:p>
    <w:p w:rsidR="00EE29F1" w:rsidRPr="0057671A" w:rsidRDefault="00A20B44" w:rsidP="00147E2A">
      <w:pPr>
        <w:spacing w:after="200" w:line="276" w:lineRule="auto"/>
        <w:rPr>
          <w:rFonts w:ascii="Segoe UI" w:hAnsi="Segoe UI" w:cs="Segoe UI"/>
        </w:rPr>
      </w:pPr>
      <w:r>
        <w:rPr>
          <w:rFonts w:ascii="Segoe UI" w:hAnsi="Segoe UI" w:cs="Segoe UI"/>
          <w:noProof/>
        </w:rPr>
        <w:pict>
          <v:roundrect id="AutoShape 37" o:spid="_x0000_s1032" style="position:absolute;left:0;text-align:left;margin-left:256.85pt;margin-top:6.65pt;width:205.6pt;height:62.25pt;z-index:251668480;visibility:visible" arcsize="10923f" wrapcoords="946 -260 -79 260 -79 18737 158 20819 709 22120 867 22120 20891 22120 20969 22120 21600 20819 21758 17436 21758 2342 21048 0 20575 -260 946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" fillcolor="#d8d8d8" strokecolor="#d8d8d8" strokeweight="1pt">
            <v:shadow on="t" color="#243f60" opacity=".5" offset="1pt"/>
            <v:textbox inset=",7.2pt,,7.2pt">
              <w:txbxContent>
                <w:p w:rsidR="003C0F7E" w:rsidRDefault="003C0F7E" w:rsidP="00EE29F1">
                  <w:pPr>
                    <w:pStyle w:val="NoSpacing"/>
                    <w:rPr>
                      <w:rFonts w:ascii="Segoe UI" w:hAnsi="Segoe UI" w:cs="Segoe UI"/>
                      <w:b/>
                      <w:i/>
                      <w:sz w:val="16"/>
                      <w:szCs w:val="16"/>
                    </w:rPr>
                  </w:pPr>
                  <w:r>
                    <w:rPr>
                      <w:rFonts w:ascii="Segoe UI" w:hAnsi="Segoe UI" w:cs="Segoe UI"/>
                      <w:b/>
                      <w:i/>
                      <w:sz w:val="16"/>
                      <w:szCs w:val="16"/>
                    </w:rPr>
                    <w:t>Aligns with HIPAA Security Rule:</w:t>
                  </w:r>
                </w:p>
                <w:p w:rsidR="003C0F7E" w:rsidRDefault="003C0F7E" w:rsidP="00EE29F1">
                  <w:pPr>
                    <w:pStyle w:val="NoSpacing"/>
                    <w:rPr>
                      <w:rFonts w:ascii="Segoe UI" w:hAnsi="Segoe UI" w:cs="Segoe UI"/>
                      <w:i/>
                      <w:sz w:val="16"/>
                      <w:szCs w:val="16"/>
                    </w:rPr>
                  </w:pPr>
                  <w:r>
                    <w:rPr>
                      <w:rFonts w:ascii="Segoe UI" w:hAnsi="Segoe UI" w:cs="Segoe UI"/>
                      <w:i/>
                      <w:sz w:val="16"/>
                      <w:szCs w:val="16"/>
                    </w:rPr>
                    <w:t xml:space="preserve">Evaluation Standard – 45 CFR §164.308(a) (8) of HIPAA </w:t>
                  </w:r>
                </w:p>
                <w:p w:rsidR="003C0F7E" w:rsidRDefault="003C0F7E" w:rsidP="00EE29F1">
                  <w:pPr>
                    <w:pStyle w:val="NoSpacing"/>
                    <w:rPr>
                      <w:rFonts w:ascii="Segoe UI" w:hAnsi="Segoe UI" w:cs="Segoe UI"/>
                      <w:i/>
                      <w:sz w:val="16"/>
                      <w:szCs w:val="16"/>
                    </w:rPr>
                  </w:pPr>
                  <w:r>
                    <w:rPr>
                      <w:rFonts w:ascii="Segoe UI" w:hAnsi="Segoe UI" w:cs="Segoe UI"/>
                      <w:i/>
                      <w:sz w:val="16"/>
                      <w:szCs w:val="16"/>
                    </w:rPr>
                    <w:t>Administrative Safeguards</w:t>
                  </w:r>
                </w:p>
              </w:txbxContent>
            </v:textbox>
            <w10:wrap type="tight" side="left"/>
          </v:roundrect>
        </w:pict>
      </w:r>
      <w:r w:rsidR="00EE29F1" w:rsidRPr="0057671A">
        <w:rPr>
          <w:rFonts w:ascii="Segoe UI" w:hAnsi="Segoe UI" w:cs="Segoe UI"/>
        </w:rPr>
        <w:t xml:space="preserve">Attacks and threats evolve constantly, and staying current is important. You should utilize online resources and books to remain informed about security issues in the industry. Keep your development and integration team informed about new threats and vulnerabilities. Ensure that everyone on your team knows about unsafe functions and coding patterns. Maintain a list of your code’s vulnerabilities; when you find new vulnerabilities, publish them in this list to your team. </w:t>
      </w:r>
    </w:p>
    <w:p w:rsidR="00EE29F1" w:rsidRPr="0057671A" w:rsidRDefault="00EE29F1" w:rsidP="005C07B5">
      <w:pPr>
        <w:pStyle w:val="Heading3"/>
        <w:jc w:val="both"/>
        <w:rPr>
          <w:rFonts w:ascii="Segoe UI" w:hAnsi="Segoe UI" w:cs="Segoe UI"/>
        </w:rPr>
      </w:pPr>
      <w:bookmarkStart w:id="120" w:name="_Toc261331261"/>
      <w:bookmarkStart w:id="121" w:name="_Toc276629085"/>
      <w:r w:rsidRPr="0057671A">
        <w:rPr>
          <w:rFonts w:ascii="Segoe UI" w:hAnsi="Segoe UI" w:cs="Segoe UI"/>
        </w:rPr>
        <w:t>3.</w:t>
      </w:r>
      <w:r w:rsidR="00B53473" w:rsidRPr="0057671A">
        <w:rPr>
          <w:rFonts w:ascii="Segoe UI" w:hAnsi="Segoe UI" w:cs="Segoe UI"/>
        </w:rPr>
        <w:t>3</w:t>
      </w:r>
      <w:r w:rsidRPr="0057671A">
        <w:rPr>
          <w:rFonts w:ascii="Segoe UI" w:hAnsi="Segoe UI" w:cs="Segoe UI"/>
        </w:rPr>
        <w:t xml:space="preserve"> </w:t>
      </w:r>
      <w:bookmarkStart w:id="122" w:name="_Toc253495772"/>
      <w:r w:rsidRPr="0057671A">
        <w:rPr>
          <w:rFonts w:ascii="Segoe UI" w:hAnsi="Segoe UI" w:cs="Segoe UI"/>
        </w:rPr>
        <w:t>Risk Analysis</w:t>
      </w:r>
      <w:bookmarkEnd w:id="120"/>
      <w:bookmarkEnd w:id="121"/>
      <w:bookmarkEnd w:id="122"/>
    </w:p>
    <w:p w:rsidR="00EE29F1" w:rsidRPr="0057671A" w:rsidRDefault="00EE29F1" w:rsidP="005C07B5">
      <w:pPr>
        <w:rPr>
          <w:rFonts w:ascii="Segoe UI" w:hAnsi="Segoe UI" w:cs="Segoe UI"/>
        </w:rPr>
      </w:pPr>
      <w:r w:rsidRPr="0057671A">
        <w:rPr>
          <w:rFonts w:ascii="Segoe UI" w:hAnsi="Segoe UI" w:cs="Segoe UI"/>
        </w:rPr>
        <w:t xml:space="preserve">Perform a risk analysis during the Design Phase of development by carefully reviewing security and privacy requirements and expectations to identify security concerns and privacy risks. It is efficient to identify and address these concerns and risks during the Design </w:t>
      </w:r>
      <w:r w:rsidR="00795944" w:rsidRPr="0057671A">
        <w:rPr>
          <w:rFonts w:ascii="Segoe UI" w:hAnsi="Segoe UI" w:cs="Segoe UI"/>
        </w:rPr>
        <w:t>P</w:t>
      </w:r>
      <w:r w:rsidRPr="0057671A">
        <w:rPr>
          <w:rFonts w:ascii="Segoe UI" w:hAnsi="Segoe UI" w:cs="Segoe UI"/>
        </w:rPr>
        <w:t>hase.</w:t>
      </w:r>
    </w:p>
    <w:p w:rsidR="00EE29F1" w:rsidRPr="0057671A" w:rsidRDefault="00EE29F1" w:rsidP="005C07B5">
      <w:pPr>
        <w:rPr>
          <w:rFonts w:ascii="Segoe UI" w:hAnsi="Segoe UI" w:cs="Segoe UI"/>
        </w:rPr>
      </w:pPr>
      <w:r w:rsidRPr="0057671A">
        <w:rPr>
          <w:rFonts w:ascii="Segoe UI" w:hAnsi="Segoe UI" w:cs="Segoe UI"/>
        </w:rPr>
        <w:t xml:space="preserve">As stated in the </w:t>
      </w:r>
      <w:hyperlink w:anchor="_Input_Output" w:history="1">
        <w:r w:rsidRPr="0057671A">
          <w:rPr>
            <w:rStyle w:val="Hyperlink"/>
            <w:rFonts w:ascii="Segoe UI" w:hAnsi="Segoe UI" w:cs="Segoe UI"/>
            <w:sz w:val="20"/>
          </w:rPr>
          <w:t>Interfaces</w:t>
        </w:r>
      </w:hyperlink>
      <w:r w:rsidRPr="0057671A">
        <w:rPr>
          <w:rFonts w:ascii="Segoe UI" w:hAnsi="Segoe UI" w:cs="Segoe UI"/>
        </w:rPr>
        <w:t xml:space="preserve"> section earlier, all interactions with other systems are potential points of data loss or breach of PHI and deserve special attention in the design considerations. Because almost all medical systems interface with other systems, interactions with other systems become a major design point and any interfaces must be secure by design.  </w:t>
      </w:r>
    </w:p>
    <w:p w:rsidR="00EE29F1" w:rsidRPr="0057671A" w:rsidRDefault="00EE29F1" w:rsidP="002F5999">
      <w:pPr>
        <w:pStyle w:val="Heading4"/>
        <w:rPr>
          <w:rFonts w:ascii="Segoe UI" w:hAnsi="Segoe UI" w:cs="Segoe UI"/>
          <w:b/>
          <w:i/>
        </w:rPr>
      </w:pPr>
      <w:bookmarkStart w:id="123" w:name="_Toc253495774"/>
      <w:bookmarkStart w:id="124" w:name="_Toc261331262"/>
      <w:r w:rsidRPr="0057671A">
        <w:rPr>
          <w:rFonts w:ascii="Segoe UI" w:hAnsi="Segoe UI" w:cs="Segoe UI"/>
        </w:rPr>
        <w:t>External code (source or object)</w:t>
      </w:r>
      <w:bookmarkEnd w:id="123"/>
      <w:bookmarkEnd w:id="124"/>
      <w:r w:rsidRPr="0057671A">
        <w:rPr>
          <w:rFonts w:ascii="Segoe UI" w:hAnsi="Segoe UI" w:cs="Segoe UI"/>
          <w:b/>
          <w:i/>
        </w:rPr>
        <w:t xml:space="preserve"> </w:t>
      </w:r>
    </w:p>
    <w:p w:rsidR="00EE29F1" w:rsidRPr="0057671A" w:rsidRDefault="00EE29F1" w:rsidP="005C07B5">
      <w:pPr>
        <w:rPr>
          <w:rFonts w:ascii="Segoe UI" w:hAnsi="Segoe UI" w:cs="Segoe UI"/>
        </w:rPr>
      </w:pPr>
      <w:r w:rsidRPr="0057671A">
        <w:rPr>
          <w:rFonts w:ascii="Segoe UI" w:hAnsi="Segoe UI" w:cs="Segoe UI"/>
        </w:rPr>
        <w:t xml:space="preserve">Any part of the system using source or object code obtained from an external source should be evaluated from a security design perspective.  </w:t>
      </w:r>
    </w:p>
    <w:p w:rsidR="005C07B5" w:rsidRPr="0057671A" w:rsidRDefault="00EE29F1" w:rsidP="00752789">
      <w:pPr>
        <w:rPr>
          <w:rFonts w:ascii="Segoe UI" w:hAnsi="Segoe UI" w:cs="Segoe UI"/>
        </w:rPr>
      </w:pPr>
      <w:r w:rsidRPr="0057671A">
        <w:rPr>
          <w:rFonts w:ascii="Segoe UI" w:hAnsi="Segoe UI" w:cs="Segoe UI"/>
        </w:rPr>
        <w:t xml:space="preserve">In our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the core EMR is based on .NET and has been designed using the SDL process. If, however, we look at each of the modules slated for integration, we find each is slightly different with respect to source code and object code. In short, they come from a large variety of sources that approach security in a variety of ways. In our scenario, we need to analyze the risk of each module by using the SDL as a framework. This sort of risk analysis could result in a risk analysis table similar to what is represented in Table 3.</w:t>
      </w:r>
      <w:r w:rsidR="005C07B5" w:rsidRPr="0057671A">
        <w:rPr>
          <w:rFonts w:ascii="Segoe UI" w:hAnsi="Segoe UI" w:cs="Segoe UI"/>
        </w:rPr>
        <w:br w:type="page"/>
      </w:r>
    </w:p>
    <w:p w:rsidR="00EE29F1" w:rsidRPr="0057671A" w:rsidRDefault="00EE29F1" w:rsidP="005C07B5">
      <w:pPr>
        <w:rPr>
          <w:rFonts w:ascii="Segoe UI" w:hAnsi="Segoe UI" w:cs="Segoe U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5040"/>
        <w:gridCol w:w="1710"/>
      </w:tblGrid>
      <w:tr w:rsidR="00EE29F1" w:rsidRPr="0057671A" w:rsidTr="00EE29F1">
        <w:trPr>
          <w:tblHeader/>
        </w:trPr>
        <w:tc>
          <w:tcPr>
            <w:tcW w:w="1530" w:type="dxa"/>
          </w:tcPr>
          <w:p w:rsidR="00EE29F1" w:rsidRPr="0057671A" w:rsidRDefault="00EE29F1" w:rsidP="0057671A">
            <w:pPr>
              <w:jc w:val="left"/>
              <w:rPr>
                <w:rFonts w:ascii="Segoe UI" w:hAnsi="Segoe UI" w:cs="Segoe UI"/>
                <w:b/>
              </w:rPr>
            </w:pPr>
            <w:r w:rsidRPr="0057671A">
              <w:rPr>
                <w:rFonts w:ascii="Segoe UI" w:hAnsi="Segoe UI" w:cs="Segoe UI"/>
                <w:b/>
              </w:rPr>
              <w:t>Type of Software</w:t>
            </w:r>
          </w:p>
        </w:tc>
        <w:tc>
          <w:tcPr>
            <w:tcW w:w="5040" w:type="dxa"/>
          </w:tcPr>
          <w:p w:rsidR="00EE29F1" w:rsidRPr="0057671A" w:rsidRDefault="00EE29F1" w:rsidP="005C07B5">
            <w:pPr>
              <w:rPr>
                <w:rFonts w:ascii="Segoe UI" w:hAnsi="Segoe UI" w:cs="Segoe UI"/>
                <w:b/>
              </w:rPr>
            </w:pPr>
            <w:r w:rsidRPr="0057671A">
              <w:rPr>
                <w:rFonts w:ascii="Segoe UI" w:hAnsi="Segoe UI" w:cs="Segoe UI"/>
                <w:b/>
              </w:rPr>
              <w:t>Approach to Security</w:t>
            </w:r>
          </w:p>
        </w:tc>
        <w:tc>
          <w:tcPr>
            <w:tcW w:w="1710" w:type="dxa"/>
          </w:tcPr>
          <w:p w:rsidR="00EE29F1" w:rsidRPr="0057671A" w:rsidRDefault="00EE29F1" w:rsidP="005C07B5">
            <w:pPr>
              <w:rPr>
                <w:rFonts w:ascii="Segoe UI" w:hAnsi="Segoe UI" w:cs="Segoe UI"/>
                <w:b/>
              </w:rPr>
            </w:pPr>
            <w:r w:rsidRPr="0057671A">
              <w:rPr>
                <w:rFonts w:ascii="Segoe UI" w:hAnsi="Segoe UI" w:cs="Segoe UI"/>
                <w:b/>
              </w:rPr>
              <w:t>Likely Risk</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PACS</w:t>
            </w:r>
          </w:p>
        </w:tc>
        <w:tc>
          <w:tcPr>
            <w:tcW w:w="5040" w:type="dxa"/>
          </w:tcPr>
          <w:p w:rsidR="00EE29F1" w:rsidRPr="0057671A" w:rsidRDefault="00EE29F1" w:rsidP="005C07B5">
            <w:pPr>
              <w:rPr>
                <w:rFonts w:ascii="Segoe UI" w:hAnsi="Segoe UI" w:cs="Segoe UI"/>
              </w:rPr>
            </w:pPr>
            <w:r w:rsidRPr="0057671A">
              <w:rPr>
                <w:rFonts w:ascii="Segoe UI" w:hAnsi="Segoe UI" w:cs="Segoe UI"/>
              </w:rPr>
              <w:t xml:space="preserve">The PACS is based on Java and was designed to hold PHI using a rigorous security model similar to SDL. It comes from one of the largest medical software and imaging companies in the world and is expected to be top notch from a security and privacy perspective.  </w:t>
            </w:r>
          </w:p>
        </w:tc>
        <w:tc>
          <w:tcPr>
            <w:tcW w:w="1710" w:type="dxa"/>
          </w:tcPr>
          <w:p w:rsidR="00EE29F1" w:rsidRPr="0057671A" w:rsidRDefault="00EE29F1" w:rsidP="005C07B5">
            <w:pPr>
              <w:rPr>
                <w:rFonts w:ascii="Segoe UI" w:hAnsi="Segoe UI" w:cs="Segoe UI"/>
              </w:rPr>
            </w:pPr>
            <w:r w:rsidRPr="0057671A">
              <w:rPr>
                <w:rFonts w:ascii="Segoe UI" w:hAnsi="Segoe UI" w:cs="Segoe UI"/>
              </w:rPr>
              <w:t>Low</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Document Management System</w:t>
            </w:r>
          </w:p>
        </w:tc>
        <w:tc>
          <w:tcPr>
            <w:tcW w:w="5040" w:type="dxa"/>
          </w:tcPr>
          <w:p w:rsidR="00EE29F1" w:rsidRPr="0057671A" w:rsidRDefault="00EE29F1" w:rsidP="005C07B5">
            <w:pPr>
              <w:rPr>
                <w:rFonts w:ascii="Segoe UI" w:hAnsi="Segoe UI" w:cs="Segoe UI"/>
              </w:rPr>
            </w:pPr>
            <w:r w:rsidRPr="0057671A">
              <w:rPr>
                <w:rFonts w:ascii="Segoe UI" w:hAnsi="Segoe UI" w:cs="Segoe UI"/>
              </w:rPr>
              <w:t>The document management solution chosen is an open source solution that uses the Python language for integration. This solution was written with minimal security considerations and must be carefully examined for the ability to provide security to the large amount of PHI included in it.</w:t>
            </w:r>
          </w:p>
        </w:tc>
        <w:tc>
          <w:tcPr>
            <w:tcW w:w="1710" w:type="dxa"/>
          </w:tcPr>
          <w:p w:rsidR="00EE29F1" w:rsidRPr="0057671A" w:rsidRDefault="00EE29F1" w:rsidP="005C07B5">
            <w:pPr>
              <w:rPr>
                <w:rFonts w:ascii="Segoe UI" w:hAnsi="Segoe UI" w:cs="Segoe UI"/>
              </w:rPr>
            </w:pPr>
            <w:r w:rsidRPr="0057671A">
              <w:rPr>
                <w:rFonts w:ascii="Segoe UI" w:hAnsi="Segoe UI" w:cs="Segoe UI"/>
              </w:rPr>
              <w:t>High</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Respiratory Care Suite</w:t>
            </w:r>
          </w:p>
        </w:tc>
        <w:tc>
          <w:tcPr>
            <w:tcW w:w="5040" w:type="dxa"/>
          </w:tcPr>
          <w:p w:rsidR="00EE29F1" w:rsidRPr="0057671A" w:rsidRDefault="00EE29F1" w:rsidP="005C07B5">
            <w:pPr>
              <w:rPr>
                <w:rFonts w:ascii="Segoe UI" w:hAnsi="Segoe UI" w:cs="Segoe UI"/>
              </w:rPr>
            </w:pPr>
            <w:r w:rsidRPr="0057671A">
              <w:rPr>
                <w:rFonts w:ascii="Segoe UI" w:hAnsi="Segoe UI" w:cs="Segoe UI"/>
              </w:rPr>
              <w:t xml:space="preserve">A respiratory care suite with modules for both acute and chronic care has been selected for the company in the Medical Integration Scenario. This software was subcontracted by the respiratory care company and is of unknown security design. To integrate it into the overall EMR, a design review and manual code review of the software will need to be done, and an extensive question and answer session with the most knowledgeable personnel at the respiratory care company.  </w:t>
            </w:r>
          </w:p>
        </w:tc>
        <w:tc>
          <w:tcPr>
            <w:tcW w:w="1710" w:type="dxa"/>
          </w:tcPr>
          <w:p w:rsidR="00EE29F1" w:rsidRPr="0057671A" w:rsidRDefault="00EE29F1" w:rsidP="005C07B5">
            <w:pPr>
              <w:rPr>
                <w:rFonts w:ascii="Segoe UI" w:hAnsi="Segoe UI" w:cs="Segoe UI"/>
              </w:rPr>
            </w:pPr>
            <w:r w:rsidRPr="0057671A">
              <w:rPr>
                <w:rFonts w:ascii="Segoe UI" w:hAnsi="Segoe UI" w:cs="Segoe UI"/>
              </w:rPr>
              <w:t>High</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ePharmacy Management Module</w:t>
            </w:r>
          </w:p>
        </w:tc>
        <w:tc>
          <w:tcPr>
            <w:tcW w:w="5040" w:type="dxa"/>
          </w:tcPr>
          <w:p w:rsidR="00EE29F1" w:rsidRPr="0057671A" w:rsidRDefault="00EE29F1" w:rsidP="005C07B5">
            <w:pPr>
              <w:rPr>
                <w:rFonts w:ascii="Segoe UI" w:hAnsi="Segoe UI" w:cs="Segoe UI"/>
              </w:rPr>
            </w:pPr>
            <w:r w:rsidRPr="0057671A">
              <w:rPr>
                <w:rFonts w:ascii="Segoe UI" w:hAnsi="Segoe UI" w:cs="Segoe UI"/>
              </w:rPr>
              <w:t xml:space="preserve">An ePharmacy management module for dispensing, inventory, and reimbursement has been selected for the Medical Integration Scenario. This module is the leading ePharmacy module and has been developed using SDL-like security practices that have been verified by the security team.  </w:t>
            </w:r>
          </w:p>
        </w:tc>
        <w:tc>
          <w:tcPr>
            <w:tcW w:w="1710" w:type="dxa"/>
          </w:tcPr>
          <w:p w:rsidR="00EE29F1" w:rsidRPr="0057671A" w:rsidRDefault="00EE29F1" w:rsidP="005C07B5">
            <w:pPr>
              <w:rPr>
                <w:rFonts w:ascii="Segoe UI" w:hAnsi="Segoe UI" w:cs="Segoe UI"/>
              </w:rPr>
            </w:pPr>
            <w:r w:rsidRPr="0057671A">
              <w:rPr>
                <w:rFonts w:ascii="Segoe UI" w:hAnsi="Segoe UI" w:cs="Segoe UI"/>
              </w:rPr>
              <w:t>Low</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Personal Health Record System</w:t>
            </w:r>
          </w:p>
        </w:tc>
        <w:tc>
          <w:tcPr>
            <w:tcW w:w="5040" w:type="dxa"/>
          </w:tcPr>
          <w:p w:rsidR="00EE29F1" w:rsidRPr="0057671A" w:rsidRDefault="00EE29F1" w:rsidP="005C07B5">
            <w:pPr>
              <w:rPr>
                <w:rFonts w:ascii="Segoe UI" w:hAnsi="Segoe UI" w:cs="Segoe UI"/>
              </w:rPr>
            </w:pPr>
            <w:r w:rsidRPr="0057671A">
              <w:rPr>
                <w:rFonts w:ascii="Segoe UI" w:hAnsi="Segoe UI" w:cs="Segoe UI"/>
              </w:rPr>
              <w:t>The Microsoft HealthVault System PHR was selected by the company in the Medical Integration Scenario.</w:t>
            </w:r>
          </w:p>
        </w:tc>
        <w:tc>
          <w:tcPr>
            <w:tcW w:w="1710" w:type="dxa"/>
          </w:tcPr>
          <w:p w:rsidR="00EE29F1" w:rsidRPr="0057671A" w:rsidRDefault="00EE29F1" w:rsidP="005C07B5">
            <w:pPr>
              <w:rPr>
                <w:rFonts w:ascii="Segoe UI" w:hAnsi="Segoe UI" w:cs="Segoe UI"/>
              </w:rPr>
            </w:pPr>
            <w:r w:rsidRPr="0057671A">
              <w:rPr>
                <w:rFonts w:ascii="Segoe UI" w:hAnsi="Segoe UI" w:cs="Segoe UI"/>
              </w:rPr>
              <w:t>Low</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lastRenderedPageBreak/>
              <w:t>Claims Management Module</w:t>
            </w:r>
          </w:p>
        </w:tc>
        <w:tc>
          <w:tcPr>
            <w:tcW w:w="5040" w:type="dxa"/>
          </w:tcPr>
          <w:p w:rsidR="00EE29F1" w:rsidRPr="0057671A" w:rsidRDefault="00EE29F1" w:rsidP="005C07B5">
            <w:pPr>
              <w:rPr>
                <w:rFonts w:ascii="Segoe UI" w:hAnsi="Segoe UI" w:cs="Segoe UI"/>
              </w:rPr>
            </w:pPr>
            <w:r w:rsidRPr="0057671A">
              <w:rPr>
                <w:rFonts w:ascii="Segoe UI" w:hAnsi="Segoe UI" w:cs="Segoe UI"/>
              </w:rPr>
              <w:t>A claims management module, which was originally built by a company that now has been purchased by one of the largest medical insurance providers in the U</w:t>
            </w:r>
            <w:r w:rsidR="00795944" w:rsidRPr="0057671A">
              <w:rPr>
                <w:rFonts w:ascii="Segoe UI" w:hAnsi="Segoe UI" w:cs="Segoe UI"/>
              </w:rPr>
              <w:t>.</w:t>
            </w:r>
            <w:r w:rsidRPr="0057671A">
              <w:rPr>
                <w:rFonts w:ascii="Segoe UI" w:hAnsi="Segoe UI" w:cs="Segoe UI"/>
              </w:rPr>
              <w:t>S</w:t>
            </w:r>
            <w:r w:rsidR="00795944" w:rsidRPr="0057671A">
              <w:rPr>
                <w:rFonts w:ascii="Segoe UI" w:hAnsi="Segoe UI" w:cs="Segoe UI"/>
              </w:rPr>
              <w:t>.</w:t>
            </w:r>
            <w:r w:rsidRPr="0057671A">
              <w:rPr>
                <w:rFonts w:ascii="Segoe UI" w:hAnsi="Segoe UI" w:cs="Segoe UI"/>
              </w:rPr>
              <w:t xml:space="preserve">, has been selected. The original software was built on .NET, but has a large amount of custom code, including machine code to deal with the EDI requirements of state and federal payer systems. It was not built with a rigorous SDL-like security system and will need to be heavily inspected and tested to ensure the security of the PHI it contains. </w:t>
            </w:r>
          </w:p>
        </w:tc>
        <w:tc>
          <w:tcPr>
            <w:tcW w:w="1710" w:type="dxa"/>
          </w:tcPr>
          <w:p w:rsidR="00EE29F1" w:rsidRPr="0057671A" w:rsidRDefault="00EE29F1" w:rsidP="005C07B5">
            <w:pPr>
              <w:rPr>
                <w:rFonts w:ascii="Segoe UI" w:hAnsi="Segoe UI" w:cs="Segoe UI"/>
              </w:rPr>
            </w:pPr>
            <w:r w:rsidRPr="0057671A">
              <w:rPr>
                <w:rFonts w:ascii="Segoe UI" w:hAnsi="Segoe UI" w:cs="Segoe UI"/>
              </w:rPr>
              <w:t>High</w:t>
            </w:r>
          </w:p>
        </w:tc>
      </w:tr>
      <w:tr w:rsidR="00EE29F1" w:rsidRPr="0057671A" w:rsidTr="00EE29F1">
        <w:trPr>
          <w:tblHeader/>
        </w:trPr>
        <w:tc>
          <w:tcPr>
            <w:tcW w:w="1530" w:type="dxa"/>
          </w:tcPr>
          <w:p w:rsidR="00EE29F1" w:rsidRPr="0057671A" w:rsidRDefault="00EE29F1" w:rsidP="005C07B5">
            <w:pPr>
              <w:rPr>
                <w:rFonts w:ascii="Segoe UI" w:hAnsi="Segoe UI" w:cs="Segoe UI"/>
              </w:rPr>
            </w:pPr>
            <w:r w:rsidRPr="0057671A">
              <w:rPr>
                <w:rFonts w:ascii="Segoe UI" w:hAnsi="Segoe UI" w:cs="Segoe UI"/>
              </w:rPr>
              <w:t>Single Sign On</w:t>
            </w:r>
          </w:p>
        </w:tc>
        <w:tc>
          <w:tcPr>
            <w:tcW w:w="5040" w:type="dxa"/>
          </w:tcPr>
          <w:p w:rsidR="00EE29F1" w:rsidRPr="0057671A" w:rsidRDefault="00EE29F1" w:rsidP="005C07B5">
            <w:pPr>
              <w:rPr>
                <w:rFonts w:ascii="Segoe UI" w:hAnsi="Segoe UI" w:cs="Segoe UI"/>
              </w:rPr>
            </w:pPr>
            <w:r w:rsidRPr="0057671A">
              <w:rPr>
                <w:rFonts w:ascii="Segoe UI" w:hAnsi="Segoe UI" w:cs="Segoe UI"/>
              </w:rPr>
              <w:t>The single sign on (SSO) access management system was designed with the SDL process and its code base and has low risk as a result.</w:t>
            </w:r>
          </w:p>
        </w:tc>
        <w:tc>
          <w:tcPr>
            <w:tcW w:w="1710" w:type="dxa"/>
          </w:tcPr>
          <w:p w:rsidR="00EE29F1" w:rsidRPr="0057671A" w:rsidRDefault="00EE29F1" w:rsidP="005C07B5">
            <w:pPr>
              <w:rPr>
                <w:rFonts w:ascii="Segoe UI" w:hAnsi="Segoe UI" w:cs="Segoe UI"/>
              </w:rPr>
            </w:pPr>
            <w:r w:rsidRPr="0057671A">
              <w:rPr>
                <w:rFonts w:ascii="Segoe UI" w:hAnsi="Segoe UI" w:cs="Segoe UI"/>
              </w:rPr>
              <w:t>Low</w:t>
            </w:r>
          </w:p>
        </w:tc>
      </w:tr>
    </w:tbl>
    <w:p w:rsidR="00EE29F1" w:rsidRPr="0057671A" w:rsidRDefault="00EE29F1" w:rsidP="005C07B5">
      <w:pPr>
        <w:ind w:left="720"/>
        <w:rPr>
          <w:rFonts w:ascii="Segoe UI" w:hAnsi="Segoe UI" w:cs="Segoe UI"/>
          <w:b/>
          <w:sz w:val="16"/>
          <w:szCs w:val="16"/>
        </w:rPr>
      </w:pPr>
      <w:r w:rsidRPr="0057671A">
        <w:rPr>
          <w:rFonts w:ascii="Segoe UI" w:hAnsi="Segoe UI" w:cs="Segoe UI"/>
          <w:b/>
          <w:sz w:val="16"/>
          <w:szCs w:val="16"/>
        </w:rPr>
        <w:t>Table 3: Example Risk Analysis on Integration Scenario</w:t>
      </w:r>
    </w:p>
    <w:p w:rsidR="003C0F7E" w:rsidRPr="0057671A" w:rsidRDefault="003C0F7E" w:rsidP="005C07B5">
      <w:pPr>
        <w:rPr>
          <w:rFonts w:ascii="Segoe UI" w:hAnsi="Segoe UI" w:cs="Segoe UI"/>
        </w:rPr>
      </w:pPr>
    </w:p>
    <w:p w:rsidR="00EE29F1" w:rsidRPr="0057671A" w:rsidRDefault="00A20B44" w:rsidP="005C07B5">
      <w:pPr>
        <w:rPr>
          <w:rFonts w:ascii="Segoe UI" w:hAnsi="Segoe UI" w:cs="Segoe UI"/>
        </w:rPr>
      </w:pPr>
      <w:r>
        <w:rPr>
          <w:rFonts w:ascii="Segoe UI" w:hAnsi="Segoe UI" w:cs="Segoe UI"/>
          <w:noProof/>
        </w:rPr>
        <w:pict>
          <v:roundrect id="AutoShape 32" o:spid="_x0000_s1033" style="position:absolute;left:0;text-align:left;margin-left:255.85pt;margin-top:4.45pt;width:209.45pt;height:77.8pt;z-index:251669504;visibility:visible" arcsize="10923f" wrapcoords="1161 -208 619 0 -77 1869 -77 18069 0 20354 852 22015 1161 22015 20594 22015 20826 22015 21677 20146 21755 2077 20903 0 20361 -208 1161 -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 Access Controls Standard - 45 CFR §164.312(a) (1),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Audit Controls Standards - 45 CFR §164.312(b),</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 Integrity controls Standard - 45 CFR §164.312(c) (1)</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of HIPAA Technical Safeguards</w:t>
                  </w:r>
                </w:p>
              </w:txbxContent>
            </v:textbox>
            <w10:wrap type="tight" side="left"/>
          </v:roundrect>
        </w:pict>
      </w:r>
      <w:r w:rsidR="00EE29F1" w:rsidRPr="0057671A">
        <w:rPr>
          <w:rFonts w:ascii="Segoe UI" w:hAnsi="Segoe UI" w:cs="Segoe UI"/>
        </w:rPr>
        <w:t>This risk analysis practice provides an organization with a high-level approach for evaluating and understanding how each integrated module affects the security of its PHI. Further details of the integration security risk can be quite extensive and are beyond the scope of this paper.</w:t>
      </w:r>
    </w:p>
    <w:p w:rsidR="00EE29F1" w:rsidRPr="0057671A" w:rsidRDefault="00EE29F1" w:rsidP="005C07B5">
      <w:pPr>
        <w:rPr>
          <w:rFonts w:ascii="Segoe UI" w:hAnsi="Segoe UI" w:cs="Segoe UI"/>
        </w:rPr>
      </w:pPr>
      <w:r w:rsidRPr="0057671A">
        <w:rPr>
          <w:rFonts w:ascii="Segoe UI" w:hAnsi="Segoe UI" w:cs="Segoe UI"/>
        </w:rPr>
        <w:t xml:space="preserve">If your project has a Privacy Impact Rating of High, then identify a compliant design based on the concepts, scenarios, and rules in the Microsoft Privacy Guidelines for Developing Software Products and Services found in Appendix C of the SDL Process documentation. Appendix C: SDL Privacy Questionnaire at </w:t>
      </w:r>
      <w:hyperlink r:id="rId27" w:history="1">
        <w:r w:rsidR="00C637F8" w:rsidRPr="0057671A">
          <w:rPr>
            <w:rStyle w:val="Hyperlink"/>
            <w:rFonts w:ascii="Segoe UI" w:hAnsi="Segoe UI" w:cs="Segoe UI"/>
            <w:sz w:val="20"/>
          </w:rPr>
          <w:t>http://msdn.microsoft.com/en-us/library/cc307393.aspx</w:t>
        </w:r>
      </w:hyperlink>
      <w:r w:rsidR="00C637F8" w:rsidRPr="0057671A">
        <w:rPr>
          <w:rFonts w:ascii="Segoe UI" w:hAnsi="Segoe UI" w:cs="Segoe UI"/>
        </w:rPr>
        <w:t xml:space="preserve"> </w:t>
      </w:r>
      <w:r w:rsidRPr="0057671A">
        <w:rPr>
          <w:rFonts w:ascii="Segoe UI" w:hAnsi="Segoe UI" w:cs="Segoe UI"/>
        </w:rPr>
        <w:t>is available</w:t>
      </w:r>
      <w:r w:rsidR="00C637F8" w:rsidRPr="0057671A">
        <w:rPr>
          <w:rFonts w:ascii="Segoe UI" w:hAnsi="Segoe UI" w:cs="Segoe UI"/>
        </w:rPr>
        <w:t xml:space="preserve">. </w:t>
      </w:r>
      <w:r w:rsidRPr="0057671A">
        <w:rPr>
          <w:rFonts w:ascii="Segoe UI" w:hAnsi="Segoe UI" w:cs="Segoe UI"/>
        </w:rPr>
        <w:t xml:space="preserve"> </w:t>
      </w:r>
    </w:p>
    <w:p w:rsidR="00EE29F1" w:rsidRPr="0057671A" w:rsidRDefault="00EE29F1" w:rsidP="005C07B5">
      <w:pPr>
        <w:pStyle w:val="Heading3"/>
        <w:jc w:val="both"/>
        <w:rPr>
          <w:rFonts w:ascii="Segoe UI" w:hAnsi="Segoe UI" w:cs="Segoe UI"/>
        </w:rPr>
      </w:pPr>
      <w:bookmarkStart w:id="125" w:name="_Toc261331263"/>
      <w:bookmarkStart w:id="126" w:name="_Toc276629086"/>
      <w:r w:rsidRPr="0057671A">
        <w:rPr>
          <w:rFonts w:ascii="Segoe UI" w:hAnsi="Segoe UI" w:cs="Segoe UI"/>
        </w:rPr>
        <w:t>3.</w:t>
      </w:r>
      <w:r w:rsidR="008802CD" w:rsidRPr="0057671A">
        <w:rPr>
          <w:rFonts w:ascii="Segoe UI" w:hAnsi="Segoe UI" w:cs="Segoe UI"/>
        </w:rPr>
        <w:t>4</w:t>
      </w:r>
      <w:r w:rsidRPr="0057671A">
        <w:rPr>
          <w:rFonts w:ascii="Segoe UI" w:hAnsi="Segoe UI" w:cs="Segoe UI"/>
        </w:rPr>
        <w:t xml:space="preserve"> </w:t>
      </w:r>
      <w:bookmarkStart w:id="127" w:name="_Toc253495776"/>
      <w:r w:rsidRPr="0057671A">
        <w:rPr>
          <w:rFonts w:ascii="Segoe UI" w:hAnsi="Segoe UI" w:cs="Segoe UI"/>
        </w:rPr>
        <w:t>Threat Modeling</w:t>
      </w:r>
      <w:bookmarkEnd w:id="125"/>
      <w:bookmarkEnd w:id="126"/>
      <w:bookmarkEnd w:id="127"/>
    </w:p>
    <w:p w:rsidR="00EE29F1" w:rsidRPr="0057671A" w:rsidRDefault="00A20B44" w:rsidP="005C07B5">
      <w:pPr>
        <w:rPr>
          <w:rStyle w:val="Hyperlink"/>
          <w:rFonts w:ascii="Segoe UI" w:hAnsi="Segoe UI" w:cs="Segoe UI"/>
        </w:rPr>
      </w:pPr>
      <w:r w:rsidRPr="00A20B44">
        <w:rPr>
          <w:rFonts w:ascii="Segoe UI" w:hAnsi="Segoe UI" w:cs="Segoe UI"/>
          <w:noProof/>
        </w:rPr>
        <w:pict>
          <v:roundrect id="AutoShape 33" o:spid="_x0000_s1034" style="position:absolute;left:0;text-align:left;margin-left:255.85pt;margin-top:2.7pt;width:213.3pt;height:75.85pt;z-index:251670528;visibility:visible" arcsize="10923f" wrapcoords="1141 -214 608 0 -76 1925 -76 18820 152 20745 837 22028 1065 22028 20687 22028 20915 22028 21600 20745 21752 16895 21752 2139 20915 0 20383 -214 1141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Access Controls Standard - 45 CFR §164.312(a) (1),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Audit Controls Standard - 45 CFR §164.312(b),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Integrity controls Standard - 45 CFR §164.312(c) (1)</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of HIPAA Technical Safeguards</w:t>
                  </w:r>
                </w:p>
              </w:txbxContent>
            </v:textbox>
            <w10:wrap type="tight" side="left"/>
          </v:roundrect>
        </w:pict>
      </w:r>
      <w:r w:rsidR="00EE29F1" w:rsidRPr="0057671A">
        <w:rPr>
          <w:rFonts w:ascii="Segoe UI" w:hAnsi="Segoe UI" w:cs="Segoe UI"/>
        </w:rPr>
        <w:t xml:space="preserve">For security concerns, </w:t>
      </w:r>
      <w:r w:rsidR="00EE29F1" w:rsidRPr="0057671A">
        <w:rPr>
          <w:rFonts w:ascii="Segoe UI" w:hAnsi="Segoe UI" w:cs="Segoe UI"/>
          <w:i/>
        </w:rPr>
        <w:t>threat modeling</w:t>
      </w:r>
      <w:r w:rsidR="00EE29F1" w:rsidRPr="0057671A">
        <w:rPr>
          <w:rFonts w:ascii="Segoe UI" w:hAnsi="Segoe UI" w:cs="Segoe UI"/>
        </w:rPr>
        <w:t xml:space="preserve"> is a systematic process that is used to identify threats and vulnerabilities in software. You must complete threat modeling during project design. A team cannot build secure software unless it understands the assets the project is trying to protect, the threats and </w:t>
      </w:r>
      <w:r w:rsidR="00A26901" w:rsidRPr="0057671A">
        <w:rPr>
          <w:rFonts w:ascii="Segoe UI" w:hAnsi="Segoe UI" w:cs="Segoe UI"/>
        </w:rPr>
        <w:t xml:space="preserve">potential </w:t>
      </w:r>
      <w:r w:rsidR="00EE29F1" w:rsidRPr="0057671A">
        <w:rPr>
          <w:rFonts w:ascii="Segoe UI" w:hAnsi="Segoe UI" w:cs="Segoe UI"/>
        </w:rPr>
        <w:t xml:space="preserve">vulnerabilities introduced by the project, and details of how the project mitigates those threats. Microsoft has created </w:t>
      </w:r>
      <w:r w:rsidR="003C0F7E" w:rsidRPr="0057671A">
        <w:rPr>
          <w:rFonts w:ascii="Segoe UI" w:hAnsi="Segoe UI" w:cs="Segoe UI"/>
        </w:rPr>
        <w:t>the SDL Threat Modeling Tool to help with threat modeling. It</w:t>
      </w:r>
      <w:r w:rsidR="00EE29F1" w:rsidRPr="0057671A">
        <w:rPr>
          <w:rFonts w:ascii="Segoe UI" w:hAnsi="Segoe UI" w:cs="Segoe UI"/>
        </w:rPr>
        <w:t xml:space="preserve"> can be found at </w:t>
      </w:r>
      <w:hyperlink r:id="rId28" w:history="1">
        <w:r w:rsidR="00C637F8" w:rsidRPr="0057671A">
          <w:rPr>
            <w:rStyle w:val="Hyperlink"/>
            <w:rFonts w:ascii="Segoe UI" w:hAnsi="Segoe UI" w:cs="Segoe UI"/>
            <w:sz w:val="20"/>
          </w:rPr>
          <w:t>http://www.microsoft.com/security/sdl/getstarted/threatmodeling.aspx</w:t>
        </w:r>
      </w:hyperlink>
      <w:r w:rsidR="00EE29F1" w:rsidRPr="0057671A">
        <w:rPr>
          <w:rFonts w:ascii="Segoe UI" w:hAnsi="Segoe UI" w:cs="Segoe UI"/>
        </w:rPr>
        <w:t>.</w:t>
      </w:r>
      <w:r w:rsidR="00C637F8" w:rsidRPr="0057671A">
        <w:rPr>
          <w:rFonts w:ascii="Segoe UI" w:hAnsi="Segoe UI" w:cs="Segoe UI"/>
        </w:rPr>
        <w:t xml:space="preserve">  </w:t>
      </w:r>
    </w:p>
    <w:p w:rsidR="00EE29F1" w:rsidRPr="0057671A" w:rsidRDefault="00EE29F1" w:rsidP="005C07B5">
      <w:pPr>
        <w:rPr>
          <w:rFonts w:ascii="Segoe UI" w:hAnsi="Segoe UI" w:cs="Segoe UI"/>
        </w:rPr>
      </w:pPr>
      <w:r w:rsidRPr="0057671A">
        <w:rPr>
          <w:rFonts w:ascii="Segoe UI" w:hAnsi="Segoe UI" w:cs="Segoe UI"/>
        </w:rPr>
        <w:t xml:space="preserve">Threat models should be completed for all functionality identified during the </w:t>
      </w:r>
      <w:r w:rsidR="00442E13" w:rsidRPr="0057671A">
        <w:rPr>
          <w:rFonts w:ascii="Segoe UI" w:hAnsi="Segoe UI" w:cs="Segoe UI"/>
        </w:rPr>
        <w:t>Requirements P</w:t>
      </w:r>
      <w:r w:rsidRPr="0057671A">
        <w:rPr>
          <w:rFonts w:ascii="Segoe UI" w:hAnsi="Segoe UI" w:cs="Segoe UI"/>
        </w:rPr>
        <w:t>hase. Threat models typically must consider the following areas:</w:t>
      </w:r>
    </w:p>
    <w:p w:rsidR="00EE29F1" w:rsidRPr="0057671A" w:rsidRDefault="00EE29F1" w:rsidP="00FD43D0">
      <w:pPr>
        <w:pStyle w:val="BulletedList"/>
        <w:numPr>
          <w:ilvl w:val="0"/>
          <w:numId w:val="18"/>
        </w:numPr>
        <w:ind w:right="0"/>
        <w:rPr>
          <w:rFonts w:ascii="Segoe UI" w:hAnsi="Segoe UI" w:cs="Segoe UI"/>
        </w:rPr>
      </w:pPr>
      <w:r w:rsidRPr="0057671A">
        <w:rPr>
          <w:rFonts w:ascii="Segoe UI" w:hAnsi="Segoe UI" w:cs="Segoe UI"/>
          <w:b/>
        </w:rPr>
        <w:t>All projects.</w:t>
      </w:r>
      <w:r w:rsidRPr="0057671A">
        <w:rPr>
          <w:rFonts w:ascii="Segoe UI" w:hAnsi="Segoe UI" w:cs="Segoe UI"/>
        </w:rPr>
        <w:t xml:space="preserve"> All code exposed on the attack surface and all code written by or licensed from a third party. This applies to all interfaces in the case of EMR into which third-party modules are integrated, as is the case 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w:t>
      </w:r>
    </w:p>
    <w:p w:rsidR="00EE29F1" w:rsidRPr="0057671A" w:rsidRDefault="00EE29F1" w:rsidP="00FD43D0">
      <w:pPr>
        <w:pStyle w:val="BulletedList"/>
        <w:numPr>
          <w:ilvl w:val="0"/>
          <w:numId w:val="18"/>
        </w:numPr>
        <w:ind w:right="0"/>
        <w:rPr>
          <w:rFonts w:ascii="Segoe UI" w:hAnsi="Segoe UI" w:cs="Segoe UI"/>
        </w:rPr>
      </w:pPr>
      <w:r w:rsidRPr="0057671A">
        <w:rPr>
          <w:rFonts w:ascii="Segoe UI" w:hAnsi="Segoe UI" w:cs="Segoe UI"/>
          <w:b/>
        </w:rPr>
        <w:t>New projects.</w:t>
      </w:r>
      <w:r w:rsidRPr="0057671A">
        <w:rPr>
          <w:rFonts w:ascii="Segoe UI" w:hAnsi="Segoe UI" w:cs="Segoe UI"/>
        </w:rPr>
        <w:t xml:space="preserve"> All features and functionality. This applies in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w:t>
      </w:r>
    </w:p>
    <w:p w:rsidR="00EE29F1" w:rsidRPr="0057671A" w:rsidRDefault="00EE29F1" w:rsidP="00FD43D0">
      <w:pPr>
        <w:pStyle w:val="BulletedList"/>
        <w:numPr>
          <w:ilvl w:val="0"/>
          <w:numId w:val="18"/>
        </w:numPr>
        <w:ind w:right="0"/>
        <w:rPr>
          <w:rFonts w:ascii="Segoe UI" w:hAnsi="Segoe UI" w:cs="Segoe UI"/>
        </w:rPr>
      </w:pPr>
      <w:r w:rsidRPr="0057671A">
        <w:rPr>
          <w:rFonts w:ascii="Segoe UI" w:hAnsi="Segoe UI" w:cs="Segoe UI"/>
          <w:b/>
        </w:rPr>
        <w:lastRenderedPageBreak/>
        <w:t xml:space="preserve">Updated versions of existing projects. </w:t>
      </w:r>
      <w:r w:rsidRPr="0057671A">
        <w:rPr>
          <w:rFonts w:ascii="Segoe UI" w:hAnsi="Segoe UI" w:cs="Segoe UI"/>
        </w:rPr>
        <w:t xml:space="preserve">New features or functionality added in the updated version. This applies to third-party modules added to a purchased EMR, as 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w:t>
      </w:r>
    </w:p>
    <w:p w:rsidR="00EE29F1" w:rsidRPr="0057671A" w:rsidRDefault="00EE29F1" w:rsidP="005C07B5">
      <w:pPr>
        <w:pStyle w:val="Heading2"/>
        <w:jc w:val="both"/>
        <w:rPr>
          <w:rFonts w:ascii="Segoe UI" w:hAnsi="Segoe UI" w:cs="Segoe UI"/>
        </w:rPr>
      </w:pPr>
      <w:bookmarkStart w:id="128" w:name="_Toc253495777"/>
      <w:bookmarkStart w:id="129" w:name="_Toc261331264"/>
      <w:bookmarkStart w:id="130" w:name="_Toc276629087"/>
      <w:r w:rsidRPr="0057671A">
        <w:rPr>
          <w:rFonts w:ascii="Segoe UI" w:hAnsi="Segoe UI" w:cs="Segoe UI"/>
        </w:rPr>
        <w:t>4.0 Implementation</w:t>
      </w:r>
      <w:bookmarkEnd w:id="128"/>
      <w:r w:rsidRPr="0057671A">
        <w:rPr>
          <w:rFonts w:ascii="Segoe UI" w:hAnsi="Segoe UI" w:cs="Segoe UI"/>
        </w:rPr>
        <w:t xml:space="preserve"> Practices</w:t>
      </w:r>
      <w:bookmarkEnd w:id="129"/>
      <w:bookmarkEnd w:id="130"/>
    </w:p>
    <w:p w:rsidR="00EE29F1" w:rsidRPr="0057671A" w:rsidRDefault="00A20B44" w:rsidP="005C07B5">
      <w:pPr>
        <w:rPr>
          <w:rFonts w:ascii="Segoe UI" w:hAnsi="Segoe UI" w:cs="Segoe UI"/>
        </w:rPr>
      </w:pPr>
      <w:r>
        <w:rPr>
          <w:rFonts w:ascii="Segoe UI" w:hAnsi="Segoe UI" w:cs="Segoe UI"/>
          <w:noProof/>
        </w:rPr>
        <w:pict>
          <v:roundrect id="AutoShape 39" o:spid="_x0000_s1035" style="position:absolute;left:0;text-align:left;margin-left:255.85pt;margin-top:6.6pt;width:212.4pt;height:169.55pt;z-index:251671552;visibility:visible" arcsize="10923f" wrapcoords="2748 -96 1984 0 382 956 382 1434 76 2198 -76 2772 -76 18542 153 19784 1374 21409 2366 21791 2519 21791 19234 21791 19387 21791 20302 21409 20455 21313 21447 19975 21447 19784 21753 18446 21676 2963 21218 1051 19539 0 18776 -96 2748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" fillcolor="#d8d8d8" strokecolor="#d8d8d8" strokeweight="1pt">
            <v:shadow on="t" color="#243f60" opacity=".5" offset="1pt"/>
            <v:textbox inset=",7.2pt,,7.2pt">
              <w:txbxContent>
                <w:p w:rsidR="003C0F7E" w:rsidRDefault="003C0F7E" w:rsidP="00EE29F1">
                  <w:pPr>
                    <w:pStyle w:val="NoSpacing"/>
                    <w:rPr>
                      <w:rFonts w:ascii="Segoe UI" w:hAnsi="Segoe UI" w:cs="Segoe UI"/>
                      <w:b/>
                      <w:i/>
                      <w:sz w:val="16"/>
                      <w:szCs w:val="16"/>
                    </w:rPr>
                  </w:pPr>
                  <w:r>
                    <w:rPr>
                      <w:rFonts w:ascii="Segoe UI" w:hAnsi="Segoe UI" w:cs="Segoe UI"/>
                      <w:b/>
                      <w:i/>
                      <w:sz w:val="16"/>
                      <w:szCs w:val="16"/>
                    </w:rPr>
                    <w:t>Aligns with HIPAA Security Rule:</w:t>
                  </w:r>
                </w:p>
                <w:p w:rsidR="003C0F7E" w:rsidRDefault="003C0F7E" w:rsidP="00EE29F1">
                  <w:pPr>
                    <w:pStyle w:val="NoSpacing"/>
                    <w:rPr>
                      <w:rFonts w:ascii="Segoe UI" w:hAnsi="Segoe UI" w:cs="Segoe UI"/>
                      <w:i/>
                      <w:sz w:val="16"/>
                      <w:szCs w:val="16"/>
                    </w:rPr>
                  </w:pPr>
                  <w:r>
                    <w:rPr>
                      <w:rFonts w:ascii="Segoe UI" w:hAnsi="Segoe UI" w:cs="Segoe UI"/>
                      <w:i/>
                      <w:sz w:val="16"/>
                      <w:szCs w:val="16"/>
                    </w:rPr>
                    <w:t xml:space="preserve">Security Awareness and Training Standard -– 45 CFR §164.308(a) (5) (i) </w:t>
                  </w:r>
                </w:p>
                <w:p w:rsidR="003C0F7E" w:rsidRDefault="003C0F7E" w:rsidP="00EE29F1">
                  <w:pPr>
                    <w:pStyle w:val="NoSpacing"/>
                    <w:rPr>
                      <w:rFonts w:ascii="Segoe UI" w:hAnsi="Segoe UI" w:cs="Segoe UI"/>
                      <w:i/>
                      <w:sz w:val="16"/>
                      <w:szCs w:val="16"/>
                    </w:rPr>
                  </w:pPr>
                  <w:r>
                    <w:rPr>
                      <w:rFonts w:ascii="Segoe UI" w:hAnsi="Segoe UI" w:cs="Segoe UI"/>
                      <w:i/>
                      <w:sz w:val="16"/>
                      <w:szCs w:val="16"/>
                    </w:rPr>
                    <w:t>Information Access Management Standard -– 45 CFR §164.308(a) (4) (i)</w:t>
                  </w:r>
                </w:p>
                <w:p w:rsidR="003C0F7E" w:rsidRDefault="003C0F7E" w:rsidP="00EE29F1">
                  <w:pPr>
                    <w:pStyle w:val="NoSpacing"/>
                    <w:rPr>
                      <w:rFonts w:ascii="Segoe UI" w:hAnsi="Segoe UI" w:cs="Segoe UI"/>
                      <w:i/>
                      <w:sz w:val="16"/>
                      <w:szCs w:val="16"/>
                    </w:rPr>
                  </w:pPr>
                  <w:r>
                    <w:rPr>
                      <w:rFonts w:ascii="Segoe UI" w:hAnsi="Segoe UI" w:cs="Segoe UI"/>
                      <w:i/>
                      <w:sz w:val="16"/>
                      <w:szCs w:val="16"/>
                    </w:rPr>
                    <w:t>Risk Analysis Implementation Specification -– 45 CFR §164.308(a) (1) (ii) (A)</w:t>
                  </w:r>
                </w:p>
                <w:p w:rsidR="003C0F7E" w:rsidRDefault="003C0F7E" w:rsidP="00EE29F1">
                  <w:pPr>
                    <w:pStyle w:val="NoSpacing"/>
                    <w:rPr>
                      <w:rFonts w:ascii="Segoe UI" w:hAnsi="Segoe UI" w:cs="Segoe UI"/>
                      <w:i/>
                      <w:sz w:val="16"/>
                      <w:szCs w:val="16"/>
                    </w:rPr>
                  </w:pPr>
                  <w:r>
                    <w:rPr>
                      <w:rFonts w:ascii="Segoe UI" w:hAnsi="Segoe UI" w:cs="Segoe UI"/>
                      <w:i/>
                      <w:sz w:val="16"/>
                      <w:szCs w:val="16"/>
                    </w:rPr>
                    <w:t>Risk Management Implementation Specification -– 45 CFR §164.308(a) (1) (ii) (B)</w:t>
                  </w:r>
                </w:p>
                <w:p w:rsidR="003C0F7E" w:rsidRDefault="003C0F7E" w:rsidP="00EE29F1">
                  <w:pPr>
                    <w:pStyle w:val="NoSpacing"/>
                    <w:rPr>
                      <w:rFonts w:ascii="Segoe UI" w:hAnsi="Segoe UI" w:cs="Segoe UI"/>
                      <w:i/>
                      <w:sz w:val="16"/>
                      <w:szCs w:val="16"/>
                    </w:rPr>
                  </w:pPr>
                  <w:r>
                    <w:rPr>
                      <w:rFonts w:ascii="Segoe UI" w:hAnsi="Segoe UI" w:cs="Segoe UI"/>
                      <w:i/>
                      <w:sz w:val="16"/>
                      <w:szCs w:val="16"/>
                    </w:rPr>
                    <w:t>Password Management Implementation Specification -– 45 CFR §164.308(a) (5) (ii) (D)</w:t>
                  </w:r>
                </w:p>
                <w:p w:rsidR="003C0F7E" w:rsidRDefault="003C0F7E" w:rsidP="00EE29F1">
                  <w:pPr>
                    <w:pStyle w:val="NoSpacing"/>
                    <w:rPr>
                      <w:rFonts w:ascii="Segoe UI" w:hAnsi="Segoe UI" w:cs="Segoe UI"/>
                      <w:i/>
                      <w:sz w:val="16"/>
                      <w:szCs w:val="16"/>
                    </w:rPr>
                  </w:pPr>
                  <w:r>
                    <w:rPr>
                      <w:rFonts w:ascii="Segoe UI" w:hAnsi="Segoe UI" w:cs="Segoe UI"/>
                      <w:i/>
                      <w:sz w:val="16"/>
                      <w:szCs w:val="16"/>
                    </w:rPr>
                    <w:t xml:space="preserve">Access Controls Standard - - 45 CFR §164.312(a) (1) </w:t>
                  </w:r>
                </w:p>
                <w:p w:rsidR="003C0F7E" w:rsidRDefault="003C0F7E" w:rsidP="00EE29F1">
                  <w:pPr>
                    <w:pStyle w:val="NoSpacing"/>
                    <w:rPr>
                      <w:rFonts w:ascii="Segoe UI" w:hAnsi="Segoe UI" w:cs="Segoe UI"/>
                      <w:i/>
                      <w:sz w:val="16"/>
                      <w:szCs w:val="16"/>
                    </w:rPr>
                  </w:pPr>
                  <w:r>
                    <w:rPr>
                      <w:rFonts w:ascii="Segoe UI" w:hAnsi="Segoe UI" w:cs="Segoe UI"/>
                      <w:i/>
                      <w:sz w:val="16"/>
                      <w:szCs w:val="16"/>
                    </w:rPr>
                    <w:t>of HIPAA Administrative and Technical Safeguards</w:t>
                  </w:r>
                </w:p>
              </w:txbxContent>
            </v:textbox>
            <w10:wrap type="tight" side="left"/>
          </v:roundrect>
        </w:pict>
      </w:r>
      <w:r w:rsidR="00EE29F1" w:rsidRPr="0057671A">
        <w:rPr>
          <w:rFonts w:ascii="Segoe UI" w:hAnsi="Segoe UI" w:cs="Segoe UI"/>
        </w:rPr>
        <w:t>In the implementation phase, recommended portions of the SDL process make it easier for Covered Entities to be HIPAA compliant.</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Implementation of user-facing security documentation maps to the HIPAA Security Rule requirement for education and training on security, as does the recommended practice of making information about secure configurations part of the default product documentation.</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The implementation of the best practice of attack surface reduction recommended in the SDL does not have a direct call out in the HIPAA Security Rule, but relates to part of the HIPAA requirement for information access management, as well as the security management process, involving risk analysis and risk management.</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The best practice of informing users about security best practices (such as removing guest accounts and default passwords) maps to the requirements of the risk analysis, risk management, information access, and password management sections of the HIPAA Security Rule.</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 xml:space="preserve">The SDL best practice of describing all ports and communication channels maps to the requirement of access management, access authorization, and information system activity monitoring requirements in the HIPAA Security Rule. </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The SDL best practice of creating privacy deployment guides for customers</w:t>
      </w:r>
      <w:r w:rsidR="00AA6275">
        <w:rPr>
          <w:rFonts w:ascii="Segoe UI" w:hAnsi="Segoe UI" w:cs="Segoe UI"/>
        </w:rPr>
        <w:t>,</w:t>
      </w:r>
      <w:r w:rsidRPr="0057671A">
        <w:rPr>
          <w:rFonts w:ascii="Segoe UI" w:hAnsi="Segoe UI" w:cs="Segoe UI"/>
        </w:rPr>
        <w:t xml:space="preserve"> ties into requirements of the risk analysis, risk management, information access, and password management requirements of the HIPAA Security Rule. This also is consistent with the HIPAA Privacy Rule, which is beyond the scope of this paper.</w:t>
      </w:r>
    </w:p>
    <w:p w:rsidR="00EE29F1" w:rsidRPr="0057671A" w:rsidRDefault="00EE29F1" w:rsidP="00FD43D0">
      <w:pPr>
        <w:pStyle w:val="ListParagraph"/>
        <w:numPr>
          <w:ilvl w:val="0"/>
          <w:numId w:val="19"/>
        </w:numPr>
        <w:rPr>
          <w:rFonts w:ascii="Segoe UI" w:hAnsi="Segoe UI" w:cs="Segoe UI"/>
        </w:rPr>
      </w:pPr>
      <w:r w:rsidRPr="0057671A">
        <w:rPr>
          <w:rFonts w:ascii="Segoe UI" w:hAnsi="Segoe UI" w:cs="Segoe UI"/>
        </w:rPr>
        <w:t xml:space="preserve">The SDL best practice of documenting privacy best practices for the development team maps to the education and training section of the HIPAA Security Rule. Again, this also is consistent with the HIPAA Privacy Rule, which is beyond the scope of this paper. </w:t>
      </w:r>
    </w:p>
    <w:p w:rsidR="00B95698" w:rsidRPr="0057671A" w:rsidRDefault="00B95698" w:rsidP="00FD43D0">
      <w:pPr>
        <w:pStyle w:val="ListParagraph"/>
        <w:numPr>
          <w:ilvl w:val="0"/>
          <w:numId w:val="19"/>
        </w:numPr>
        <w:rPr>
          <w:rFonts w:ascii="Segoe UI" w:hAnsi="Segoe UI" w:cs="Segoe UI"/>
        </w:rPr>
      </w:pPr>
      <w:r w:rsidRPr="0057671A">
        <w:rPr>
          <w:rFonts w:ascii="Segoe UI" w:hAnsi="Segoe UI" w:cs="Segoe UI"/>
        </w:rPr>
        <w:t xml:space="preserve">Examples of the available software security tools include Microsoft Anti-Cross Site Scripting Library V3.1, FxCop, and CAT.NET. While useful in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these tools are particularly useful </w:t>
      </w:r>
      <w:r w:rsidR="00D2779A" w:rsidRPr="0057671A">
        <w:rPr>
          <w:rFonts w:ascii="Segoe UI" w:hAnsi="Segoe UI" w:cs="Segoe UI"/>
        </w:rPr>
        <w:t>for</w:t>
      </w:r>
      <w:r w:rsidR="00752789" w:rsidRPr="0057671A">
        <w:rPr>
          <w:rFonts w:ascii="Segoe UI" w:hAnsi="Segoe UI" w:cs="Segoe UI"/>
        </w:rPr>
        <w:t xml:space="preserve"> </w:t>
      </w:r>
      <w:r w:rsidRPr="0057671A">
        <w:rPr>
          <w:rFonts w:ascii="Segoe UI" w:hAnsi="Segoe UI" w:cs="Segoe UI"/>
        </w:rPr>
        <w:t xml:space="preserve">web-based applications and should be used by any </w:t>
      </w:r>
      <w:r w:rsidR="00E57F23" w:rsidRPr="0057671A">
        <w:rPr>
          <w:rFonts w:ascii="Segoe UI" w:hAnsi="Segoe UI" w:cs="Segoe UI"/>
        </w:rPr>
        <w:t>organization</w:t>
      </w:r>
      <w:r w:rsidRPr="0057671A">
        <w:rPr>
          <w:rFonts w:ascii="Segoe UI" w:hAnsi="Segoe UI" w:cs="Segoe UI"/>
        </w:rPr>
        <w:t xml:space="preserve"> attempting to integrate a web-based system similar to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The use of tools is not specifically called out in the HIPAA Security Rule; however, the tools would meet some of the requirements of the security management process standard.</w:t>
      </w:r>
    </w:p>
    <w:p w:rsidR="00B95698" w:rsidRPr="0057671A" w:rsidRDefault="00B95698" w:rsidP="00E17CFF">
      <w:pPr>
        <w:pStyle w:val="ListParagraph"/>
        <w:rPr>
          <w:rFonts w:ascii="Segoe UI" w:hAnsi="Segoe UI" w:cs="Segoe UI"/>
        </w:rPr>
      </w:pPr>
    </w:p>
    <w:p w:rsidR="00EE29F1" w:rsidRPr="0057671A" w:rsidRDefault="00EE29F1" w:rsidP="005C07B5">
      <w:pPr>
        <w:rPr>
          <w:rFonts w:ascii="Segoe UI" w:hAnsi="Segoe UI" w:cs="Segoe UI"/>
        </w:rPr>
      </w:pPr>
      <w:r w:rsidRPr="0057671A">
        <w:rPr>
          <w:rFonts w:ascii="Segoe UI" w:hAnsi="Segoe UI" w:cs="Segoe UI"/>
        </w:rPr>
        <w:t xml:space="preserve">The implementation section of the SDL process is critical to the overall ability of the healthcare software to protect the patient PHI, particularly in the case of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In writing new software, the introduction of security early in the lifecycle - especially within the Implementation Phase - is a core requirement for writing more secure software.</w:t>
      </w:r>
    </w:p>
    <w:p w:rsidR="00EE29F1" w:rsidRPr="0057671A" w:rsidRDefault="00EE29F1" w:rsidP="005C07B5">
      <w:pPr>
        <w:rPr>
          <w:rFonts w:ascii="Segoe UI" w:hAnsi="Segoe UI" w:cs="Segoe UI"/>
        </w:rPr>
      </w:pPr>
      <w:r w:rsidRPr="0057671A">
        <w:rPr>
          <w:rFonts w:ascii="Segoe UI" w:hAnsi="Segoe UI" w:cs="Segoe UI"/>
        </w:rPr>
        <w:lastRenderedPageBreak/>
        <w:t xml:space="preserve">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where the software is written by a third party, vendors should be contractually obligated to practice SDL implementation. Security tools are not always 100 percent effective at catching potential security issues at the point of integration. Using good security tools, validating that unsafe functions are not used, and performing static analysis on the source/object code proactively will reduce attack surface and improve the security and integrity of a solution.</w:t>
      </w:r>
    </w:p>
    <w:p w:rsidR="00EE29F1" w:rsidRPr="0057671A" w:rsidRDefault="00EE29F1" w:rsidP="005C07B5">
      <w:pPr>
        <w:pStyle w:val="Heading2"/>
        <w:jc w:val="both"/>
        <w:rPr>
          <w:rFonts w:ascii="Segoe UI" w:hAnsi="Segoe UI" w:cs="Segoe UI"/>
        </w:rPr>
      </w:pPr>
      <w:bookmarkStart w:id="131" w:name="_Toc253495778"/>
      <w:bookmarkStart w:id="132" w:name="_Toc261331265"/>
      <w:bookmarkStart w:id="133" w:name="_Toc276629088"/>
      <w:r w:rsidRPr="0057671A">
        <w:rPr>
          <w:rFonts w:ascii="Segoe UI" w:hAnsi="Segoe UI" w:cs="Segoe UI"/>
        </w:rPr>
        <w:t>5.0 Verification</w:t>
      </w:r>
      <w:bookmarkEnd w:id="131"/>
      <w:r w:rsidRPr="0057671A">
        <w:rPr>
          <w:rFonts w:ascii="Segoe UI" w:hAnsi="Segoe UI" w:cs="Segoe UI"/>
        </w:rPr>
        <w:t xml:space="preserve"> Practices</w:t>
      </w:r>
      <w:bookmarkEnd w:id="132"/>
      <w:bookmarkEnd w:id="133"/>
    </w:p>
    <w:p w:rsidR="00EE29F1" w:rsidRPr="0057671A" w:rsidRDefault="00EE29F1" w:rsidP="005C07B5">
      <w:pPr>
        <w:rPr>
          <w:rFonts w:ascii="Segoe UI" w:hAnsi="Segoe UI" w:cs="Segoe UI"/>
        </w:rPr>
      </w:pPr>
      <w:r w:rsidRPr="0057671A">
        <w:rPr>
          <w:rFonts w:ascii="Segoe UI" w:hAnsi="Segoe UI" w:cs="Segoe UI"/>
        </w:rPr>
        <w:t>The Verification Phase of the SDL verifies that the security best practices used in the preceding Requirement, Design, and implementation Phases actually have worked as intended. It also provides a quality measurement tool in the bug bar, extensive testing using several methods, and an automated or manual code review for security issues. In this section, we identify several SDL verification phase best practices that help a Covered Entity meet HIPAA Security Rule requirements.</w:t>
      </w:r>
    </w:p>
    <w:p w:rsidR="00EE29F1" w:rsidRPr="0057671A" w:rsidRDefault="00EE29F1" w:rsidP="00FD43D0">
      <w:pPr>
        <w:pStyle w:val="ListParagraph"/>
        <w:numPr>
          <w:ilvl w:val="0"/>
          <w:numId w:val="20"/>
        </w:numPr>
        <w:rPr>
          <w:rFonts w:ascii="Segoe UI" w:hAnsi="Segoe UI" w:cs="Segoe UI"/>
        </w:rPr>
      </w:pPr>
      <w:r w:rsidRPr="0057671A">
        <w:rPr>
          <w:rFonts w:ascii="Segoe UI" w:hAnsi="Segoe UI" w:cs="Segoe UI"/>
        </w:rPr>
        <w:t xml:space="preserve">A best practice of the Verification phase is the proactive security testing of the software under development using fuzz testing. In fuzzing, random instructions are sent to the software being tested to ensure that security is not breached. It is particularly useful in any web-based applications and should be used by the </w:t>
      </w:r>
      <w:r w:rsidR="00442E13" w:rsidRPr="0057671A">
        <w:rPr>
          <w:rFonts w:ascii="Segoe UI" w:hAnsi="Segoe UI" w:cs="Segoe UI"/>
        </w:rPr>
        <w:t xml:space="preserve">development organization </w:t>
      </w:r>
      <w:r w:rsidRPr="0057671A">
        <w:rPr>
          <w:rFonts w:ascii="Segoe UI" w:hAnsi="Segoe UI" w:cs="Segoe UI"/>
        </w:rPr>
        <w:t xml:space="preserve">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Fuzzing is a good way to test the modules planned for integration and integration code of the modules in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If the module is responsible for document or file transaction, then a specific type of fuzz testing, such as file fuzzing, is required. Since all of the SDL best practices cannot be implemented on existing software you may have acquired from a third-party company, the use of fuzzing increases the confidence that PHI in these modules is safe and secure.  </w:t>
      </w:r>
    </w:p>
    <w:p w:rsidR="00EE29F1" w:rsidRPr="0057671A" w:rsidRDefault="00EE29F1" w:rsidP="00FD43D0">
      <w:pPr>
        <w:pStyle w:val="ListParagraph"/>
        <w:numPr>
          <w:ilvl w:val="0"/>
          <w:numId w:val="20"/>
        </w:numPr>
        <w:rPr>
          <w:rFonts w:ascii="Segoe UI" w:hAnsi="Segoe UI" w:cs="Segoe UI"/>
        </w:rPr>
      </w:pPr>
      <w:r w:rsidRPr="0057671A">
        <w:rPr>
          <w:rFonts w:ascii="Segoe UI" w:hAnsi="Segoe UI" w:cs="Segoe UI"/>
        </w:rPr>
        <w:t xml:space="preserve">The SDL practice of secure code review in the Verification Phase provides quality assurance in both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and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The amount of code will differ between the two scenarios, and the depth of the review will be much deeper in the case of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This best practice, while not specifically called out in the HIPAA Security Rule, will meet some of the items in the high-level requirements of the security management process. </w:t>
      </w:r>
    </w:p>
    <w:p w:rsidR="00EE29F1" w:rsidRPr="0057671A" w:rsidRDefault="00EE29F1" w:rsidP="005C07B5">
      <w:pPr>
        <w:rPr>
          <w:rFonts w:ascii="Segoe UI" w:hAnsi="Segoe UI" w:cs="Segoe UI"/>
        </w:rPr>
      </w:pPr>
      <w:r w:rsidRPr="0057671A">
        <w:rPr>
          <w:rFonts w:ascii="Segoe UI" w:hAnsi="Segoe UI" w:cs="Segoe UI"/>
        </w:rPr>
        <w:t xml:space="preserve">Much of the Verification phase of the SDL process is particularly critical in the pre-deployment activities associated with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Since the modules already are built, the Requirement, Design, and Implementation Phases are past. The best practices of the Verification Phase can use testing techniques to verify the software security of these modules and provide a higher assurance of security than analysis alone. </w:t>
      </w:r>
    </w:p>
    <w:p w:rsidR="00EE29F1" w:rsidRPr="0057671A" w:rsidRDefault="00EE29F1" w:rsidP="005C07B5">
      <w:pPr>
        <w:pStyle w:val="Heading2"/>
        <w:jc w:val="both"/>
        <w:rPr>
          <w:rFonts w:ascii="Segoe UI" w:hAnsi="Segoe UI" w:cs="Segoe UI"/>
        </w:rPr>
      </w:pPr>
      <w:bookmarkStart w:id="134" w:name="_Toc253495779"/>
      <w:bookmarkStart w:id="135" w:name="_Toc261331266"/>
      <w:bookmarkStart w:id="136" w:name="_Toc276629089"/>
      <w:r w:rsidRPr="0057671A">
        <w:rPr>
          <w:rFonts w:ascii="Segoe UI" w:hAnsi="Segoe UI" w:cs="Segoe UI"/>
        </w:rPr>
        <w:t>6.0 Release</w:t>
      </w:r>
      <w:bookmarkEnd w:id="134"/>
      <w:r w:rsidRPr="0057671A">
        <w:rPr>
          <w:rFonts w:ascii="Segoe UI" w:hAnsi="Segoe UI" w:cs="Segoe UI"/>
        </w:rPr>
        <w:t xml:space="preserve"> Practices</w:t>
      </w:r>
      <w:bookmarkEnd w:id="135"/>
      <w:bookmarkEnd w:id="136"/>
    </w:p>
    <w:p w:rsidR="00EE29F1" w:rsidRPr="0057671A" w:rsidRDefault="00A20B44" w:rsidP="005C07B5">
      <w:pPr>
        <w:rPr>
          <w:rFonts w:ascii="Segoe UI" w:hAnsi="Segoe UI" w:cs="Segoe UI"/>
        </w:rPr>
      </w:pPr>
      <w:r>
        <w:rPr>
          <w:rFonts w:ascii="Segoe UI" w:hAnsi="Segoe UI" w:cs="Segoe UI"/>
          <w:noProof/>
        </w:rPr>
        <w:pict>
          <v:roundrect id="AutoShape 34" o:spid="_x0000_s1036" style="position:absolute;left:0;text-align:left;margin-left:258.8pt;margin-top:5.05pt;width:207.55pt;height:100.4pt;z-index:251672576;visibility:visible" arcsize="10923f" wrapcoords="1560 -161 936 0 -78 1612 -78 18860 312 20472 312 20794 1248 21922 1560 21922 20196 21922 20508 21922 21522 20472 21756 17893 21678 1612 20586 0 19962 -161 1560 -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" fillcolor="#d8d8d8" strokecolor="#d8d8d8" strokeweight="1pt">
            <v:shadow on="t" color="#243f60" opacity=".5" offset="1pt"/>
            <v:textbox inset=",7.2pt,,7.2pt">
              <w:txbxContent>
                <w:p w:rsidR="003C0F7E" w:rsidRDefault="003C0F7E" w:rsidP="00EE29F1">
                  <w:pPr>
                    <w:spacing w:after="0" w:line="240" w:lineRule="auto"/>
                    <w:jc w:val="left"/>
                    <w:rPr>
                      <w:rFonts w:ascii="Segoe UI" w:hAnsi="Segoe UI" w:cs="Segoe UI"/>
                      <w:b/>
                      <w:i/>
                      <w:iCs/>
                      <w:sz w:val="16"/>
                      <w:szCs w:val="16"/>
                    </w:rPr>
                  </w:pPr>
                  <w:r>
                    <w:rPr>
                      <w:rFonts w:ascii="Segoe UI" w:hAnsi="Segoe UI" w:cs="Segoe UI"/>
                      <w:b/>
                      <w:i/>
                      <w:iCs/>
                      <w:sz w:val="16"/>
                      <w:szCs w:val="16"/>
                    </w:rPr>
                    <w:t>Aligns with HIPAA Security Rule:</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Response and Reporting Implementation Specification – 45 CFR §164.308(a) (6) (ii),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 xml:space="preserve">Contingency Plan Standard – 45 CFR §164.308(a) (7) (i), </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Evaluation Standard – 45 CFR §164.308(a) (8)</w:t>
                  </w:r>
                </w:p>
                <w:p w:rsidR="003C0F7E" w:rsidRDefault="003C0F7E" w:rsidP="00EE29F1">
                  <w:pPr>
                    <w:spacing w:after="0" w:line="240" w:lineRule="auto"/>
                    <w:jc w:val="left"/>
                    <w:rPr>
                      <w:rFonts w:ascii="Segoe UI" w:hAnsi="Segoe UI" w:cs="Segoe UI"/>
                      <w:i/>
                      <w:iCs/>
                      <w:sz w:val="16"/>
                      <w:szCs w:val="16"/>
                    </w:rPr>
                  </w:pPr>
                  <w:r>
                    <w:rPr>
                      <w:rFonts w:ascii="Segoe UI" w:hAnsi="Segoe UI" w:cs="Segoe UI"/>
                      <w:i/>
                      <w:iCs/>
                      <w:sz w:val="16"/>
                      <w:szCs w:val="16"/>
                    </w:rPr>
                    <w:t>standards of HIPAA Administrative Safeguards</w:t>
                  </w:r>
                </w:p>
              </w:txbxContent>
            </v:textbox>
            <w10:wrap type="tight" side="left"/>
          </v:roundrect>
        </w:pict>
      </w:r>
      <w:r w:rsidR="00EE29F1" w:rsidRPr="0057671A">
        <w:rPr>
          <w:rFonts w:ascii="Segoe UI" w:hAnsi="Segoe UI" w:cs="Segoe UI"/>
        </w:rPr>
        <w:t>The Release Phase of the SDL process is where an incident response plan is created and a final security and privacy review is completed. It also is where all documentation on the software is finalized and archived for reference in security response and next-version/future product development.</w:t>
      </w:r>
    </w:p>
    <w:p w:rsidR="00EE29F1" w:rsidRPr="0057671A" w:rsidRDefault="00EE29F1" w:rsidP="00FD43D0">
      <w:pPr>
        <w:pStyle w:val="ListParagraph"/>
        <w:numPr>
          <w:ilvl w:val="0"/>
          <w:numId w:val="21"/>
        </w:numPr>
        <w:rPr>
          <w:rFonts w:ascii="Segoe UI" w:hAnsi="Segoe UI" w:cs="Segoe UI"/>
        </w:rPr>
      </w:pPr>
      <w:r w:rsidRPr="0057671A">
        <w:rPr>
          <w:rFonts w:ascii="Segoe UI" w:hAnsi="Segoe UI" w:cs="Segoe UI"/>
        </w:rPr>
        <w:t xml:space="preserve">The SDL best practice of performing a privacy review prior to release and addressing all privacy bugs prior to release is useful in both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and the </w:t>
      </w:r>
      <w:hyperlink w:anchor="_Scenario_2:_Medical" w:history="1">
        <w:r w:rsidRPr="0057671A">
          <w:rPr>
            <w:rStyle w:val="Hyperlink"/>
            <w:rFonts w:ascii="Segoe UI" w:hAnsi="Segoe UI" w:cs="Segoe UI"/>
            <w:sz w:val="20"/>
          </w:rPr>
          <w:t xml:space="preserve">Medical </w:t>
        </w:r>
        <w:r w:rsidRPr="0057671A">
          <w:rPr>
            <w:rStyle w:val="Hyperlink"/>
            <w:rFonts w:ascii="Segoe UI" w:hAnsi="Segoe UI" w:cs="Segoe UI"/>
            <w:sz w:val="20"/>
          </w:rPr>
          <w:lastRenderedPageBreak/>
          <w:t>Integration Scenario</w:t>
        </w:r>
      </w:hyperlink>
      <w:r w:rsidRPr="0057671A">
        <w:rPr>
          <w:rFonts w:ascii="Segoe UI" w:hAnsi="Segoe UI" w:cs="Segoe UI"/>
        </w:rPr>
        <w:t xml:space="preserve">. The privacy review is not specifically mandated in the HIPAA Security Rule, but it is a logical part of the security management process.  </w:t>
      </w:r>
    </w:p>
    <w:p w:rsidR="00EE29F1" w:rsidRPr="0057671A" w:rsidRDefault="00EE29F1" w:rsidP="00FD43D0">
      <w:pPr>
        <w:pStyle w:val="ListParagraph"/>
        <w:numPr>
          <w:ilvl w:val="0"/>
          <w:numId w:val="21"/>
        </w:numPr>
        <w:rPr>
          <w:rFonts w:ascii="Segoe UI" w:hAnsi="Segoe UI" w:cs="Segoe UI"/>
        </w:rPr>
      </w:pPr>
      <w:r w:rsidRPr="0057671A">
        <w:rPr>
          <w:rFonts w:ascii="Segoe UI" w:hAnsi="Segoe UI" w:cs="Segoe UI"/>
        </w:rPr>
        <w:t xml:space="preserve">The SDL best practice of performing a Final Security Review (FSR) for security bugs can be useful in both </w:t>
      </w:r>
      <w:r w:rsidR="006F494B" w:rsidRPr="0057671A">
        <w:rPr>
          <w:rFonts w:ascii="Segoe UI" w:hAnsi="Segoe UI" w:cs="Segoe UI"/>
        </w:rPr>
        <w:t>s</w:t>
      </w:r>
      <w:r w:rsidRPr="0057671A">
        <w:rPr>
          <w:rFonts w:ascii="Segoe UI" w:hAnsi="Segoe UI" w:cs="Segoe UI"/>
        </w:rPr>
        <w:t>cenario</w:t>
      </w:r>
      <w:r w:rsidR="006F494B" w:rsidRPr="0057671A">
        <w:rPr>
          <w:rFonts w:ascii="Segoe UI" w:hAnsi="Segoe UI" w:cs="Segoe UI"/>
        </w:rPr>
        <w:t>s</w:t>
      </w:r>
      <w:r w:rsidRPr="0057671A">
        <w:rPr>
          <w:rFonts w:ascii="Segoe UI" w:hAnsi="Segoe UI" w:cs="Segoe UI"/>
        </w:rPr>
        <w:t xml:space="preserve">. A </w:t>
      </w:r>
      <w:r w:rsidR="006F494B" w:rsidRPr="0057671A">
        <w:rPr>
          <w:rFonts w:ascii="Segoe UI" w:hAnsi="Segoe UI" w:cs="Segoe UI"/>
        </w:rPr>
        <w:t>FSR</w:t>
      </w:r>
      <w:r w:rsidRPr="0057671A">
        <w:rPr>
          <w:rFonts w:ascii="Segoe UI" w:hAnsi="Segoe UI" w:cs="Segoe UI"/>
        </w:rPr>
        <w:t xml:space="preserve"> is not specifically named in the HIPAA Security Rule, but it does contribute toward fulfilling the needs involved with the high-level categories of the security management process and information management access.</w:t>
      </w:r>
    </w:p>
    <w:p w:rsidR="00EE29F1" w:rsidRPr="0057671A" w:rsidRDefault="00EE29F1" w:rsidP="005C07B5">
      <w:pPr>
        <w:rPr>
          <w:rFonts w:ascii="Segoe UI" w:hAnsi="Segoe UI" w:cs="Segoe UI"/>
        </w:rPr>
      </w:pPr>
      <w:r w:rsidRPr="0057671A">
        <w:rPr>
          <w:rFonts w:ascii="Segoe UI" w:hAnsi="Segoe UI" w:cs="Segoe UI"/>
        </w:rPr>
        <w:t xml:space="preserve">The formal Release Phase of any software project is very important to the customers of the software because a formal release improves the quality of the software tenfold. Release is where the final quality checks are performed, all items are inspected, and the true professionalism of the software development organization shows through.  </w:t>
      </w:r>
    </w:p>
    <w:p w:rsidR="00EE29F1" w:rsidRPr="0057671A" w:rsidRDefault="00EE29F1" w:rsidP="005C07B5">
      <w:pPr>
        <w:pStyle w:val="Heading3"/>
        <w:jc w:val="both"/>
        <w:rPr>
          <w:rFonts w:ascii="Segoe UI" w:hAnsi="Segoe UI" w:cs="Segoe UI"/>
        </w:rPr>
      </w:pPr>
      <w:bookmarkStart w:id="137" w:name="_Toc253495780"/>
      <w:bookmarkStart w:id="138" w:name="_Toc261331267"/>
      <w:bookmarkStart w:id="139" w:name="_Toc276629090"/>
      <w:r w:rsidRPr="0057671A">
        <w:rPr>
          <w:rFonts w:ascii="Segoe UI" w:hAnsi="Segoe UI" w:cs="Segoe UI"/>
        </w:rPr>
        <w:t>6.1 Response</w:t>
      </w:r>
      <w:bookmarkEnd w:id="137"/>
      <w:r w:rsidRPr="0057671A">
        <w:rPr>
          <w:rFonts w:ascii="Segoe UI" w:hAnsi="Segoe UI" w:cs="Segoe UI"/>
        </w:rPr>
        <w:t xml:space="preserve"> Plan</w:t>
      </w:r>
      <w:bookmarkEnd w:id="138"/>
      <w:bookmarkEnd w:id="139"/>
    </w:p>
    <w:p w:rsidR="00EE29F1" w:rsidRPr="0057671A" w:rsidRDefault="00EE29F1" w:rsidP="005C07B5">
      <w:pPr>
        <w:rPr>
          <w:rFonts w:ascii="Segoe UI" w:hAnsi="Segoe UI" w:cs="Segoe UI"/>
        </w:rPr>
      </w:pPr>
      <w:r w:rsidRPr="0057671A">
        <w:rPr>
          <w:rFonts w:ascii="Segoe UI" w:hAnsi="Segoe UI" w:cs="Segoe UI"/>
        </w:rPr>
        <w:t xml:space="preserve">In the response plan, the organization </w:t>
      </w:r>
      <w:r w:rsidR="00B95698" w:rsidRPr="0057671A">
        <w:rPr>
          <w:rFonts w:ascii="Segoe UI" w:hAnsi="Segoe UI" w:cs="Segoe UI"/>
        </w:rPr>
        <w:t xml:space="preserve">defines their strategy to </w:t>
      </w:r>
      <w:r w:rsidRPr="0057671A">
        <w:rPr>
          <w:rFonts w:ascii="Segoe UI" w:hAnsi="Segoe UI" w:cs="Segoe UI"/>
        </w:rPr>
        <w:t xml:space="preserve">react </w:t>
      </w:r>
      <w:r w:rsidR="00B95698" w:rsidRPr="0057671A">
        <w:rPr>
          <w:rFonts w:ascii="Segoe UI" w:hAnsi="Segoe UI" w:cs="Segoe UI"/>
        </w:rPr>
        <w:t>to security incidents that may occur after release or deployment</w:t>
      </w:r>
      <w:r w:rsidRPr="0057671A">
        <w:rPr>
          <w:rFonts w:ascii="Segoe UI" w:hAnsi="Segoe UI" w:cs="Segoe UI"/>
        </w:rPr>
        <w:t xml:space="preserve">. The only difference in response </w:t>
      </w:r>
      <w:r w:rsidR="00A26901" w:rsidRPr="0057671A">
        <w:rPr>
          <w:rFonts w:ascii="Segoe UI" w:hAnsi="Segoe UI" w:cs="Segoe UI"/>
        </w:rPr>
        <w:t xml:space="preserve">between </w:t>
      </w:r>
      <w:r w:rsidRPr="0057671A">
        <w:rPr>
          <w:rFonts w:ascii="Segoe UI" w:hAnsi="Segoe UI" w:cs="Segoe UI"/>
        </w:rPr>
        <w:t>the case</w:t>
      </w:r>
      <w:r w:rsidR="00A26901" w:rsidRPr="0057671A">
        <w:rPr>
          <w:rFonts w:ascii="Segoe UI" w:hAnsi="Segoe UI" w:cs="Segoe UI"/>
        </w:rPr>
        <w:t>s</w:t>
      </w:r>
      <w:r w:rsidRPr="0057671A">
        <w:rPr>
          <w:rFonts w:ascii="Segoe UI" w:hAnsi="Segoe UI" w:cs="Segoe UI"/>
        </w:rPr>
        <w:t xml:space="preserve"> of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and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is the size and complexity of the response</w:t>
      </w:r>
      <w:r w:rsidR="00A26901" w:rsidRPr="0057671A">
        <w:rPr>
          <w:rFonts w:ascii="Segoe UI" w:hAnsi="Segoe UI" w:cs="Segoe UI"/>
        </w:rPr>
        <w:t xml:space="preserve"> plan</w:t>
      </w:r>
      <w:r w:rsidRPr="0057671A">
        <w:rPr>
          <w:rFonts w:ascii="Segoe UI" w:hAnsi="Segoe UI" w:cs="Segoe UI"/>
        </w:rPr>
        <w:t xml:space="preserve">. In the case of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the response will be much more complex because the bulk of the response must come from the development organization. In the case of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the </w:t>
      </w:r>
      <w:r w:rsidR="00B95698" w:rsidRPr="0057671A">
        <w:rPr>
          <w:rFonts w:ascii="Segoe UI" w:hAnsi="Segoe UI" w:cs="Segoe UI"/>
        </w:rPr>
        <w:t xml:space="preserve">organization that has integrated the solution should create a response plan as well as ensure the </w:t>
      </w:r>
      <w:r w:rsidRPr="0057671A">
        <w:rPr>
          <w:rFonts w:ascii="Segoe UI" w:hAnsi="Segoe UI" w:cs="Segoe UI"/>
        </w:rPr>
        <w:t xml:space="preserve">providers of the modules </w:t>
      </w:r>
      <w:r w:rsidR="00B95698" w:rsidRPr="0057671A">
        <w:rPr>
          <w:rFonts w:ascii="Segoe UI" w:hAnsi="Segoe UI" w:cs="Segoe UI"/>
        </w:rPr>
        <w:t xml:space="preserve">have also created a response plan that </w:t>
      </w:r>
      <w:r w:rsidRPr="0057671A">
        <w:rPr>
          <w:rFonts w:ascii="Segoe UI" w:hAnsi="Segoe UI" w:cs="Segoe UI"/>
        </w:rPr>
        <w:t xml:space="preserve">will provide the sustained engineering and response efforts. However, the organization using the module still will need to coordinate and ensure a quality response. </w:t>
      </w:r>
    </w:p>
    <w:p w:rsidR="00EE29F1" w:rsidRPr="0057671A" w:rsidRDefault="00EE29F1" w:rsidP="005C07B5">
      <w:pPr>
        <w:spacing w:line="240" w:lineRule="auto"/>
        <w:rPr>
          <w:rFonts w:ascii="Segoe UI" w:hAnsi="Segoe UI" w:cs="Segoe UI"/>
        </w:rPr>
      </w:pPr>
      <w:r w:rsidRPr="0057671A">
        <w:rPr>
          <w:rFonts w:ascii="Segoe UI" w:hAnsi="Segoe UI" w:cs="Segoe UI"/>
        </w:rPr>
        <w:t xml:space="preserve">The SDL best practice of response planning is extremely critical to the safety and security of the </w:t>
      </w:r>
      <w:hyperlink w:anchor="_Scenario_1:_NEW" w:history="1">
        <w:r w:rsidRPr="0057671A">
          <w:rPr>
            <w:rStyle w:val="Hyperlink"/>
            <w:rFonts w:ascii="Segoe UI" w:hAnsi="Segoe UI" w:cs="Segoe UI"/>
            <w:sz w:val="20"/>
          </w:rPr>
          <w:t>New Software Development Scenario</w:t>
        </w:r>
      </w:hyperlink>
      <w:r w:rsidRPr="0057671A">
        <w:rPr>
          <w:rFonts w:ascii="Segoe UI" w:hAnsi="Segoe UI" w:cs="Segoe UI"/>
        </w:rPr>
        <w:t xml:space="preserve"> and the </w:t>
      </w:r>
      <w:hyperlink w:anchor="_Scenario_2:_Medical" w:history="1">
        <w:r w:rsidRPr="0057671A">
          <w:rPr>
            <w:rStyle w:val="Hyperlink"/>
            <w:rFonts w:ascii="Segoe UI" w:hAnsi="Segoe UI" w:cs="Segoe UI"/>
            <w:sz w:val="20"/>
          </w:rPr>
          <w:t>Medical Integration Scenario</w:t>
        </w:r>
      </w:hyperlink>
      <w:r w:rsidRPr="0057671A">
        <w:rPr>
          <w:rFonts w:ascii="Segoe UI" w:hAnsi="Segoe UI" w:cs="Segoe UI"/>
        </w:rPr>
        <w:t xml:space="preserve">. It also specifically addresses the requirements for security incident procedures and contingency plans called out as requirements in the HIPAA Security Rule. The response plan provides management with a way to think through what the response will be when the inevitable security vulnerability is found in the software, and have a plan of record as to how to engage with the development community to fix the vulnerabilities. This response plan must address both security and privacy, and include the contacts if a problem occurs and a method of engaging with those contacts. </w:t>
      </w:r>
    </w:p>
    <w:p w:rsidR="00EE29F1" w:rsidRPr="0057671A" w:rsidRDefault="00EE29F1" w:rsidP="005C07B5">
      <w:pPr>
        <w:pStyle w:val="Heading1"/>
        <w:jc w:val="both"/>
        <w:rPr>
          <w:rFonts w:ascii="Segoe UI" w:hAnsi="Segoe UI" w:cs="Segoe UI"/>
        </w:rPr>
      </w:pPr>
      <w:bookmarkStart w:id="140" w:name="_Toc253495781"/>
      <w:bookmarkStart w:id="141" w:name="_Toc261331268"/>
    </w:p>
    <w:p w:rsidR="00EE29F1" w:rsidRPr="0057671A" w:rsidRDefault="00EE29F1" w:rsidP="005C07B5">
      <w:pPr>
        <w:pStyle w:val="Heading1"/>
        <w:jc w:val="both"/>
        <w:rPr>
          <w:rFonts w:ascii="Segoe UI" w:hAnsi="Segoe UI" w:cs="Segoe UI"/>
        </w:rPr>
      </w:pPr>
      <w:bookmarkStart w:id="142" w:name="_Toc276629091"/>
      <w:r w:rsidRPr="0057671A">
        <w:rPr>
          <w:rFonts w:ascii="Segoe UI" w:hAnsi="Segoe UI" w:cs="Segoe UI"/>
        </w:rPr>
        <w:t>The Challenge of HIPAA</w:t>
      </w:r>
      <w:bookmarkEnd w:id="140"/>
      <w:bookmarkEnd w:id="141"/>
      <w:bookmarkEnd w:id="142"/>
    </w:p>
    <w:p w:rsidR="00EE29F1" w:rsidRPr="0057671A" w:rsidRDefault="00EE29F1" w:rsidP="005C07B5">
      <w:pPr>
        <w:rPr>
          <w:rFonts w:ascii="Segoe UI" w:hAnsi="Segoe UI" w:cs="Segoe UI"/>
        </w:rPr>
      </w:pPr>
      <w:r w:rsidRPr="0057671A">
        <w:rPr>
          <w:rFonts w:ascii="Segoe UI" w:hAnsi="Segoe UI" w:cs="Segoe UI"/>
        </w:rPr>
        <w:t xml:space="preserve">HIPAA creates challenges for Covered Entities, their Business Associates, and software developers when they are faced with validating their application security. To address some of these challenges, such organizations can use the Microsoft SDL to validate that the product development team has performed the practices necessary to improve the security of the product. For developers, the SDL provides actionable practices for implementing more secure software. </w:t>
      </w:r>
    </w:p>
    <w:p w:rsidR="00EE29F1" w:rsidRPr="0057671A" w:rsidRDefault="00EE29F1" w:rsidP="005C07B5">
      <w:pPr>
        <w:rPr>
          <w:rFonts w:ascii="Segoe UI" w:hAnsi="Segoe UI" w:cs="Segoe UI"/>
        </w:rPr>
      </w:pPr>
      <w:r w:rsidRPr="0057671A">
        <w:rPr>
          <w:rFonts w:ascii="Segoe UI" w:hAnsi="Segoe UI" w:cs="Segoe UI"/>
        </w:rPr>
        <w:t>Covered Entities face enforcement risk from the federal government with respect to compliance with HIPAA and the HITECH Act</w:t>
      </w:r>
      <w:r w:rsidR="00B95698" w:rsidRPr="0057671A">
        <w:rPr>
          <w:rFonts w:ascii="Segoe UI" w:hAnsi="Segoe UI" w:cs="Segoe UI"/>
        </w:rPr>
        <w:t xml:space="preserve">. This enforcement extends </w:t>
      </w:r>
      <w:r w:rsidR="00752789" w:rsidRPr="0057671A">
        <w:rPr>
          <w:rFonts w:ascii="Segoe UI" w:hAnsi="Segoe UI" w:cs="Segoe UI"/>
        </w:rPr>
        <w:t>to the</w:t>
      </w:r>
      <w:r w:rsidRPr="0057671A">
        <w:rPr>
          <w:rFonts w:ascii="Segoe UI" w:hAnsi="Segoe UI" w:cs="Segoe UI"/>
        </w:rPr>
        <w:t xml:space="preserve"> various states in which they do business (and potentially from where they draw their patients) with respect to each state’s confidentiality laws, most of which are not preempted by HIPAA. Additionally, the HITECH Act created the first Federal breach notification law. This obligation is coupled with the breach notification laws in the majority of the states, which</w:t>
      </w:r>
      <w:r w:rsidR="00254A2C" w:rsidRPr="0057671A">
        <w:rPr>
          <w:rFonts w:ascii="Segoe UI" w:hAnsi="Segoe UI" w:cs="Segoe UI"/>
        </w:rPr>
        <w:t xml:space="preserve"> in</w:t>
      </w:r>
      <w:r w:rsidRPr="0057671A">
        <w:rPr>
          <w:rFonts w:ascii="Segoe UI" w:hAnsi="Segoe UI" w:cs="Segoe UI"/>
        </w:rPr>
        <w:t xml:space="preserve"> general have been based loosely on California’s law. </w:t>
      </w:r>
    </w:p>
    <w:p w:rsidR="00EE29F1" w:rsidRPr="0057671A" w:rsidRDefault="00EE29F1" w:rsidP="005C07B5">
      <w:pPr>
        <w:rPr>
          <w:rFonts w:ascii="Segoe UI" w:hAnsi="Segoe UI" w:cs="Segoe UI"/>
        </w:rPr>
      </w:pPr>
      <w:r w:rsidRPr="0057671A">
        <w:rPr>
          <w:rFonts w:ascii="Segoe UI" w:hAnsi="Segoe UI" w:cs="Segoe UI"/>
        </w:rPr>
        <w:lastRenderedPageBreak/>
        <w:t>Since the passage of the HITECH Act, DHHS, as well as state Attorneys General</w:t>
      </w:r>
      <w:r w:rsidR="004B3E72" w:rsidRPr="0057671A">
        <w:rPr>
          <w:rFonts w:ascii="Segoe UI" w:hAnsi="Segoe UI" w:cs="Segoe UI"/>
        </w:rPr>
        <w:t>,</w:t>
      </w:r>
      <w:r w:rsidRPr="0057671A">
        <w:rPr>
          <w:rFonts w:ascii="Segoe UI" w:hAnsi="Segoe UI" w:cs="Segoe UI"/>
        </w:rPr>
        <w:t xml:space="preserve"> appear to be increasing HIPAA enforcement activity. </w:t>
      </w:r>
    </w:p>
    <w:p w:rsidR="00EE29F1" w:rsidRPr="0057671A" w:rsidRDefault="00EE29F1" w:rsidP="005C07B5">
      <w:pPr>
        <w:rPr>
          <w:rFonts w:ascii="Segoe UI" w:hAnsi="Segoe UI" w:cs="Segoe UI"/>
        </w:rPr>
      </w:pPr>
      <w:r w:rsidRPr="0057671A">
        <w:rPr>
          <w:rFonts w:ascii="Segoe UI" w:hAnsi="Segoe UI" w:cs="Segoe UI"/>
        </w:rPr>
        <w:t xml:space="preserve">HIPAA is heavily focused on the management of risk. There </w:t>
      </w:r>
      <w:r w:rsidR="008802CD" w:rsidRPr="0057671A">
        <w:rPr>
          <w:rFonts w:ascii="Segoe UI" w:hAnsi="Segoe UI" w:cs="Segoe UI"/>
        </w:rPr>
        <w:t>have</w:t>
      </w:r>
      <w:r w:rsidRPr="0057671A">
        <w:rPr>
          <w:rFonts w:ascii="Segoe UI" w:hAnsi="Segoe UI" w:cs="Segoe UI"/>
        </w:rPr>
        <w:t xml:space="preserve"> been recent </w:t>
      </w:r>
      <w:r w:rsidR="00752789" w:rsidRPr="0057671A">
        <w:rPr>
          <w:rFonts w:ascii="Segoe UI" w:hAnsi="Segoe UI" w:cs="Segoe UI"/>
        </w:rPr>
        <w:t xml:space="preserve">changes </w:t>
      </w:r>
      <w:r w:rsidRPr="0057671A">
        <w:rPr>
          <w:rFonts w:ascii="Segoe UI" w:hAnsi="Segoe UI" w:cs="Segoe UI"/>
        </w:rPr>
        <w:t>in the management of IT risk with the release of the Information Security Forum (ISF) Risk Assessment Methodology and the RiskIT Framework from NIST and ISACA.org, which provides a systematic way to identify, codify, and manage IT</w:t>
      </w:r>
      <w:r w:rsidR="004B3E72" w:rsidRPr="0057671A">
        <w:rPr>
          <w:rFonts w:ascii="Segoe UI" w:hAnsi="Segoe UI" w:cs="Segoe UI"/>
        </w:rPr>
        <w:t>-</w:t>
      </w:r>
      <w:r w:rsidRPr="0057671A">
        <w:rPr>
          <w:rFonts w:ascii="Segoe UI" w:hAnsi="Segoe UI" w:cs="Segoe UI"/>
        </w:rPr>
        <w:t xml:space="preserve">related risk. Covered Entities can use structured and systematic methods like these to demonstrate how they are proactively addressing security risk. ISACA is an international body with the backing of worldwide accounting and auditing standards bodies. </w:t>
      </w:r>
    </w:p>
    <w:p w:rsidR="00EE29F1" w:rsidRPr="0057671A" w:rsidRDefault="00EE29F1" w:rsidP="005C07B5">
      <w:pPr>
        <w:rPr>
          <w:rFonts w:ascii="Segoe UI" w:hAnsi="Segoe UI" w:cs="Segoe UI"/>
        </w:rPr>
      </w:pPr>
      <w:r w:rsidRPr="0057671A">
        <w:rPr>
          <w:rFonts w:ascii="Segoe UI" w:hAnsi="Segoe UI" w:cs="Segoe UI"/>
        </w:rPr>
        <w:t>The use of a risk management standard promotes an organization’s response to the HIPAA Security Rule that will evolve over time to address new risks as they arise. This ongoing nature of the standard ensures the security and privacy of PHI and allows the approaches to risk mitigation to grow as technology changes. The SDL fits well with that approach because it includes a baseline set of security best practices to mitigate potential risks in software development while also providing a framework for continuous improvement to the methodology to meet the ever-changing risks emerging in the healthcare software ecosystem.</w:t>
      </w:r>
    </w:p>
    <w:p w:rsidR="00EE29F1" w:rsidRPr="0057671A" w:rsidRDefault="00EE29F1" w:rsidP="005C07B5">
      <w:pPr>
        <w:pStyle w:val="Heading1"/>
        <w:jc w:val="both"/>
        <w:rPr>
          <w:rFonts w:ascii="Segoe UI" w:hAnsi="Segoe UI" w:cs="Segoe UI"/>
        </w:rPr>
      </w:pPr>
      <w:bookmarkStart w:id="143" w:name="_Toc253495785"/>
      <w:bookmarkStart w:id="144" w:name="_Toc261331269"/>
      <w:bookmarkStart w:id="145" w:name="_Toc276629092"/>
      <w:r w:rsidRPr="0057671A">
        <w:rPr>
          <w:rFonts w:ascii="Segoe UI" w:hAnsi="Segoe UI" w:cs="Segoe UI"/>
        </w:rPr>
        <w:t>Conclusion</w:t>
      </w:r>
      <w:bookmarkEnd w:id="143"/>
      <w:bookmarkEnd w:id="144"/>
      <w:bookmarkEnd w:id="145"/>
    </w:p>
    <w:p w:rsidR="00EE29F1" w:rsidRPr="0057671A" w:rsidRDefault="00EE29F1" w:rsidP="005C07B5">
      <w:pPr>
        <w:rPr>
          <w:rFonts w:ascii="Segoe UI" w:hAnsi="Segoe UI" w:cs="Segoe UI"/>
        </w:rPr>
      </w:pPr>
      <w:r w:rsidRPr="0057671A">
        <w:rPr>
          <w:rFonts w:ascii="Segoe UI" w:hAnsi="Segoe UI" w:cs="Segoe UI"/>
        </w:rPr>
        <w:t>In this paper, we have looked at how the Security Development Lifecycle (SDL) helps an organization meet some of the requirements of the HIPAA Security Rule. We have provided an overview of how a software developer can use the SDL process to meet many of the requirements of the HIPAA Security Rule while also creating or integrating more secure software. Throughout the paper, we have tried to associate these activities with common healthcare software scenarios where the HIPAA Security Rule would be a consideration, and how the SDL process might help structure the protection of PHI in healthcare software.</w:t>
      </w:r>
    </w:p>
    <w:p w:rsidR="00EE29F1" w:rsidRPr="0057671A" w:rsidRDefault="00EE29F1" w:rsidP="005C07B5">
      <w:pPr>
        <w:rPr>
          <w:rFonts w:ascii="Segoe UI" w:hAnsi="Segoe UI" w:cs="Segoe UI"/>
        </w:rPr>
      </w:pPr>
      <w:r w:rsidRPr="0057671A">
        <w:rPr>
          <w:rFonts w:ascii="Segoe UI" w:hAnsi="Segoe UI" w:cs="Segoe UI"/>
        </w:rPr>
        <w:t>Our hope is that by reading this paper, an organization that is writing or integrating software in a HIPAA regulated environment can readily see how the security best practices of the SDL can help a Covered Entity meet many of the HIPAA Security Rule requirements. We have shown that adding SDL practices to a software development process provides a methodology for securing software during development that can be applied to some HIPAA-regulated scenarios. We hope this paper will be a valuable resource in applying the SDL to software development and integrated software modules in healthcare environments.</w:t>
      </w:r>
    </w:p>
    <w:p w:rsidR="00EE29F1" w:rsidRPr="0057671A" w:rsidRDefault="00EE29F1" w:rsidP="005C07B5">
      <w:pPr>
        <w:pStyle w:val="Heading1"/>
        <w:jc w:val="both"/>
        <w:rPr>
          <w:rFonts w:ascii="Segoe UI" w:hAnsi="Segoe UI" w:cs="Segoe UI"/>
        </w:rPr>
      </w:pPr>
      <w:bookmarkStart w:id="146" w:name="_Toc261331270"/>
    </w:p>
    <w:p w:rsidR="00EE29F1" w:rsidRPr="0057671A" w:rsidRDefault="00EE29F1" w:rsidP="005C07B5">
      <w:pPr>
        <w:pStyle w:val="Heading1"/>
        <w:jc w:val="both"/>
        <w:rPr>
          <w:rFonts w:ascii="Segoe UI" w:hAnsi="Segoe UI" w:cs="Segoe UI"/>
        </w:rPr>
      </w:pPr>
      <w:bookmarkStart w:id="147" w:name="_Toc276629093"/>
      <w:r w:rsidRPr="0057671A">
        <w:rPr>
          <w:rFonts w:ascii="Segoe UI" w:hAnsi="Segoe UI" w:cs="Segoe UI"/>
        </w:rPr>
        <w:t>Further Reading</w:t>
      </w:r>
      <w:bookmarkEnd w:id="146"/>
      <w:bookmarkEnd w:id="147"/>
    </w:p>
    <w:p w:rsidR="00EE29F1" w:rsidRPr="0057671A" w:rsidRDefault="00EE29F1" w:rsidP="005C07B5">
      <w:pPr>
        <w:rPr>
          <w:rFonts w:ascii="Segoe UI" w:hAnsi="Segoe UI" w:cs="Segoe UI"/>
        </w:rPr>
      </w:pPr>
      <w:r w:rsidRPr="0057671A">
        <w:rPr>
          <w:rFonts w:ascii="Segoe UI" w:hAnsi="Segoe UI" w:cs="Segoe UI"/>
        </w:rPr>
        <w:t>For further reading on the both HIPAA and the SDL, the following publications are recommended:</w:t>
      </w:r>
    </w:p>
    <w:p w:rsidR="00EE29F1" w:rsidRPr="0057671A" w:rsidRDefault="00EE29F1" w:rsidP="00FD43D0">
      <w:pPr>
        <w:pStyle w:val="ListParagraph"/>
        <w:numPr>
          <w:ilvl w:val="0"/>
          <w:numId w:val="22"/>
        </w:numPr>
        <w:rPr>
          <w:rFonts w:ascii="Segoe UI" w:hAnsi="Segoe UI" w:cs="Segoe UI"/>
        </w:rPr>
      </w:pPr>
      <w:r w:rsidRPr="0057671A">
        <w:rPr>
          <w:rFonts w:ascii="Segoe UI" w:hAnsi="Segoe UI" w:cs="Segoe UI"/>
        </w:rPr>
        <w:t>A Guide to HIPAA Security and the Law, ed. Steve Wu, Am Bar Assoc 2007</w:t>
      </w:r>
    </w:p>
    <w:p w:rsidR="00EE29F1" w:rsidRPr="0057671A" w:rsidRDefault="00EE29F1" w:rsidP="00FD43D0">
      <w:pPr>
        <w:pStyle w:val="ListParagraph"/>
        <w:numPr>
          <w:ilvl w:val="0"/>
          <w:numId w:val="22"/>
        </w:numPr>
        <w:rPr>
          <w:rFonts w:ascii="Segoe UI" w:hAnsi="Segoe UI" w:cs="Segoe UI"/>
        </w:rPr>
      </w:pPr>
      <w:r w:rsidRPr="0057671A">
        <w:rPr>
          <w:rFonts w:ascii="Segoe UI" w:hAnsi="Segoe UI" w:cs="Segoe UI"/>
        </w:rPr>
        <w:t xml:space="preserve">The Security Development Lifecycle: SDL: A Process for Developing Demonstrably More Secure Software, Steve Lipner and </w:t>
      </w:r>
      <w:r w:rsidR="00752789" w:rsidRPr="0057671A">
        <w:rPr>
          <w:rFonts w:ascii="Segoe UI" w:hAnsi="Segoe UI" w:cs="Segoe UI"/>
        </w:rPr>
        <w:t>Michael Howard</w:t>
      </w:r>
      <w:r w:rsidRPr="0057671A">
        <w:rPr>
          <w:rFonts w:ascii="Segoe UI" w:hAnsi="Segoe UI" w:cs="Segoe UI"/>
        </w:rPr>
        <w:t>, MS Press, 2006.</w:t>
      </w:r>
    </w:p>
    <w:p w:rsidR="00EA21CA" w:rsidRPr="0057671A" w:rsidRDefault="00752789" w:rsidP="00FD43D0">
      <w:pPr>
        <w:pStyle w:val="ListParagraph"/>
        <w:numPr>
          <w:ilvl w:val="0"/>
          <w:numId w:val="22"/>
        </w:numPr>
        <w:rPr>
          <w:rFonts w:ascii="Segoe UI" w:hAnsi="Segoe UI" w:cs="Segoe UI"/>
        </w:rPr>
      </w:pPr>
      <w:r w:rsidRPr="0057671A">
        <w:rPr>
          <w:rFonts w:ascii="Segoe UI" w:hAnsi="Segoe UI" w:cs="Segoe UI"/>
        </w:rPr>
        <w:t>Simplified Implementation of the Microsoft SDL</w:t>
      </w:r>
      <w:r w:rsidR="00EA21CA" w:rsidRPr="0057671A">
        <w:rPr>
          <w:rFonts w:ascii="Segoe UI" w:hAnsi="Segoe UI" w:cs="Segoe UI"/>
        </w:rPr>
        <w:t xml:space="preserve"> (</w:t>
      </w:r>
      <w:hyperlink r:id="rId29" w:history="1">
        <w:r w:rsidR="00C637F8" w:rsidRPr="0057671A">
          <w:rPr>
            <w:rStyle w:val="Hyperlink"/>
            <w:rFonts w:ascii="Segoe UI" w:hAnsi="Segoe UI" w:cs="Segoe UI"/>
            <w:sz w:val="20"/>
          </w:rPr>
          <w:t>http://go.microsoft.com/?linkid=9708425</w:t>
        </w:r>
      </w:hyperlink>
      <w:r w:rsidR="00EA21CA" w:rsidRPr="0057671A">
        <w:rPr>
          <w:rFonts w:ascii="Segoe UI" w:hAnsi="Segoe UI" w:cs="Segoe UI"/>
        </w:rPr>
        <w:t>)</w:t>
      </w:r>
    </w:p>
    <w:p w:rsidR="00EE29F1" w:rsidRPr="0057671A" w:rsidRDefault="00752789" w:rsidP="00FD43D0">
      <w:pPr>
        <w:pStyle w:val="ListParagraph"/>
        <w:numPr>
          <w:ilvl w:val="0"/>
          <w:numId w:val="22"/>
        </w:numPr>
        <w:rPr>
          <w:rFonts w:ascii="Segoe UI" w:hAnsi="Segoe UI" w:cs="Segoe UI"/>
        </w:rPr>
      </w:pPr>
      <w:r w:rsidRPr="0057671A">
        <w:rPr>
          <w:rFonts w:ascii="Segoe UI" w:hAnsi="Segoe UI" w:cs="Segoe UI"/>
        </w:rPr>
        <w:t>The SDL Optimization Model</w:t>
      </w:r>
      <w:r w:rsidR="00EA21CA" w:rsidRPr="0057671A">
        <w:rPr>
          <w:rFonts w:ascii="Segoe UI" w:hAnsi="Segoe UI" w:cs="Segoe UI"/>
        </w:rPr>
        <w:t xml:space="preserve"> (</w:t>
      </w:r>
      <w:hyperlink r:id="rId30" w:history="1">
        <w:r w:rsidRPr="0057671A">
          <w:rPr>
            <w:rStyle w:val="Hyperlink"/>
            <w:rFonts w:ascii="Segoe UI" w:hAnsi="Segoe UI" w:cs="Segoe UI"/>
            <w:sz w:val="20"/>
          </w:rPr>
          <w:t>http://www.microsoft.com/security/sdl/getstarted/assess.aspx</w:t>
        </w:r>
      </w:hyperlink>
      <w:r w:rsidR="00EA21CA" w:rsidRPr="0057671A">
        <w:rPr>
          <w:rFonts w:ascii="Segoe UI" w:hAnsi="Segoe UI" w:cs="Segoe UI"/>
        </w:rPr>
        <w:t>)</w:t>
      </w:r>
      <w:r w:rsidR="00870583" w:rsidRPr="0057671A">
        <w:rPr>
          <w:rFonts w:ascii="Segoe UI" w:hAnsi="Segoe UI" w:cs="Segoe UI"/>
        </w:rPr>
        <w:t xml:space="preserve"> </w:t>
      </w:r>
    </w:p>
    <w:p w:rsidR="00EE29F1" w:rsidRPr="0057671A" w:rsidRDefault="00752789" w:rsidP="00FD43D0">
      <w:pPr>
        <w:pStyle w:val="ListParagraph"/>
        <w:numPr>
          <w:ilvl w:val="0"/>
          <w:numId w:val="22"/>
        </w:numPr>
        <w:rPr>
          <w:rFonts w:ascii="Segoe UI" w:hAnsi="Segoe UI" w:cs="Segoe UI"/>
        </w:rPr>
      </w:pPr>
      <w:r w:rsidRPr="0057671A">
        <w:rPr>
          <w:rFonts w:ascii="Segoe UI" w:hAnsi="Segoe UI" w:cs="Segoe UI"/>
        </w:rPr>
        <w:t>The Microsoft Security Development Lifecycle process guidance – Version 5</w:t>
      </w:r>
      <w:r w:rsidR="00870583" w:rsidRPr="0057671A">
        <w:rPr>
          <w:rFonts w:ascii="Segoe UI" w:hAnsi="Segoe UI" w:cs="Segoe UI"/>
        </w:rPr>
        <w:t xml:space="preserve"> </w:t>
      </w:r>
      <w:r w:rsidR="00EA21CA" w:rsidRPr="0057671A">
        <w:rPr>
          <w:rFonts w:ascii="Segoe UI" w:hAnsi="Segoe UI" w:cs="Segoe UI"/>
        </w:rPr>
        <w:t>(</w:t>
      </w:r>
      <w:hyperlink r:id="rId31" w:history="1">
        <w:r w:rsidR="00C637F8" w:rsidRPr="0057671A">
          <w:rPr>
            <w:rStyle w:val="Hyperlink"/>
            <w:rFonts w:ascii="Segoe UI" w:hAnsi="Segoe UI" w:cs="Segoe UI"/>
            <w:sz w:val="20"/>
          </w:rPr>
          <w:t>http://go.microsoft.com/?linkid=9724944</w:t>
        </w:r>
      </w:hyperlink>
      <w:r w:rsidR="00EA21CA" w:rsidRPr="0057671A">
        <w:rPr>
          <w:rFonts w:ascii="Segoe UI" w:hAnsi="Segoe UI" w:cs="Segoe UI"/>
        </w:rPr>
        <w:t>)</w:t>
      </w:r>
      <w:r w:rsidR="00C637F8" w:rsidRPr="0057671A">
        <w:rPr>
          <w:rFonts w:ascii="Segoe UI" w:hAnsi="Segoe UI" w:cs="Segoe UI"/>
        </w:rPr>
        <w:t xml:space="preserve">. </w:t>
      </w:r>
    </w:p>
    <w:p w:rsidR="00EE29F1" w:rsidRPr="0057671A" w:rsidRDefault="00EE29F1" w:rsidP="005C07B5">
      <w:pPr>
        <w:pStyle w:val="Heading1"/>
        <w:jc w:val="both"/>
        <w:rPr>
          <w:rFonts w:ascii="Segoe UI" w:hAnsi="Segoe UI" w:cs="Segoe UI"/>
        </w:rPr>
      </w:pPr>
      <w:bookmarkStart w:id="148" w:name="_Toc261331271"/>
    </w:p>
    <w:p w:rsidR="00EE29F1" w:rsidRPr="0057671A" w:rsidRDefault="00EE29F1" w:rsidP="005C07B5">
      <w:pPr>
        <w:pStyle w:val="Heading1"/>
        <w:jc w:val="both"/>
        <w:rPr>
          <w:rFonts w:ascii="Segoe UI" w:hAnsi="Segoe UI" w:cs="Segoe UI"/>
        </w:rPr>
      </w:pPr>
      <w:bookmarkStart w:id="149" w:name="_Toc276629094"/>
      <w:r w:rsidRPr="0057671A">
        <w:rPr>
          <w:rFonts w:ascii="Segoe UI" w:hAnsi="Segoe UI" w:cs="Segoe UI"/>
        </w:rPr>
        <w:t>References</w:t>
      </w:r>
      <w:bookmarkEnd w:id="148"/>
      <w:bookmarkEnd w:id="149"/>
    </w:p>
    <w:p w:rsidR="00EE29F1" w:rsidRPr="0057671A" w:rsidRDefault="00EE29F1" w:rsidP="00FD43D0">
      <w:pPr>
        <w:pStyle w:val="ListParagraph"/>
        <w:numPr>
          <w:ilvl w:val="0"/>
          <w:numId w:val="23"/>
        </w:numPr>
        <w:rPr>
          <w:rFonts w:ascii="Segoe UI" w:hAnsi="Segoe UI" w:cs="Segoe UI"/>
        </w:rPr>
      </w:pPr>
      <w:r w:rsidRPr="0057671A">
        <w:rPr>
          <w:rFonts w:ascii="Segoe UI" w:hAnsi="Segoe UI" w:cs="Segoe UI"/>
        </w:rPr>
        <w:t xml:space="preserve">Protected Health Information in paper and verbal form is covered by the Privacy Rule, which can be found at </w:t>
      </w:r>
      <w:hyperlink r:id="rId32" w:history="1">
        <w:r w:rsidR="00C637F8" w:rsidRPr="0057671A">
          <w:rPr>
            <w:rStyle w:val="Hyperlink"/>
            <w:rFonts w:ascii="Segoe UI" w:hAnsi="Segoe UI" w:cs="Segoe UI"/>
            <w:sz w:val="20"/>
          </w:rPr>
          <w:t>http://www.hhs.gov/ocr/privacy/</w:t>
        </w:r>
      </w:hyperlink>
      <w:r w:rsidR="00C637F8" w:rsidRPr="0057671A">
        <w:rPr>
          <w:rFonts w:ascii="Segoe UI" w:hAnsi="Segoe UI" w:cs="Segoe UI"/>
        </w:rPr>
        <w:t xml:space="preserve">. </w:t>
      </w:r>
      <w:r w:rsidRPr="0057671A">
        <w:rPr>
          <w:rFonts w:ascii="Segoe UI" w:hAnsi="Segoe UI" w:cs="Segoe UI"/>
        </w:rPr>
        <w:t xml:space="preserve"> </w:t>
      </w:r>
    </w:p>
    <w:p w:rsidR="00EE29F1" w:rsidRPr="0057671A" w:rsidRDefault="00EE29F1" w:rsidP="00FD43D0">
      <w:pPr>
        <w:pStyle w:val="ListParagraph"/>
        <w:numPr>
          <w:ilvl w:val="0"/>
          <w:numId w:val="23"/>
        </w:numPr>
        <w:rPr>
          <w:rFonts w:ascii="Segoe UI" w:hAnsi="Segoe UI" w:cs="Segoe UI"/>
        </w:rPr>
      </w:pPr>
      <w:r w:rsidRPr="0057671A">
        <w:rPr>
          <w:rFonts w:ascii="Segoe UI" w:hAnsi="Segoe UI" w:cs="Segoe UI"/>
        </w:rPr>
        <w:t>HIPAA Privacy and Security by Francoise Gilbert, in Stephen Wu, ed. A Guide to HIPAA Security and the Law, American Bar Association, 2007</w:t>
      </w:r>
    </w:p>
    <w:p w:rsidR="00EE29F1" w:rsidRPr="0057671A" w:rsidRDefault="00EE29F1" w:rsidP="00FD43D0">
      <w:pPr>
        <w:pStyle w:val="ListParagraph"/>
        <w:numPr>
          <w:ilvl w:val="0"/>
          <w:numId w:val="23"/>
        </w:numPr>
        <w:rPr>
          <w:rFonts w:ascii="Segoe UI" w:hAnsi="Segoe UI" w:cs="Segoe UI"/>
        </w:rPr>
      </w:pPr>
      <w:r w:rsidRPr="0057671A">
        <w:rPr>
          <w:rFonts w:ascii="Segoe UI" w:hAnsi="Segoe UI" w:cs="Segoe UI"/>
        </w:rPr>
        <w:t>45 CFR §160,</w:t>
      </w:r>
    </w:p>
    <w:p w:rsidR="00EE29F1" w:rsidRPr="0057671A" w:rsidRDefault="00EE29F1" w:rsidP="00FD43D0">
      <w:pPr>
        <w:pStyle w:val="ListParagraph"/>
        <w:numPr>
          <w:ilvl w:val="0"/>
          <w:numId w:val="23"/>
        </w:numPr>
        <w:rPr>
          <w:rFonts w:ascii="Segoe UI" w:hAnsi="Segoe UI" w:cs="Segoe UI"/>
        </w:rPr>
      </w:pPr>
      <w:r w:rsidRPr="0057671A">
        <w:rPr>
          <w:rFonts w:ascii="Segoe UI" w:hAnsi="Segoe UI" w:cs="Segoe UI"/>
        </w:rPr>
        <w:t>45 CFR §164 (subparts A, C, D, and E)</w:t>
      </w:r>
    </w:p>
    <w:p w:rsidR="00EE29F1" w:rsidRPr="0057671A" w:rsidRDefault="00EE29F1" w:rsidP="00FD43D0">
      <w:pPr>
        <w:pStyle w:val="ListParagraph"/>
        <w:numPr>
          <w:ilvl w:val="0"/>
          <w:numId w:val="23"/>
        </w:numPr>
        <w:rPr>
          <w:rFonts w:ascii="Segoe UI" w:hAnsi="Segoe UI" w:cs="Segoe UI"/>
        </w:rPr>
      </w:pPr>
      <w:r w:rsidRPr="0057671A">
        <w:rPr>
          <w:rFonts w:ascii="Segoe UI" w:hAnsi="Segoe UI" w:cs="Segoe UI"/>
        </w:rPr>
        <w:t>45 CFR §162 (subparts A, D, F, I-R)</w:t>
      </w:r>
    </w:p>
    <w:p w:rsidR="00EE29F1" w:rsidRPr="0057671A" w:rsidRDefault="00A20B44" w:rsidP="00FD43D0">
      <w:pPr>
        <w:pStyle w:val="ListParagraph"/>
        <w:numPr>
          <w:ilvl w:val="0"/>
          <w:numId w:val="23"/>
        </w:numPr>
        <w:rPr>
          <w:rFonts w:ascii="Segoe UI" w:hAnsi="Segoe UI" w:cs="Segoe UI"/>
        </w:rPr>
      </w:pPr>
      <w:hyperlink r:id="rId33" w:history="1">
        <w:r w:rsidR="00C637F8" w:rsidRPr="0057671A">
          <w:rPr>
            <w:rStyle w:val="Hyperlink"/>
            <w:rFonts w:ascii="Segoe UI" w:hAnsi="Segoe UI" w:cs="Segoe UI"/>
            <w:sz w:val="20"/>
          </w:rPr>
          <w:t>http://www.ieee.org/web/standards/home/index.html</w:t>
        </w:r>
      </w:hyperlink>
      <w:r w:rsidR="00C637F8" w:rsidRPr="0057671A">
        <w:rPr>
          <w:rFonts w:ascii="Segoe UI" w:hAnsi="Segoe UI" w:cs="Segoe UI"/>
        </w:rPr>
        <w:t xml:space="preserve"> </w:t>
      </w:r>
    </w:p>
    <w:p w:rsidR="00EE29F1" w:rsidRPr="0057671A" w:rsidRDefault="00EE29F1" w:rsidP="005C07B5">
      <w:pPr>
        <w:rPr>
          <w:rFonts w:ascii="Segoe UI" w:hAnsi="Segoe UI" w:cs="Segoe UI"/>
        </w:rPr>
      </w:pPr>
    </w:p>
    <w:p w:rsidR="00EE29F1" w:rsidRPr="0057671A" w:rsidRDefault="00EE29F1" w:rsidP="00EE29F1">
      <w:pPr>
        <w:spacing w:after="0" w:line="240" w:lineRule="auto"/>
        <w:jc w:val="left"/>
        <w:rPr>
          <w:rFonts w:ascii="Segoe UI" w:hAnsi="Segoe UI" w:cs="Segoe UI"/>
        </w:rPr>
        <w:sectPr w:rsidR="00EE29F1" w:rsidRPr="0057671A" w:rsidSect="00306053">
          <w:footerReference w:type="default" r:id="rId34"/>
          <w:pgSz w:w="12240" w:h="15840" w:code="1"/>
          <w:pgMar w:top="1350" w:right="1440" w:bottom="1584" w:left="1440" w:header="720" w:footer="720" w:gutter="0"/>
          <w:pgNumType w:start="1"/>
          <w:cols w:space="720"/>
          <w:docGrid w:linePitch="272"/>
        </w:sectPr>
      </w:pPr>
      <w:bookmarkStart w:id="150" w:name="_Appendix_A"/>
      <w:bookmarkEnd w:id="150"/>
    </w:p>
    <w:p w:rsidR="00EE29F1" w:rsidRPr="0057671A" w:rsidRDefault="00EE29F1" w:rsidP="00EE29F1">
      <w:pPr>
        <w:pStyle w:val="Heading1"/>
        <w:rPr>
          <w:rFonts w:ascii="Segoe UI" w:hAnsi="Segoe UI" w:cs="Segoe UI"/>
        </w:rPr>
      </w:pPr>
      <w:bookmarkStart w:id="151" w:name="_Appendix_A_1"/>
      <w:bookmarkStart w:id="152" w:name="_Toc252539172"/>
      <w:bookmarkStart w:id="153" w:name="_Toc253495786"/>
      <w:bookmarkStart w:id="154" w:name="_Toc276629095"/>
      <w:bookmarkStart w:id="155" w:name="_Toc261331272"/>
      <w:bookmarkEnd w:id="151"/>
      <w:r w:rsidRPr="0057671A">
        <w:rPr>
          <w:rFonts w:ascii="Segoe UI" w:hAnsi="Segoe UI" w:cs="Segoe UI"/>
        </w:rPr>
        <w:lastRenderedPageBreak/>
        <w:t>Appendix A</w:t>
      </w:r>
      <w:bookmarkEnd w:id="152"/>
      <w:bookmarkEnd w:id="153"/>
      <w:bookmarkEnd w:id="154"/>
      <w:r w:rsidRPr="0057671A">
        <w:rPr>
          <w:rFonts w:ascii="Segoe UI" w:hAnsi="Segoe UI" w:cs="Segoe UI"/>
        </w:rPr>
        <w:t xml:space="preserve"> </w:t>
      </w:r>
      <w:bookmarkEnd w:id="155"/>
    </w:p>
    <w:p w:rsidR="00EE29F1" w:rsidRPr="0057671A" w:rsidRDefault="00EE29F1" w:rsidP="00EE29F1">
      <w:pPr>
        <w:jc w:val="left"/>
        <w:rPr>
          <w:rFonts w:ascii="Segoe UI" w:hAnsi="Segoe UI" w:cs="Segoe UI"/>
        </w:rPr>
      </w:pPr>
      <w:r w:rsidRPr="0057671A">
        <w:rPr>
          <w:rFonts w:ascii="Segoe UI" w:hAnsi="Segoe UI" w:cs="Segoe UI"/>
        </w:rPr>
        <w:t>Administrative, Physical, and Technical Safeguards mapped to the SDL practice areas.</w:t>
      </w:r>
      <w:r w:rsidR="00147E2A" w:rsidRPr="0057671A">
        <w:rPr>
          <w:rFonts w:ascii="Segoe UI" w:hAnsi="Segoe UI" w:cs="Segoe UI"/>
        </w:rPr>
        <w:t xml:space="preserve"> </w:t>
      </w:r>
    </w:p>
    <w:p w:rsidR="00147E2A" w:rsidRPr="0057671A" w:rsidRDefault="00147E2A" w:rsidP="00EE29F1">
      <w:pPr>
        <w:jc w:val="left"/>
        <w:rPr>
          <w:rFonts w:ascii="Segoe UI" w:hAnsi="Segoe UI" w:cs="Segoe UI"/>
          <w:i/>
        </w:rPr>
      </w:pPr>
      <w:r w:rsidRPr="0057671A">
        <w:rPr>
          <w:rFonts w:ascii="Segoe UI" w:hAnsi="Segoe UI" w:cs="Segoe UI"/>
          <w:i/>
        </w:rPr>
        <w:t>NOTE: Blank sections of the below table indicate areas where there is no clear mapping between Administrative Safeguards and SDL Practices.</w:t>
      </w:r>
    </w:p>
    <w:p w:rsidR="00EE29F1" w:rsidRPr="0057671A" w:rsidRDefault="00EE29F1" w:rsidP="00EE29F1">
      <w:pPr>
        <w:jc w:val="left"/>
        <w:rPr>
          <w:rFonts w:ascii="Segoe UI" w:hAnsi="Segoe UI" w:cs="Segoe UI"/>
        </w:rPr>
      </w:pPr>
      <w:r w:rsidRPr="0057671A">
        <w:rPr>
          <w:rFonts w:ascii="Segoe UI" w:hAnsi="Segoe UI" w:cs="Segoe UI"/>
        </w:rPr>
        <w:t>Table 1. Administrative Safeguards: 45 CFR §164.308</w:t>
      </w:r>
    </w:p>
    <w:tbl>
      <w:tblPr>
        <w:tblpPr w:leftFromText="180" w:rightFromText="180" w:vertAnchor="text" w:tblpY="1"/>
        <w:tblOverlap w:val="never"/>
        <w:tblW w:w="12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1800"/>
        <w:gridCol w:w="1800"/>
        <w:gridCol w:w="2700"/>
        <w:gridCol w:w="2700"/>
        <w:gridCol w:w="2700"/>
      </w:tblGrid>
      <w:tr w:rsidR="00EE29F1" w:rsidRPr="0057671A" w:rsidTr="00EE29F1">
        <w:trPr>
          <w:cantSplit/>
          <w:trHeight w:val="300"/>
          <w:tblHeader/>
        </w:trPr>
        <w:tc>
          <w:tcPr>
            <w:tcW w:w="2535" w:type="dxa"/>
            <w:gridSpan w:val="2"/>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Requirement</w:t>
            </w:r>
          </w:p>
        </w:tc>
        <w:tc>
          <w:tcPr>
            <w:tcW w:w="1800" w:type="dxa"/>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 xml:space="preserve">45 CFR </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Text</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SDL Practice</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sz w:val="16"/>
              </w:rPr>
            </w:pPr>
            <w:r w:rsidRPr="0057671A">
              <w:rPr>
                <w:rFonts w:ascii="Segoe UI" w:hAnsi="Segoe UI" w:cs="Segoe UI"/>
                <w:b/>
                <w:color w:val="000000"/>
                <w:sz w:val="16"/>
              </w:rPr>
              <w:t>Additional SDL Notes</w:t>
            </w:r>
          </w:p>
        </w:tc>
      </w:tr>
      <w:tr w:rsidR="00EE29F1" w:rsidRPr="0057671A" w:rsidTr="00EE29F1">
        <w:trPr>
          <w:cantSplit/>
          <w:trHeight w:val="54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Security Management Process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§164.308(a)(1)</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prevent, detect, contain, and correct security violations.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Risk Analysis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§164.308(a)(1)(ii)(A)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Conduct an accurate and thorough assessment of the potential risks and vulnerabilities to the confidentiality, integrity, and availability of electronic protected health information held by the covered entity.</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2.3</w:t>
            </w:r>
            <w:r w:rsidRPr="0057671A">
              <w:rPr>
                <w:rFonts w:ascii="Segoe UI" w:hAnsi="Segoe UI" w:cs="Segoe UI"/>
                <w:color w:val="000000"/>
                <w:sz w:val="16"/>
              </w:rPr>
              <w:t xml:space="preserve"> Security and Privacy Risk Assessment</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3.3</w:t>
            </w:r>
            <w:r w:rsidRPr="0057671A">
              <w:rPr>
                <w:rFonts w:ascii="Segoe UI" w:hAnsi="Segoe UI" w:cs="Segoe UI"/>
                <w:color w:val="000000"/>
                <w:sz w:val="16"/>
              </w:rPr>
              <w:t xml:space="preserve"> Threat Modeling</w:t>
            </w:r>
          </w:p>
          <w:p w:rsidR="00EE29F1" w:rsidRPr="0057671A" w:rsidRDefault="00EE29F1" w:rsidP="00EE29F1">
            <w:pPr>
              <w:spacing w:after="0" w:line="240" w:lineRule="auto"/>
              <w:jc w:val="left"/>
              <w:rPr>
                <w:rFonts w:ascii="Segoe UI" w:hAnsi="Segoe UI" w:cs="Segoe UI"/>
                <w:color w:val="000000"/>
                <w:sz w:val="16"/>
              </w:rPr>
            </w:pP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 xml:space="preserve">Informed by: </w:t>
            </w:r>
            <w:r w:rsidRPr="0057671A">
              <w:rPr>
                <w:rFonts w:ascii="Segoe UI" w:hAnsi="Segoe UI" w:cs="Segoe UI"/>
                <w:color w:val="000000"/>
                <w:sz w:val="16"/>
                <w:szCs w:val="16"/>
              </w:rPr>
              <w:t>6.2</w:t>
            </w:r>
            <w:r w:rsidRPr="0057671A">
              <w:rPr>
                <w:rFonts w:ascii="Segoe UI" w:hAnsi="Segoe UI" w:cs="Segoe UI"/>
                <w:color w:val="000000"/>
                <w:sz w:val="16"/>
              </w:rPr>
              <w:t xml:space="preserve"> Final Security Review</w:t>
            </w:r>
          </w:p>
        </w:tc>
        <w:tc>
          <w:tcPr>
            <w:tcW w:w="2700" w:type="dxa"/>
          </w:tcPr>
          <w:p w:rsidR="00EE29F1" w:rsidRPr="0057671A" w:rsidRDefault="00EE29F1" w:rsidP="00EE29F1">
            <w:pPr>
              <w:spacing w:after="0" w:line="240" w:lineRule="auto"/>
              <w:jc w:val="left"/>
              <w:rPr>
                <w:rFonts w:ascii="Segoe UI" w:hAnsi="Segoe UI" w:cs="Segoe UI"/>
                <w:sz w:val="16"/>
              </w:rPr>
            </w:pPr>
            <w:r w:rsidRPr="0057671A">
              <w:rPr>
                <w:rFonts w:ascii="Segoe UI" w:hAnsi="Segoe UI" w:cs="Segoe UI"/>
                <w:sz w:val="16"/>
              </w:rPr>
              <w:t xml:space="preserve">The risk analysis information created by the Risk Assessment and Threat Modeling activities of the SDL should contribute to the overall organizational risk analysis that a customer must undertake to comply with this implementation specification. </w:t>
            </w: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Risk Management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§164.308(a)(1)(ii)(B)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 xml:space="preserve">Implement security measures sufficient to reduce risks and vulnerabilities to a reasonable and appropriate level to comply with 45 CFR </w:t>
            </w:r>
            <w:r w:rsidRPr="0057671A">
              <w:rPr>
                <w:rFonts w:ascii="Segoe UI" w:hAnsi="Segoe UI" w:cs="Segoe UI"/>
                <w:sz w:val="16"/>
                <w:szCs w:val="16"/>
              </w:rPr>
              <w:t>§</w:t>
            </w:r>
            <w:r w:rsidRPr="0057671A">
              <w:rPr>
                <w:rFonts w:ascii="Segoe UI" w:hAnsi="Segoe UI" w:cs="Segoe UI"/>
                <w:color w:val="000000"/>
                <w:sz w:val="16"/>
              </w:rPr>
              <w:t>106.306(a).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2.2</w:t>
            </w:r>
            <w:r w:rsidRPr="0057671A">
              <w:rPr>
                <w:rFonts w:ascii="Segoe UI" w:hAnsi="Segoe UI" w:cs="Segoe UI"/>
                <w:color w:val="000000"/>
                <w:sz w:val="16"/>
              </w:rPr>
              <w:t xml:space="preserve"> Quality Gates and Bug Bars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2.3 Security</w:t>
            </w:r>
            <w:r w:rsidRPr="0057671A">
              <w:rPr>
                <w:rFonts w:ascii="Segoe UI" w:hAnsi="Segoe UI" w:cs="Segoe UI"/>
                <w:color w:val="000000"/>
                <w:sz w:val="16"/>
              </w:rPr>
              <w:t xml:space="preserve"> and Privacy Risk Assessment</w:t>
            </w:r>
          </w:p>
          <w:p w:rsidR="00EE29F1" w:rsidRPr="0057671A" w:rsidRDefault="00EE29F1" w:rsidP="00EE29F1">
            <w:pPr>
              <w:spacing w:after="0" w:line="240" w:lineRule="auto"/>
              <w:jc w:val="left"/>
              <w:rPr>
                <w:rFonts w:ascii="Segoe UI" w:hAnsi="Segoe UI" w:cs="Segoe UI"/>
                <w:color w:val="000000"/>
                <w:sz w:val="16"/>
              </w:rPr>
            </w:pP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3.2</w:t>
            </w:r>
            <w:r w:rsidRPr="0057671A">
              <w:rPr>
                <w:rFonts w:ascii="Segoe UI" w:hAnsi="Segoe UI" w:cs="Segoe UI"/>
                <w:color w:val="000000"/>
                <w:sz w:val="16"/>
              </w:rPr>
              <w:t xml:space="preserve"> Attack Surface Reduction</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3.3</w:t>
            </w:r>
            <w:r w:rsidRPr="0057671A">
              <w:rPr>
                <w:rFonts w:ascii="Segoe UI" w:hAnsi="Segoe UI" w:cs="Segoe UI"/>
                <w:color w:val="000000"/>
                <w:sz w:val="16"/>
              </w:rPr>
              <w:t xml:space="preserve"> Threat Modeling</w:t>
            </w:r>
          </w:p>
        </w:tc>
        <w:tc>
          <w:tcPr>
            <w:tcW w:w="2700" w:type="dxa"/>
          </w:tcPr>
          <w:p w:rsidR="00EE29F1" w:rsidRPr="0057671A" w:rsidRDefault="00EE29F1" w:rsidP="00EE29F1">
            <w:pPr>
              <w:spacing w:line="240" w:lineRule="auto"/>
              <w:contextualSpacing/>
              <w:jc w:val="left"/>
              <w:rPr>
                <w:rFonts w:ascii="Segoe UI" w:hAnsi="Segoe UI" w:cs="Segoe UI"/>
                <w:i/>
                <w:noProof/>
                <w:sz w:val="16"/>
                <w:szCs w:val="16"/>
              </w:rPr>
            </w:pPr>
            <w:r w:rsidRPr="0057671A">
              <w:rPr>
                <w:rFonts w:ascii="Segoe UI" w:hAnsi="Segoe UI" w:cs="Segoe UI"/>
                <w:sz w:val="16"/>
              </w:rPr>
              <w:t xml:space="preserve">The SDL process itself focuses on the development of software products and services while minimizing security vulnerabilities. In SDL 5.0 -Line-of-Business (LOB) p. 75, compliance reviews are required, providing a means for assessing whether a given implementation </w:t>
            </w:r>
            <w:r w:rsidRPr="0057671A">
              <w:rPr>
                <w:rFonts w:ascii="Segoe UI" w:hAnsi="Segoe UI" w:cs="Segoe UI"/>
                <w:sz w:val="16"/>
                <w:szCs w:val="16"/>
              </w:rPr>
              <w:t>meets the security and privacy requirements.</w:t>
            </w:r>
          </w:p>
          <w:p w:rsidR="00EE29F1" w:rsidRPr="0057671A" w:rsidRDefault="00EE29F1" w:rsidP="00EE29F1">
            <w:pPr>
              <w:spacing w:after="0" w:line="240" w:lineRule="auto"/>
              <w:contextualSpacing/>
              <w:jc w:val="left"/>
              <w:rPr>
                <w:rFonts w:ascii="Segoe UI" w:hAnsi="Segoe UI" w:cs="Segoe UI"/>
                <w:sz w:val="16"/>
                <w:szCs w:val="16"/>
              </w:rPr>
            </w:pPr>
            <w:r w:rsidRPr="0057671A">
              <w:rPr>
                <w:rFonts w:ascii="Segoe UI" w:hAnsi="Segoe UI" w:cs="Segoe UI"/>
                <w:sz w:val="16"/>
                <w:szCs w:val="16"/>
              </w:rPr>
              <w:t>SDL 5.0 Integration-Points Design Review (p. 20)</w:t>
            </w:r>
          </w:p>
          <w:p w:rsidR="00EE29F1" w:rsidRPr="0057671A" w:rsidRDefault="00EE29F1" w:rsidP="00EE29F1">
            <w:pPr>
              <w:spacing w:after="0" w:line="240" w:lineRule="auto"/>
              <w:contextualSpacing/>
              <w:jc w:val="left"/>
              <w:rPr>
                <w:rFonts w:ascii="Segoe UI" w:hAnsi="Segoe UI" w:cs="Segoe UI"/>
                <w:sz w:val="16"/>
              </w:rPr>
            </w:pPr>
            <w:r w:rsidRPr="0057671A">
              <w:rPr>
                <w:rFonts w:ascii="Segoe UI" w:hAnsi="Segoe UI" w:cs="Segoe UI"/>
                <w:sz w:val="16"/>
                <w:szCs w:val="16"/>
              </w:rPr>
              <w:t>SDL 5.0 Hardware Review</w:t>
            </w: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Sanction Policy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§164.308(a)(1)(ii)(C)</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Apply appropriate sanctions against workforce members who fail to comply with the security policies and procedures of the covered entity.</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sz w:val="16"/>
              </w:rPr>
              <w:t xml:space="preserve">While the SDL does not directly address the implementation of the sanction policy, the SDL does require LOB development teams to consider product requirements, such as user account deactivation or de-provisioning (p. 64) that may become part of the sanction policy implementation (removing or limiting a user’s access rights promptly). In addition, the SDL requires development teams to consider designs that reduce the likelihood of users being tempted to violate a policy (for example, user interface design (p. 12), defense in depth (pp. 11, 19), least privilege (secure default (pp. 11, 19) firewall policy rules (p. 18)). All of these can help reduce the likelihood of accidental or deliberate violations of policy resulting in sanctions. </w:t>
            </w: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Information System Activity Review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§164.308(a)(1)(ii)(D)</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to regularly review records of information system activity, such as audit logs, access reports, and security incident tracking reports.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 Practice </w:t>
            </w:r>
          </w:p>
        </w:tc>
        <w:tc>
          <w:tcPr>
            <w:tcW w:w="2700" w:type="dxa"/>
          </w:tcPr>
          <w:p w:rsidR="00EE29F1" w:rsidRPr="0057671A" w:rsidRDefault="00EE29F1" w:rsidP="00EE29F1">
            <w:pPr>
              <w:spacing w:line="240" w:lineRule="auto"/>
              <w:jc w:val="left"/>
              <w:rPr>
                <w:rFonts w:ascii="Segoe UI" w:hAnsi="Segoe UI" w:cs="Segoe UI"/>
                <w:sz w:val="16"/>
              </w:rPr>
            </w:pPr>
            <w:r w:rsidRPr="0057671A">
              <w:rPr>
                <w:rFonts w:ascii="Segoe UI" w:hAnsi="Segoe UI" w:cs="Segoe UI"/>
                <w:sz w:val="16"/>
              </w:rPr>
              <w:t>The SDL requires LOB software development teams to ensure that appropriate logging is enabled for forensics (pp. 20, 63, 67, 75).</w:t>
            </w:r>
          </w:p>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Assigned Security Responsibility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§164.308(a)(2)</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Identify the security official who is responsible for the development and implementation of the policies and procedures required by this subpart for the entity.</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advisor role is the project-level analog to this requirement</w:t>
            </w:r>
          </w:p>
        </w:tc>
        <w:tc>
          <w:tcPr>
            <w:tcW w:w="2700" w:type="dxa"/>
          </w:tcPr>
          <w:p w:rsidR="00EE29F1" w:rsidRPr="0057671A" w:rsidRDefault="00EE29F1" w:rsidP="00EE29F1">
            <w:pPr>
              <w:spacing w:line="240" w:lineRule="auto"/>
              <w:jc w:val="left"/>
              <w:rPr>
                <w:rFonts w:ascii="Segoe UI" w:hAnsi="Segoe UI" w:cs="Segoe UI"/>
                <w:sz w:val="16"/>
              </w:rPr>
            </w:pPr>
            <w:r w:rsidRPr="0057671A">
              <w:rPr>
                <w:rFonts w:ascii="Segoe UI" w:hAnsi="Segoe UI" w:cs="Segoe UI"/>
                <w:sz w:val="16"/>
              </w:rPr>
              <w:t>The SDL supports designation of a clear point of accountability for security in the security advisor role.</w:t>
            </w:r>
          </w:p>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136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lastRenderedPageBreak/>
              <w:t>Workforce Security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§164.308(a)(3)(i)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the electronic protected health information.</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Authorization and/or Supervision (ADDRESSABLE)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§164.308(a)(3)(ii)(A)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the authorization and/or supervision of workforce members who work with electronic health information or in locations where it might be accessed.</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Workforce Clearance (ADDRESSABLE)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§164.308(a)(3)(ii)(B)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to determine that the access of a workforce member to electronic protected health information is appropriate.</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91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Termination Procedures (ADDRESSABLE)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§164.308(a)(3)(ii)(C)</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terminating access to electronic protected health information when the employment of a workforce member ends or as required by determinations made as specified in paragraph (a)(3)(ii)(B) of this section.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sz w:val="16"/>
              </w:rPr>
              <w:t>SDL 5.0 De-provisioning ( pp. 64, 67), SDL 5.0 Deployment Guides (p. 24)</w:t>
            </w:r>
          </w:p>
        </w:tc>
      </w:tr>
      <w:tr w:rsidR="00EE29F1" w:rsidRPr="0057671A" w:rsidTr="00EE29F1">
        <w:trPr>
          <w:cantSplit/>
          <w:trHeight w:val="69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Information Access Management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§164.308(a)(4)(i)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for authorizing access to electronic protected health information that are consistent with the applicable requirements of subpart E of this part.</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91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Isolation of Clearinghouse Functions</w:t>
            </w:r>
          </w:p>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§164.308(a)(4)(ii)(A)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If a healthcare clearinghouse is part of a larger organization, the clearinghouse must implement policies and procedures that protect the electronic protected health information of the clearinghouse from unauthorized access by the larger organization.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Access Authorization</w:t>
            </w:r>
          </w:p>
          <w:p w:rsidR="00EE29F1" w:rsidRPr="0057671A" w:rsidRDefault="00EE29F1" w:rsidP="00AA6275">
            <w:pPr>
              <w:spacing w:after="0" w:line="240" w:lineRule="auto"/>
              <w:jc w:val="left"/>
              <w:rPr>
                <w:rFonts w:ascii="Segoe UI" w:hAnsi="Segoe UI" w:cs="Segoe UI"/>
                <w:color w:val="000000"/>
              </w:rPr>
            </w:pPr>
            <w:r w:rsidRPr="0057671A">
              <w:rPr>
                <w:rFonts w:ascii="Segoe UI" w:hAnsi="Segoe UI" w:cs="Segoe UI"/>
                <w:color w:val="000000"/>
              </w:rPr>
              <w:t>(</w:t>
            </w:r>
            <w:r w:rsidR="00AA6275" w:rsidRPr="0057671A">
              <w:rPr>
                <w:rFonts w:ascii="Segoe UI" w:hAnsi="Segoe UI" w:cs="Segoe UI"/>
                <w:color w:val="000000"/>
              </w:rPr>
              <w:t>ADDRESSABLE</w:t>
            </w:r>
            <w:r w:rsidRPr="0057671A">
              <w:rPr>
                <w:rFonts w:ascii="Segoe UI" w:hAnsi="Segoe UI" w:cs="Segoe UI"/>
                <w:color w:val="000000"/>
              </w:rPr>
              <w:t>)</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§164.308(a)(4)(ii)(B)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for granting access to electronic protected health information; for example, through access to a workstation, transaction, program, process, or other mechanism.</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sz w:val="16"/>
              </w:rPr>
              <w:t>SDL 5.0 Design Practices (pp. 17-24)</w:t>
            </w: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Access Establishment and Modification</w:t>
            </w:r>
          </w:p>
          <w:p w:rsidR="00EE29F1" w:rsidRPr="0057671A" w:rsidRDefault="00EE29F1" w:rsidP="00AA6275">
            <w:pPr>
              <w:spacing w:after="0" w:line="240" w:lineRule="auto"/>
              <w:jc w:val="left"/>
              <w:rPr>
                <w:rFonts w:ascii="Segoe UI" w:hAnsi="Segoe UI" w:cs="Segoe UI"/>
                <w:color w:val="000000"/>
              </w:rPr>
            </w:pPr>
            <w:r w:rsidRPr="0057671A">
              <w:rPr>
                <w:rFonts w:ascii="Segoe UI" w:hAnsi="Segoe UI" w:cs="Segoe UI"/>
                <w:color w:val="000000"/>
              </w:rPr>
              <w:t>(</w:t>
            </w:r>
            <w:r w:rsidR="00AA6275" w:rsidRPr="0057671A">
              <w:rPr>
                <w:rFonts w:ascii="Segoe UI" w:hAnsi="Segoe UI" w:cs="Segoe UI"/>
                <w:color w:val="000000"/>
              </w:rPr>
              <w:t>ADDRESSABLE</w:t>
            </w:r>
            <w:r w:rsidRPr="0057671A">
              <w:rPr>
                <w:rFonts w:ascii="Segoe UI" w:hAnsi="Segoe UI" w:cs="Segoe UI"/>
                <w:color w:val="000000"/>
              </w:rPr>
              <w:t>)</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§164.308(a)(4)(ii)(C )</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that, based upon the entity's access authorization policies, establish, document, review, and modify a user's right of access to a workstation, transaction, program, or process.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sz w:val="16"/>
              </w:rPr>
              <w:t>SDL 5.0 Design Practices (pp. 17-24)</w:t>
            </w:r>
          </w:p>
        </w:tc>
      </w:tr>
      <w:tr w:rsidR="00EE29F1" w:rsidRPr="0057671A" w:rsidTr="00EE29F1">
        <w:trPr>
          <w:cantSplit/>
          <w:trHeight w:val="46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Security Awareness and Training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§164.308(a)(5)(i)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a security awareness and training program for all members of its workforce (including management).</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 xml:space="preserve">1.1 </w:t>
            </w:r>
            <w:r w:rsidRPr="0057671A">
              <w:rPr>
                <w:rFonts w:ascii="Segoe UI" w:hAnsi="Segoe UI" w:cs="Segoe UI"/>
                <w:color w:val="000000"/>
                <w:sz w:val="16"/>
              </w:rPr>
              <w:t xml:space="preserve">Pre-SDL Requirements: Security Training </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Education (pp. 11-13)</w:t>
            </w:r>
          </w:p>
        </w:tc>
      </w:tr>
      <w:tr w:rsidR="00EE29F1" w:rsidRPr="0057671A" w:rsidTr="00EE29F1">
        <w:trPr>
          <w:cantSplit/>
          <w:trHeight w:val="30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Security Reminders </w:t>
            </w:r>
            <w:r w:rsidR="00AA6275" w:rsidRPr="0057671A">
              <w:rPr>
                <w:rFonts w:ascii="Segoe UI" w:hAnsi="Segoe UI" w:cs="Segoe UI"/>
                <w:color w:val="000000"/>
              </w:rPr>
              <w:t>(ADDRESSABLE)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§164.308(a)(5)(ii)(A)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periodic security updates.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Protection from Malware </w:t>
            </w:r>
            <w:r w:rsidR="00AA6275" w:rsidRPr="0057671A">
              <w:rPr>
                <w:rFonts w:ascii="Segoe UI" w:hAnsi="Segoe UI" w:cs="Segoe UI"/>
                <w:color w:val="000000"/>
              </w:rPr>
              <w:t>(ADDRESSABLE)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§164.308(a)(5)(ii)(B)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guarding against, detecting, and reporting malicious software.</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rPr>
              <w:t xml:space="preserve">  Informed by </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Log-in Monitoring </w:t>
            </w:r>
            <w:r w:rsidR="00AA6275" w:rsidRPr="0057671A">
              <w:rPr>
                <w:rFonts w:ascii="Segoe UI" w:hAnsi="Segoe UI" w:cs="Segoe UI"/>
                <w:color w:val="000000"/>
              </w:rPr>
              <w:t>(ADDRESSABLE)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§164.308(a)(5)(ii)(C )</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monitoring log-in attempts and reporting discrepancies.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 xml:space="preserve">The SDL discusses implementation of basic system protections for LOB Applications, but there is not a direct correlation to this requirement. </w:t>
            </w:r>
            <w:r w:rsidRPr="0057671A">
              <w:rPr>
                <w:rFonts w:ascii="Segoe UI" w:hAnsi="Segoe UI" w:cs="Segoe UI"/>
                <w:sz w:val="16"/>
              </w:rPr>
              <w:t>(SDL 5.0 p</w:t>
            </w:r>
            <w:r w:rsidR="004B3E72" w:rsidRPr="0057671A">
              <w:rPr>
                <w:rFonts w:ascii="Segoe UI" w:hAnsi="Segoe UI" w:cs="Segoe UI"/>
                <w:sz w:val="16"/>
              </w:rPr>
              <w:t>p</w:t>
            </w:r>
            <w:r w:rsidRPr="0057671A">
              <w:rPr>
                <w:rFonts w:ascii="Segoe UI" w:hAnsi="Segoe UI" w:cs="Segoe UI"/>
                <w:sz w:val="16"/>
              </w:rPr>
              <w:t>. 24, 78)</w:t>
            </w:r>
            <w:r w:rsidRPr="0057671A" w:rsidDel="00DA68E6">
              <w:rPr>
                <w:rFonts w:ascii="Segoe UI" w:hAnsi="Segoe UI" w:cs="Segoe UI"/>
                <w:sz w:val="16"/>
              </w:rPr>
              <w:t xml:space="preserve"> </w:t>
            </w:r>
          </w:p>
        </w:tc>
      </w:tr>
      <w:tr w:rsidR="00EE29F1" w:rsidRPr="0057671A" w:rsidTr="00EE29F1">
        <w:trPr>
          <w:cantSplit/>
          <w:trHeight w:val="30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Password Management </w:t>
            </w:r>
            <w:r w:rsidR="00AA6275" w:rsidRPr="0057671A">
              <w:rPr>
                <w:rFonts w:ascii="Segoe UI" w:hAnsi="Segoe UI" w:cs="Segoe UI"/>
                <w:color w:val="000000"/>
              </w:rPr>
              <w:t>(ADDRESSABLE)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§164.308(a)(5)(ii)(D)</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creating, changing, and safeguarding passwords.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The SDL discusses implementation of basic system protections for LOB applications, but there is not a direct correlation to this requirement. (SDL 5.0 p. 24)</w:t>
            </w:r>
          </w:p>
        </w:tc>
      </w:tr>
      <w:tr w:rsidR="00EE29F1" w:rsidRPr="0057671A" w:rsidTr="00EE29F1">
        <w:trPr>
          <w:cantSplit/>
          <w:trHeight w:val="30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lastRenderedPageBreak/>
              <w:t>Security Incident Procedures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§164.308(a)(6)(i)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address security incidents.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tc>
      </w:tr>
      <w:tr w:rsidR="00EE29F1" w:rsidRPr="0057671A" w:rsidTr="00EE29F1">
        <w:trPr>
          <w:cantSplit/>
          <w:trHeight w:val="91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Response and Reporting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§164.308(a)(6)(ii)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Identify and respond to suspected or known security incidents; mitigate, to the extent practicable, harmful effects of security incidents that are known to the covered entity; and document security incidents and their outcomes.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tc>
      </w:tr>
      <w:tr w:rsidR="00EE29F1" w:rsidRPr="0057671A" w:rsidTr="00EE29F1">
        <w:trPr>
          <w:cantSplit/>
          <w:trHeight w:val="91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Contingency Plan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as needed) policies and procedures for responding to an emergency or other occurrence (for example, fire, vandalism, system failure, and natural disaster) that damages systems that contain electronic health information.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Backup Plan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§164.308(a)(7)(ii)(A)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procedures to create and maintain retrievable exact copies of electronic protected health information.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Requirements Phase (pp. 13-16)</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Disaster Recovery Plan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§164.308(a)(7)(ii)(B)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as needed) procedures to restore any loss of data.</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2</w:t>
            </w:r>
            <w:r w:rsidRPr="0057671A">
              <w:rPr>
                <w:rFonts w:ascii="Segoe UI" w:hAnsi="Segoe UI" w:cs="Segoe UI"/>
                <w:color w:val="000000"/>
                <w:sz w:val="16"/>
                <w:szCs w:val="16"/>
              </w:rPr>
              <w:t>.1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Requirements Phase (pp. 13-16)</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 xml:space="preserve">SDL 5.0 Design Phase (pp. 17-24) </w:t>
            </w: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AA6275">
            <w:pPr>
              <w:spacing w:after="0" w:line="240" w:lineRule="auto"/>
              <w:jc w:val="left"/>
              <w:rPr>
                <w:rFonts w:ascii="Segoe UI" w:hAnsi="Segoe UI" w:cs="Segoe UI"/>
                <w:color w:val="000000"/>
              </w:rPr>
            </w:pPr>
            <w:r w:rsidRPr="0057671A">
              <w:rPr>
                <w:rFonts w:ascii="Segoe UI" w:hAnsi="Segoe UI" w:cs="Segoe UI"/>
                <w:color w:val="000000"/>
              </w:rPr>
              <w:t>Emergency Mode Operations Plan (</w:t>
            </w:r>
            <w:r w:rsidR="00AA6275">
              <w:rPr>
                <w:rFonts w:ascii="Segoe UI" w:hAnsi="Segoe UI" w:cs="Segoe UI"/>
                <w:color w:val="000000"/>
              </w:rPr>
              <w:t>REQUIRED</w:t>
            </w:r>
            <w:r w:rsidRPr="0057671A">
              <w:rPr>
                <w:rFonts w:ascii="Segoe UI" w:hAnsi="Segoe UI" w:cs="Segoe UI"/>
                <w:color w:val="000000"/>
              </w:rPr>
              <w:t>)</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§164.308(a)(7)(ii)(C )</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as needed) procedures to enable continuation of critical business processes for protection of the security of electronic protected health information while operating in emergency mode.</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p w:rsidR="00EE29F1" w:rsidRPr="0057671A" w:rsidRDefault="00EE29F1" w:rsidP="00EE29F1">
            <w:pPr>
              <w:spacing w:after="0" w:line="240" w:lineRule="auto"/>
              <w:jc w:val="left"/>
              <w:rPr>
                <w:rFonts w:ascii="Segoe UI" w:hAnsi="Segoe UI" w:cs="Segoe UI"/>
                <w:color w:val="000000"/>
                <w:sz w:val="16"/>
              </w:rPr>
            </w:pP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Includes on-going incident response even when shut down by a worm attack.</w:t>
            </w: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Testing and Revision Procedures (ADDRESSABLE)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§164.308(a)(7)(ii)(D)</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for periodic testing and revision of contingency plans.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46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Application and Data Criticality Analysis (ADDRESSABLE)</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§164.308(a)(7)(ii)(E)</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Assess the relative criticality of specific applications and data in support of other contingency plan components.</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2.3</w:t>
            </w:r>
            <w:r w:rsidRPr="0057671A">
              <w:rPr>
                <w:rFonts w:ascii="Segoe UI" w:hAnsi="Segoe UI" w:cs="Segoe UI"/>
                <w:color w:val="000000"/>
                <w:sz w:val="16"/>
              </w:rPr>
              <w:t xml:space="preserve"> Security and Privacy Risk Assessment</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22-24)</w:t>
            </w:r>
          </w:p>
        </w:tc>
      </w:tr>
      <w:tr w:rsidR="00EE29F1" w:rsidRPr="0057671A" w:rsidTr="00EE29F1">
        <w:trPr>
          <w:cantSplit/>
          <w:trHeight w:val="136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lastRenderedPageBreak/>
              <w:t>Evaluation (periodic reviews)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§164.308(a)(8)</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6.1</w:t>
            </w:r>
            <w:r w:rsidRPr="0057671A">
              <w:rPr>
                <w:rFonts w:ascii="Segoe UI" w:hAnsi="Segoe UI" w:cs="Segoe UI"/>
                <w:color w:val="000000"/>
                <w:sz w:val="16"/>
              </w:rPr>
              <w:t xml:space="preserve"> Incident Response Plan</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2.3</w:t>
            </w:r>
            <w:r w:rsidRPr="0057671A">
              <w:rPr>
                <w:rFonts w:ascii="Segoe UI" w:hAnsi="Segoe UI" w:cs="Segoe UI"/>
                <w:color w:val="000000"/>
                <w:sz w:val="16"/>
              </w:rPr>
              <w:t xml:space="preserve"> Security and Privacy Risk Assessment</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46-47)</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(pp. 22-24)</w:t>
            </w:r>
          </w:p>
        </w:tc>
      </w:tr>
      <w:tr w:rsidR="00EE29F1" w:rsidRPr="0057671A" w:rsidTr="00EE29F1">
        <w:trPr>
          <w:cantSplit/>
          <w:trHeight w:val="361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lastRenderedPageBreak/>
              <w:t>Business Associate Contracts (and other Arrangements) (STANDARD)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§164.308(b)(1)</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(2) This standard does not apply with respect to - (i) the transmission by a covered entity of electronic protected health information to a healthcare provider concerning the treatment of an individual. (ii) the transmission of electronic protected health information by a group health plan or an HMO or health insurance issuer on behalf of a group health plan to a plan sponsor, to the extent that the requirements of §164.314(b) and §164.504(f) apply and are met; or (iii) the transmission of electronic protected health information from or to other agencies providing the services at §164.502(e)(1)(ii)(C), when the covered entity is a health plan that is a government program providing public benefits, if the requirements of §164.502(e)(1)(ii)(C) are met.  (3) A covered entity that violates the satisfactory assurances it provides as a business associate of another covered entity will be in noncompliance with the standards, implementation specifications, and requirements of this paragraph and § 164.314(a).</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915"/>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Written Contract or Other  Arrangements (REQUIRED)</w:t>
            </w:r>
          </w:p>
        </w:tc>
        <w:tc>
          <w:tcPr>
            <w:tcW w:w="1800"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§164.308(b)(4)</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Document the satisfactory assurances required by paragraph (b)(1) of this section through a written contract or other arrangement with the business associate that meets the applicable requirements of §164.314(a).</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bl>
    <w:p w:rsidR="00EE29F1" w:rsidRPr="0057671A" w:rsidRDefault="00EE29F1" w:rsidP="00EE29F1">
      <w:pPr>
        <w:spacing w:after="0" w:line="240" w:lineRule="auto"/>
        <w:jc w:val="left"/>
        <w:rPr>
          <w:rFonts w:ascii="Segoe UI" w:hAnsi="Segoe UI" w:cs="Segoe UI"/>
          <w:b/>
          <w:caps/>
          <w:color w:val="2E8C2F"/>
          <w:kern w:val="28"/>
          <w:sz w:val="24"/>
        </w:rPr>
      </w:pPr>
      <w:r w:rsidRPr="0057671A">
        <w:rPr>
          <w:rFonts w:ascii="Segoe UI" w:hAnsi="Segoe UI" w:cs="Segoe UI"/>
        </w:rPr>
        <w:br w:type="page"/>
      </w:r>
    </w:p>
    <w:p w:rsidR="00EE29F1" w:rsidRPr="0057671A" w:rsidRDefault="00EE29F1" w:rsidP="00EE29F1">
      <w:pPr>
        <w:jc w:val="left"/>
        <w:rPr>
          <w:rFonts w:ascii="Segoe UI" w:hAnsi="Segoe UI" w:cs="Segoe UI"/>
        </w:rPr>
      </w:pPr>
      <w:r w:rsidRPr="0057671A">
        <w:rPr>
          <w:rFonts w:ascii="Segoe UI" w:hAnsi="Segoe UI" w:cs="Segoe UI"/>
        </w:rPr>
        <w:lastRenderedPageBreak/>
        <w:t>Table 2</w:t>
      </w:r>
      <w:r w:rsidR="004B3E72" w:rsidRPr="0057671A">
        <w:rPr>
          <w:rFonts w:ascii="Segoe UI" w:hAnsi="Segoe UI" w:cs="Segoe UI"/>
        </w:rPr>
        <w:t>.</w:t>
      </w:r>
      <w:r w:rsidRPr="0057671A">
        <w:rPr>
          <w:rFonts w:ascii="Segoe UI" w:hAnsi="Segoe UI" w:cs="Segoe UI"/>
        </w:rPr>
        <w:t xml:space="preserve"> Physical Safeguards: 45 CFR §164.310</w:t>
      </w:r>
    </w:p>
    <w:tbl>
      <w:tblPr>
        <w:tblW w:w="12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90"/>
        <w:gridCol w:w="1710"/>
        <w:gridCol w:w="1800"/>
        <w:gridCol w:w="2700"/>
        <w:gridCol w:w="2700"/>
        <w:gridCol w:w="2700"/>
      </w:tblGrid>
      <w:tr w:rsidR="00EE29F1" w:rsidRPr="0057671A" w:rsidTr="00EE29F1">
        <w:trPr>
          <w:cantSplit/>
          <w:tblHeader/>
        </w:trPr>
        <w:tc>
          <w:tcPr>
            <w:tcW w:w="2535" w:type="dxa"/>
            <w:gridSpan w:val="3"/>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Requirement</w:t>
            </w:r>
          </w:p>
        </w:tc>
        <w:tc>
          <w:tcPr>
            <w:tcW w:w="1800" w:type="dxa"/>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45 CFR Section</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Text</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SDL Practice</w:t>
            </w:r>
          </w:p>
        </w:tc>
        <w:tc>
          <w:tcPr>
            <w:tcW w:w="2700"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SDL Notes</w:t>
            </w:r>
          </w:p>
        </w:tc>
      </w:tr>
      <w:tr w:rsidR="00EE29F1" w:rsidRPr="0057671A" w:rsidTr="00EE29F1">
        <w:trPr>
          <w:cantSplit/>
          <w:trHeight w:val="690"/>
          <w:tblHeader/>
        </w:trPr>
        <w:tc>
          <w:tcPr>
            <w:tcW w:w="2535" w:type="dxa"/>
            <w:gridSpan w:val="3"/>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Facility Access Controls (STANDARD)</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§164.310(a)(1)</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limit physical access to its electronic information systems and the facility or facilities in which they are housed, while ensuring that properly authorized access is allowed.</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Contingency Operations (ADDRESSABLE) </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§164.310(a)(2)(i)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as needed) procedures that allow facility access in support of restoration of lost data under the disaster recovery plan and emergency mode operations plan in the event of an emergency.</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Facility Security Plan (ADDRESSABLE)</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§164.310(a)(2)(ii)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safeguard the facility and the equipment therein from unauthorized physical access, tampering, and theft.</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Access Control and Validation Procedures (ADDRESSABLE)</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§164.310(a)(2)(iii)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to control and validate a person's access to facilities based on their role or function, including visitor control, and control of access to software programs for testing and revision.</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735" w:type="dxa"/>
            <w:noWrap/>
          </w:tcPr>
          <w:p w:rsidR="00EE29F1" w:rsidRPr="0057671A" w:rsidRDefault="00EE29F1" w:rsidP="00EE29F1">
            <w:pPr>
              <w:spacing w:after="0" w:line="240" w:lineRule="auto"/>
              <w:jc w:val="left"/>
              <w:rPr>
                <w:rFonts w:ascii="Segoe UI" w:hAnsi="Segoe UI" w:cs="Segoe UI"/>
                <w:color w:val="000000"/>
              </w:rPr>
            </w:pPr>
          </w:p>
        </w:tc>
        <w:tc>
          <w:tcPr>
            <w:tcW w:w="1800" w:type="dxa"/>
            <w:gridSpan w:val="2"/>
            <w:noWrap/>
          </w:tcPr>
          <w:p w:rsidR="00EE29F1" w:rsidRPr="0057671A" w:rsidRDefault="00AA6275" w:rsidP="00EE29F1">
            <w:pPr>
              <w:spacing w:after="0" w:line="240" w:lineRule="auto"/>
              <w:jc w:val="left"/>
              <w:rPr>
                <w:rFonts w:ascii="Segoe UI" w:hAnsi="Segoe UI" w:cs="Segoe UI"/>
                <w:color w:val="000000"/>
              </w:rPr>
            </w:pPr>
            <w:r>
              <w:rPr>
                <w:rFonts w:ascii="Segoe UI" w:hAnsi="Segoe UI" w:cs="Segoe UI"/>
                <w:color w:val="000000"/>
              </w:rPr>
              <w:t>Maintenance Records (ADD</w:t>
            </w:r>
            <w:r w:rsidR="00EE29F1" w:rsidRPr="0057671A">
              <w:rPr>
                <w:rFonts w:ascii="Segoe UI" w:hAnsi="Segoe UI" w:cs="Segoe UI"/>
                <w:color w:val="000000"/>
              </w:rPr>
              <w:t>RESSABLE)</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§164.310(a)(2)(iv)</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document repairs and modifications to the physical components of a facility which are related to security (for example, hardware, walls, doors, and locks).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1140"/>
          <w:tblHeader/>
        </w:trPr>
        <w:tc>
          <w:tcPr>
            <w:tcW w:w="2535" w:type="dxa"/>
            <w:gridSpan w:val="3"/>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lastRenderedPageBreak/>
              <w:t>Workstation Use (STANDARD)</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§164.310(b)</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2535" w:type="dxa"/>
            <w:gridSpan w:val="3"/>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 xml:space="preserve">Workstation Security (STANDARD) </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§164.310(c )</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physical safeguards for all workstations that access electronic protected health information, to restrict access to authorized users.</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915"/>
          <w:tblHeader/>
        </w:trPr>
        <w:tc>
          <w:tcPr>
            <w:tcW w:w="2535" w:type="dxa"/>
            <w:gridSpan w:val="3"/>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Device and Media Controls (STANDARD)</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§164.310(d)(1)</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that govern the receipt and removal of hardware and electronic media that contain electronic protected health information into and out of a facility, and the movement of these items within the facility.</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825" w:type="dxa"/>
            <w:gridSpan w:val="2"/>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Disposal (REQUIRED)</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§164.310(d)(2)(i)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address the final disposition of electronic protected health information, and/or the hardware or electronic media on which it is stored.</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690"/>
          <w:tblHeader/>
        </w:trPr>
        <w:tc>
          <w:tcPr>
            <w:tcW w:w="825" w:type="dxa"/>
            <w:gridSpan w:val="2"/>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Media Re-use (REQUIRED)</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§164.310(d)(2)(ii)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for removal of electronic protected health information from electronic media before the media are made available for re-use.</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465"/>
          <w:tblHeader/>
        </w:trPr>
        <w:tc>
          <w:tcPr>
            <w:tcW w:w="825" w:type="dxa"/>
            <w:gridSpan w:val="2"/>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Accountability (ADDRESSABLE)</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§164.310(d)(2)(iii)</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Maintain a record of the movements of hardware and electronic media and any person responsible therefore.</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r w:rsidR="00EE29F1" w:rsidRPr="0057671A" w:rsidTr="00EE29F1">
        <w:trPr>
          <w:cantSplit/>
          <w:trHeight w:val="465"/>
          <w:tblHeader/>
        </w:trPr>
        <w:tc>
          <w:tcPr>
            <w:tcW w:w="825" w:type="dxa"/>
            <w:gridSpan w:val="2"/>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Data Backup and Storage (ADDRESSABLE)</w:t>
            </w:r>
          </w:p>
        </w:tc>
        <w:tc>
          <w:tcPr>
            <w:tcW w:w="180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§164.310(d)(2)(iv)</w:t>
            </w:r>
          </w:p>
        </w:tc>
        <w:tc>
          <w:tcPr>
            <w:tcW w:w="2700"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Create a retrievable, exact copy of electronic protected health information, when needed, before movement of equipment.</w:t>
            </w:r>
          </w:p>
        </w:tc>
        <w:tc>
          <w:tcPr>
            <w:tcW w:w="2700" w:type="dxa"/>
          </w:tcPr>
          <w:p w:rsidR="00EE29F1" w:rsidRPr="0057671A" w:rsidRDefault="00EE29F1" w:rsidP="00EE29F1">
            <w:pPr>
              <w:spacing w:after="0" w:line="240" w:lineRule="auto"/>
              <w:jc w:val="left"/>
              <w:rPr>
                <w:rFonts w:ascii="Segoe UI" w:hAnsi="Segoe UI" w:cs="Segoe UI"/>
                <w:color w:val="000000"/>
                <w:sz w:val="16"/>
              </w:rPr>
            </w:pPr>
          </w:p>
        </w:tc>
        <w:tc>
          <w:tcPr>
            <w:tcW w:w="2700" w:type="dxa"/>
          </w:tcPr>
          <w:p w:rsidR="00EE29F1" w:rsidRPr="0057671A" w:rsidRDefault="00EE29F1" w:rsidP="00EE29F1">
            <w:pPr>
              <w:spacing w:after="0" w:line="240" w:lineRule="auto"/>
              <w:jc w:val="left"/>
              <w:rPr>
                <w:rFonts w:ascii="Segoe UI" w:hAnsi="Segoe UI" w:cs="Segoe UI"/>
                <w:color w:val="000000"/>
                <w:sz w:val="16"/>
              </w:rPr>
            </w:pPr>
          </w:p>
        </w:tc>
      </w:tr>
    </w:tbl>
    <w:p w:rsidR="00EE29F1" w:rsidRPr="0057671A" w:rsidRDefault="00EE29F1" w:rsidP="00EE29F1">
      <w:pPr>
        <w:spacing w:after="0" w:line="240" w:lineRule="auto"/>
        <w:jc w:val="left"/>
        <w:rPr>
          <w:rFonts w:ascii="Segoe UI" w:hAnsi="Segoe UI" w:cs="Segoe UI"/>
          <w:b/>
          <w:caps/>
          <w:color w:val="2E8C2F"/>
          <w:kern w:val="28"/>
          <w:sz w:val="24"/>
        </w:rPr>
      </w:pPr>
    </w:p>
    <w:p w:rsidR="00EE29F1" w:rsidRPr="0057671A" w:rsidRDefault="00EE29F1" w:rsidP="00EE29F1">
      <w:pPr>
        <w:jc w:val="left"/>
        <w:rPr>
          <w:rFonts w:ascii="Segoe UI" w:hAnsi="Segoe UI" w:cs="Segoe UI"/>
        </w:rPr>
      </w:pPr>
      <w:r w:rsidRPr="0057671A">
        <w:rPr>
          <w:rFonts w:ascii="Segoe UI" w:hAnsi="Segoe UI" w:cs="Segoe UI"/>
        </w:rPr>
        <w:lastRenderedPageBreak/>
        <w:t>Table 3</w:t>
      </w:r>
      <w:r w:rsidR="004B3E72" w:rsidRPr="0057671A">
        <w:rPr>
          <w:rFonts w:ascii="Segoe UI" w:hAnsi="Segoe UI" w:cs="Segoe UI"/>
        </w:rPr>
        <w:t>.</w:t>
      </w:r>
      <w:r w:rsidRPr="0057671A">
        <w:rPr>
          <w:rFonts w:ascii="Segoe UI" w:hAnsi="Segoe UI" w:cs="Segoe UI"/>
        </w:rPr>
        <w:t xml:space="preserve"> Technical Safeguards: 45 CFR §164.312</w:t>
      </w:r>
    </w:p>
    <w:tbl>
      <w:tblPr>
        <w:tblW w:w="12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1710"/>
        <w:gridCol w:w="1819"/>
        <w:gridCol w:w="2681"/>
        <w:gridCol w:w="2681"/>
        <w:gridCol w:w="2681"/>
      </w:tblGrid>
      <w:tr w:rsidR="00EE29F1" w:rsidRPr="0057671A" w:rsidTr="00EE29F1">
        <w:trPr>
          <w:cantSplit/>
          <w:tblHeader/>
        </w:trPr>
        <w:tc>
          <w:tcPr>
            <w:tcW w:w="2535" w:type="dxa"/>
            <w:gridSpan w:val="2"/>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Requirement</w:t>
            </w:r>
          </w:p>
        </w:tc>
        <w:tc>
          <w:tcPr>
            <w:tcW w:w="1819" w:type="dxa"/>
            <w:shd w:val="clear" w:color="auto" w:fill="F2F2F2"/>
            <w:noWrap/>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45 CFR</w:t>
            </w:r>
          </w:p>
        </w:tc>
        <w:tc>
          <w:tcPr>
            <w:tcW w:w="2681"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Text</w:t>
            </w:r>
          </w:p>
        </w:tc>
        <w:tc>
          <w:tcPr>
            <w:tcW w:w="2681"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SDL Practice</w:t>
            </w:r>
          </w:p>
        </w:tc>
        <w:tc>
          <w:tcPr>
            <w:tcW w:w="2681" w:type="dxa"/>
            <w:shd w:val="clear" w:color="auto" w:fill="F2F2F2"/>
          </w:tcPr>
          <w:p w:rsidR="00EE29F1" w:rsidRPr="0057671A" w:rsidRDefault="00EE29F1" w:rsidP="00EE29F1">
            <w:pPr>
              <w:spacing w:after="0" w:line="240" w:lineRule="auto"/>
              <w:jc w:val="left"/>
              <w:rPr>
                <w:rFonts w:ascii="Segoe UI" w:hAnsi="Segoe UI" w:cs="Segoe UI"/>
                <w:b/>
                <w:color w:val="000000"/>
              </w:rPr>
            </w:pPr>
            <w:r w:rsidRPr="0057671A">
              <w:rPr>
                <w:rFonts w:ascii="Segoe UI" w:hAnsi="Segoe UI" w:cs="Segoe UI"/>
                <w:b/>
                <w:color w:val="000000"/>
              </w:rPr>
              <w:t>SDL Notes</w:t>
            </w:r>
          </w:p>
        </w:tc>
      </w:tr>
      <w:tr w:rsidR="00EE29F1" w:rsidRPr="0057671A" w:rsidTr="00EE29F1">
        <w:trPr>
          <w:cantSplit/>
          <w:trHeight w:val="91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Access Control (STANDARD)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§164.312(a)(1)</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technical policies and procedures for electronic information systems that maintain electronic protected health information to allow access only to those persons or software programs that have been granted access rights as specified in §164.308(a)(4).</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3.2</w:t>
            </w:r>
            <w:r w:rsidRPr="0057671A">
              <w:rPr>
                <w:rFonts w:ascii="Segoe UI" w:hAnsi="Segoe UI" w:cs="Segoe UI"/>
                <w:color w:val="000000"/>
                <w:sz w:val="16"/>
              </w:rPr>
              <w:t xml:space="preserve"> Attack Surface Reduction</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465"/>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Unique User ID (REQUIRED)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§164.312(a)(2)(i)</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Assign a unique name and or number for identifying and tracking user identity.</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2.3</w:t>
            </w:r>
            <w:r w:rsidRPr="0057671A">
              <w:rPr>
                <w:rFonts w:ascii="Segoe UI" w:hAnsi="Segoe UI" w:cs="Segoe UI"/>
                <w:color w:val="000000"/>
                <w:sz w:val="16"/>
              </w:rPr>
              <w:t xml:space="preserve"> Security and Privacy Risk Assessment</w:t>
            </w:r>
          </w:p>
          <w:p w:rsidR="00EE29F1" w:rsidRPr="0057671A" w:rsidRDefault="00EE29F1" w:rsidP="00EE29F1">
            <w:pPr>
              <w:framePr w:w="3336" w:wrap="auto" w:hAnchor="page" w:x="817" w:y="3162"/>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framePr w:w="3336" w:wrap="auto" w:hAnchor="page" w:x="817" w:y="3162"/>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465"/>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Emergency Access Procedure (REQUIRED)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§164.312(a)(2)(ii)</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Establish (and implement as needed) procedures for obtaining necessary electronic protected health information during an emergency.</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465"/>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Automatic Log-off (ADDRESSABLE)</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§164.312(a)(2)(iii)</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electronic procedures that terminate an electronic session after a predetermined time of inactivity.</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4B3E72">
            <w:pPr>
              <w:spacing w:after="0" w:line="240" w:lineRule="auto"/>
              <w:jc w:val="left"/>
              <w:rPr>
                <w:rFonts w:ascii="Segoe UI" w:hAnsi="Segoe UI" w:cs="Segoe UI"/>
                <w:color w:val="000000"/>
                <w:sz w:val="16"/>
              </w:rPr>
            </w:pPr>
            <w:r w:rsidRPr="0057671A">
              <w:rPr>
                <w:rFonts w:ascii="Segoe UI" w:hAnsi="Segoe UI" w:cs="Segoe UI"/>
                <w:color w:val="000000"/>
                <w:sz w:val="16"/>
              </w:rPr>
              <w:t>SDL 5.0 Web Application Logout (p. 21)</w:t>
            </w:r>
          </w:p>
        </w:tc>
      </w:tr>
      <w:tr w:rsidR="00EE29F1" w:rsidRPr="0057671A" w:rsidTr="00EE29F1">
        <w:trPr>
          <w:cantSplit/>
          <w:trHeight w:val="465"/>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Encryption and decryption (ADDRESSABLE)</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§164.312(a)(2)(iv)</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a mechanism to encrypt and decrypt electronic protected health information.</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Discussion of Crypto (p. 18)</w:t>
            </w:r>
          </w:p>
        </w:tc>
      </w:tr>
      <w:tr w:rsidR="00EE29F1" w:rsidRPr="0057671A" w:rsidTr="00EE29F1">
        <w:trPr>
          <w:cantSplit/>
          <w:trHeight w:val="69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Audit Controls (STANDARD)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§164.312(b)</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hardware, software, and/or procedural mechanisms that record and examine activity in information systems that contain or use electronic protected health information.</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LOB Enabled for Auditing (p. 21)</w:t>
            </w:r>
          </w:p>
        </w:tc>
      </w:tr>
      <w:tr w:rsidR="00EE29F1" w:rsidRPr="0057671A" w:rsidTr="00EE29F1">
        <w:trPr>
          <w:cantSplit/>
          <w:trHeight w:val="46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Integrity (STANDARD)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§164.312(c )(1)</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policies and procedures to protect electronic protected health information from improper alteration or destruction.</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900"/>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Mechanism to authenticate electronic protected health information (ADDRESSABLE)</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§164.312(c )(2)</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electronic mechanisms to corroborate that electronic protected health information has not been altered or destroyed in an unauthorized manner.</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tc>
      </w:tr>
      <w:tr w:rsidR="00EE29F1" w:rsidRPr="0057671A" w:rsidTr="00EE29F1">
        <w:trPr>
          <w:cantSplit/>
          <w:trHeight w:val="465"/>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Person or Entity Authentication (STANDARD)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§164.312(d)</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procedures to verify that a person or entity seeking access to electronic protected health information is the one claimed.</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r w:rsidRPr="0057671A">
              <w:rPr>
                <w:rFonts w:ascii="Segoe UI" w:hAnsi="Segoe UI" w:cs="Segoe UI"/>
                <w:color w:val="000000"/>
                <w:sz w:val="16"/>
                <w:szCs w:val="16"/>
              </w:rPr>
              <w:t xml:space="preserve"> </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3.3</w:t>
            </w:r>
            <w:r w:rsidRPr="0057671A">
              <w:rPr>
                <w:rFonts w:ascii="Segoe UI" w:hAnsi="Segoe UI" w:cs="Segoe UI"/>
                <w:color w:val="000000"/>
                <w:sz w:val="16"/>
              </w:rPr>
              <w:t xml:space="preserve"> Threat Modeling</w:t>
            </w:r>
            <w:r w:rsidRPr="0057671A">
              <w:rPr>
                <w:rFonts w:ascii="Segoe UI" w:hAnsi="Segoe UI" w:cs="Segoe UI"/>
                <w:color w:val="000000"/>
                <w:sz w:val="16"/>
                <w:szCs w:val="16"/>
              </w:rPr>
              <w:t xml:space="preserve"> </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5.3</w:t>
            </w:r>
            <w:r w:rsidRPr="0057671A">
              <w:rPr>
                <w:rFonts w:ascii="Segoe UI" w:hAnsi="Segoe UI" w:cs="Segoe UI"/>
                <w:color w:val="000000"/>
                <w:sz w:val="16"/>
              </w:rPr>
              <w:t xml:space="preserve"> Threat Model and Attack Surface Review</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Phase(pp. 17-24)</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Security Push (p. 41)</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Verification Phase (pp. 34-42)</w:t>
            </w:r>
          </w:p>
        </w:tc>
      </w:tr>
      <w:tr w:rsidR="00EE29F1" w:rsidRPr="0057671A" w:rsidTr="00EE29F1">
        <w:trPr>
          <w:cantSplit/>
          <w:trHeight w:val="690"/>
          <w:tblHeader/>
        </w:trPr>
        <w:tc>
          <w:tcPr>
            <w:tcW w:w="2535" w:type="dxa"/>
            <w:gridSpan w:val="2"/>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Transmission Security (STANDARD)</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§164.312(e)(1)</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technical security measures to guard against unauthorized access to electronic protected health information that is being transmitted over an electronic communications network.</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3.3</w:t>
            </w:r>
            <w:r w:rsidRPr="0057671A">
              <w:rPr>
                <w:rFonts w:ascii="Segoe UI" w:hAnsi="Segoe UI" w:cs="Segoe UI"/>
                <w:color w:val="000000"/>
                <w:sz w:val="16"/>
              </w:rPr>
              <w:t xml:space="preserve"> Threat Modeling</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5.1</w:t>
            </w:r>
            <w:r w:rsidRPr="0057671A">
              <w:rPr>
                <w:rFonts w:ascii="Segoe UI" w:hAnsi="Segoe UI" w:cs="Segoe UI"/>
                <w:color w:val="000000"/>
                <w:sz w:val="16"/>
              </w:rPr>
              <w:t xml:space="preserve"> Dynamic Program Analysis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5.3</w:t>
            </w:r>
            <w:r w:rsidRPr="0057671A">
              <w:rPr>
                <w:rFonts w:ascii="Segoe UI" w:hAnsi="Segoe UI" w:cs="Segoe UI"/>
                <w:color w:val="000000"/>
                <w:sz w:val="16"/>
              </w:rPr>
              <w:t xml:space="preserve"> Threat Model and Attack Surface Review</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Security Push (p. 41)</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Verification Phase (pp. 34-42)</w:t>
            </w:r>
          </w:p>
        </w:tc>
      </w:tr>
      <w:tr w:rsidR="00EE29F1" w:rsidRPr="0057671A" w:rsidTr="00EE29F1">
        <w:trPr>
          <w:cantSplit/>
          <w:trHeight w:val="690"/>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Integrity Controls (ADDRESSABLE)</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§164.312(e)(2)(i)</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security measures to ensure that electronically transmitted electronic protected health information is not improperly modified without detection until disposed of.</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3.3</w:t>
            </w:r>
            <w:r w:rsidRPr="0057671A">
              <w:rPr>
                <w:rFonts w:ascii="Segoe UI" w:hAnsi="Segoe UI" w:cs="Segoe UI"/>
                <w:color w:val="000000"/>
                <w:sz w:val="16"/>
              </w:rPr>
              <w:t xml:space="preserve"> Threat Modeling</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5.3</w:t>
            </w:r>
            <w:r w:rsidRPr="0057671A">
              <w:rPr>
                <w:rFonts w:ascii="Segoe UI" w:hAnsi="Segoe UI" w:cs="Segoe UI"/>
                <w:color w:val="000000"/>
                <w:sz w:val="16"/>
              </w:rPr>
              <w:t xml:space="preserve"> Threat Model and Attack Surface Review</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Security Push (p. 41)</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Verification Phase (pp. 34-42)</w:t>
            </w:r>
          </w:p>
        </w:tc>
      </w:tr>
      <w:tr w:rsidR="00EE29F1" w:rsidRPr="0057671A" w:rsidTr="00EE29F1">
        <w:trPr>
          <w:cantSplit/>
          <w:trHeight w:val="465"/>
          <w:tblHeader/>
        </w:trPr>
        <w:tc>
          <w:tcPr>
            <w:tcW w:w="825" w:type="dxa"/>
            <w:noWrap/>
          </w:tcPr>
          <w:p w:rsidR="00EE29F1" w:rsidRPr="0057671A" w:rsidRDefault="00EE29F1" w:rsidP="00EE29F1">
            <w:pPr>
              <w:spacing w:after="0" w:line="240" w:lineRule="auto"/>
              <w:jc w:val="left"/>
              <w:rPr>
                <w:rFonts w:ascii="Segoe UI" w:hAnsi="Segoe UI" w:cs="Segoe UI"/>
                <w:color w:val="000000"/>
              </w:rPr>
            </w:pPr>
          </w:p>
        </w:tc>
        <w:tc>
          <w:tcPr>
            <w:tcW w:w="1710" w:type="dxa"/>
            <w:noWrap/>
          </w:tcPr>
          <w:p w:rsidR="00EE29F1" w:rsidRPr="0057671A" w:rsidRDefault="00EE29F1" w:rsidP="00EE29F1">
            <w:pPr>
              <w:spacing w:after="0" w:line="240" w:lineRule="auto"/>
              <w:jc w:val="left"/>
              <w:rPr>
                <w:rFonts w:ascii="Segoe UI" w:hAnsi="Segoe UI" w:cs="Segoe UI"/>
                <w:color w:val="000000"/>
              </w:rPr>
            </w:pPr>
            <w:r w:rsidRPr="0057671A">
              <w:rPr>
                <w:rFonts w:ascii="Segoe UI" w:hAnsi="Segoe UI" w:cs="Segoe UI"/>
                <w:color w:val="000000"/>
              </w:rPr>
              <w:t>Encryption (ADDRESSABLE)</w:t>
            </w:r>
          </w:p>
        </w:tc>
        <w:tc>
          <w:tcPr>
            <w:tcW w:w="1819" w:type="dxa"/>
            <w:noWrap/>
          </w:tcPr>
          <w:p w:rsidR="00EE29F1" w:rsidRPr="0057671A" w:rsidRDefault="00EE29F1" w:rsidP="00EE29F1">
            <w:pPr>
              <w:spacing w:after="0" w:line="240" w:lineRule="auto"/>
              <w:jc w:val="left"/>
              <w:rPr>
                <w:rFonts w:ascii="Segoe UI" w:hAnsi="Segoe UI" w:cs="Segoe UI"/>
                <w:color w:val="000000"/>
                <w:sz w:val="18"/>
              </w:rPr>
            </w:pPr>
            <w:r w:rsidRPr="0057671A">
              <w:rPr>
                <w:rFonts w:ascii="Segoe UI" w:hAnsi="Segoe UI" w:cs="Segoe UI"/>
                <w:color w:val="000000"/>
                <w:sz w:val="18"/>
              </w:rPr>
              <w:t>§164.312(e)(2)(ii)</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Implement a mechanism to encrypt electronic protected health information whenever deemed appropriate.</w:t>
            </w:r>
          </w:p>
        </w:tc>
        <w:tc>
          <w:tcPr>
            <w:tcW w:w="2681" w:type="dxa"/>
          </w:tcPr>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2.1</w:t>
            </w:r>
            <w:r w:rsidRPr="0057671A">
              <w:rPr>
                <w:rFonts w:ascii="Segoe UI" w:hAnsi="Segoe UI" w:cs="Segoe UI"/>
                <w:color w:val="000000"/>
                <w:sz w:val="16"/>
              </w:rPr>
              <w:t xml:space="preserve"> Security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3.1</w:t>
            </w:r>
            <w:r w:rsidRPr="0057671A">
              <w:rPr>
                <w:rFonts w:ascii="Segoe UI" w:hAnsi="Segoe UI" w:cs="Segoe UI"/>
                <w:color w:val="000000"/>
                <w:sz w:val="16"/>
              </w:rPr>
              <w:t xml:space="preserve"> Design Requirements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 xml:space="preserve">4.3 </w:t>
            </w:r>
            <w:r w:rsidRPr="0057671A">
              <w:rPr>
                <w:rFonts w:ascii="Segoe UI" w:hAnsi="Segoe UI" w:cs="Segoe UI"/>
                <w:color w:val="000000"/>
                <w:sz w:val="16"/>
              </w:rPr>
              <w:t>Static Analysis</w:t>
            </w:r>
          </w:p>
          <w:p w:rsidR="00EE29F1" w:rsidRPr="0057671A" w:rsidRDefault="00EE29F1" w:rsidP="00EE29F1">
            <w:pPr>
              <w:spacing w:after="0" w:line="240" w:lineRule="auto"/>
              <w:jc w:val="left"/>
              <w:rPr>
                <w:rFonts w:ascii="Segoe UI" w:hAnsi="Segoe UI" w:cs="Segoe UI"/>
                <w:color w:val="000000"/>
                <w:sz w:val="16"/>
                <w:szCs w:val="16"/>
              </w:rPr>
            </w:pPr>
            <w:r w:rsidRPr="0057671A">
              <w:rPr>
                <w:rFonts w:ascii="Segoe UI" w:hAnsi="Segoe UI" w:cs="Segoe UI"/>
                <w:color w:val="000000"/>
                <w:sz w:val="16"/>
                <w:szCs w:val="16"/>
              </w:rPr>
              <w:t>5.1</w:t>
            </w:r>
            <w:r w:rsidRPr="0057671A">
              <w:rPr>
                <w:rFonts w:ascii="Segoe UI" w:hAnsi="Segoe UI" w:cs="Segoe UI"/>
                <w:color w:val="000000"/>
                <w:sz w:val="16"/>
              </w:rPr>
              <w:t xml:space="preserve"> Dynamic Program Analysis</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szCs w:val="16"/>
              </w:rPr>
              <w:t>5.3</w:t>
            </w:r>
            <w:r w:rsidRPr="0057671A">
              <w:rPr>
                <w:rFonts w:ascii="Segoe UI" w:hAnsi="Segoe UI" w:cs="Segoe UI"/>
                <w:color w:val="000000"/>
                <w:sz w:val="16"/>
              </w:rPr>
              <w:t xml:space="preserve"> Threat Model and Attack Surface Review</w:t>
            </w:r>
          </w:p>
        </w:tc>
        <w:tc>
          <w:tcPr>
            <w:tcW w:w="2681" w:type="dxa"/>
          </w:tcPr>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Crypto Discussion (p. 18)</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Design Phase (pp. 17-24)</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Security Push (p. 41)</w:t>
            </w:r>
          </w:p>
          <w:p w:rsidR="00EE29F1" w:rsidRPr="0057671A" w:rsidRDefault="00EE29F1" w:rsidP="00EE29F1">
            <w:pPr>
              <w:spacing w:after="0" w:line="240" w:lineRule="auto"/>
              <w:jc w:val="left"/>
              <w:rPr>
                <w:rFonts w:ascii="Segoe UI" w:hAnsi="Segoe UI" w:cs="Segoe UI"/>
                <w:color w:val="000000"/>
                <w:sz w:val="16"/>
              </w:rPr>
            </w:pPr>
            <w:r w:rsidRPr="0057671A">
              <w:rPr>
                <w:rFonts w:ascii="Segoe UI" w:hAnsi="Segoe UI" w:cs="Segoe UI"/>
                <w:color w:val="000000"/>
                <w:sz w:val="16"/>
              </w:rPr>
              <w:t>SDL 5.0 Verification Phase (pp. 34-42)</w:t>
            </w:r>
          </w:p>
        </w:tc>
      </w:tr>
    </w:tbl>
    <w:p w:rsidR="00EE29F1" w:rsidRPr="0057671A" w:rsidRDefault="00EE29F1" w:rsidP="00EE29F1">
      <w:pPr>
        <w:jc w:val="left"/>
        <w:rPr>
          <w:rFonts w:ascii="Segoe UI" w:hAnsi="Segoe UI" w:cs="Segoe UI"/>
        </w:rPr>
      </w:pPr>
    </w:p>
    <w:p w:rsidR="00EA35C8" w:rsidRPr="00AA6275" w:rsidRDefault="00AA6275" w:rsidP="00EE29F1">
      <w:pPr>
        <w:rPr>
          <w:rFonts w:ascii="Segoe UI" w:hAnsi="Segoe UI" w:cs="Segoe UI"/>
          <w:b/>
          <w:i/>
          <w:u w:val="single"/>
        </w:rPr>
      </w:pPr>
      <w:r w:rsidRPr="00AA6275">
        <w:rPr>
          <w:rFonts w:ascii="Segoe UI" w:hAnsi="Segoe UI" w:cs="Segoe UI"/>
          <w:b/>
          <w:i/>
          <w:u w:val="single"/>
        </w:rPr>
        <w:t>Changes Made:</w:t>
      </w:r>
    </w:p>
    <w:p w:rsidR="00AA6275" w:rsidRPr="00AA6275" w:rsidRDefault="00AA6275" w:rsidP="00AA6275">
      <w:pPr>
        <w:pStyle w:val="ListParagraph"/>
        <w:numPr>
          <w:ilvl w:val="0"/>
          <w:numId w:val="44"/>
        </w:numPr>
        <w:rPr>
          <w:rFonts w:ascii="Segoe UI" w:hAnsi="Segoe UI" w:cs="Segoe UI"/>
        </w:rPr>
      </w:pPr>
      <w:r w:rsidRPr="00AA6275">
        <w:rPr>
          <w:rFonts w:ascii="Segoe UI" w:hAnsi="Segoe UI" w:cs="Segoe UI"/>
        </w:rPr>
        <w:t xml:space="preserve">6/28/10: Page 32 - Emergency Mode Operations Plan </w:t>
      </w:r>
      <w:r w:rsidRPr="00AA6275">
        <w:rPr>
          <w:rFonts w:ascii="Segoe UI" w:hAnsi="Segoe UI" w:cs="Segoe UI"/>
          <w:strike/>
        </w:rPr>
        <w:t>(ADDRESSABLE)</w:t>
      </w:r>
      <w:r w:rsidRPr="00AA6275">
        <w:rPr>
          <w:rFonts w:ascii="Segoe UI" w:hAnsi="Segoe UI" w:cs="Segoe UI"/>
        </w:rPr>
        <w:t xml:space="preserve"> corrected to (REQUIRED)</w:t>
      </w:r>
    </w:p>
    <w:p w:rsidR="00AA6275" w:rsidRPr="00AA6275" w:rsidRDefault="00AA6275" w:rsidP="00AA6275">
      <w:pPr>
        <w:pStyle w:val="ListParagraph"/>
        <w:numPr>
          <w:ilvl w:val="0"/>
          <w:numId w:val="44"/>
        </w:numPr>
        <w:rPr>
          <w:rFonts w:ascii="Segoe UI" w:hAnsi="Segoe UI" w:cs="Segoe UI"/>
        </w:rPr>
      </w:pPr>
      <w:r w:rsidRPr="00AA6275">
        <w:rPr>
          <w:rFonts w:ascii="Segoe UI" w:hAnsi="Segoe UI" w:cs="Segoe UI"/>
        </w:rPr>
        <w:t>6/28/10: Corrected multiple typos</w:t>
      </w:r>
    </w:p>
    <w:sectPr w:rsidR="00AA6275" w:rsidRPr="00AA6275" w:rsidSect="00306053">
      <w:headerReference w:type="even" r:id="rId35"/>
      <w:headerReference w:type="default" r:id="rId36"/>
      <w:footerReference w:type="default" r:id="rId37"/>
      <w:pgSz w:w="15840" w:h="12240" w:orient="landscape" w:code="1"/>
      <w:pgMar w:top="1440" w:right="1440" w:bottom="1440" w:left="158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94" w:rsidRDefault="00574F94">
      <w:r>
        <w:separator/>
      </w:r>
    </w:p>
  </w:endnote>
  <w:endnote w:type="continuationSeparator" w:id="0">
    <w:p w:rsidR="00574F94" w:rsidRDefault="00574F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orm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15" w:rsidRDefault="002F3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3C0F7E" w:rsidP="002F3915">
    <w:pPr>
      <w:pStyle w:val="Footer-odd"/>
      <w:tabs>
        <w:tab w:val="clear" w:pos="3870"/>
        <w:tab w:val="clear" w:pos="7056"/>
        <w:tab w:val="center" w:pos="5040"/>
        <w:tab w:val="left" w:pos="9720"/>
        <w:tab w:val="right" w:pos="10080"/>
      </w:tabs>
      <w:spacing w:before="60"/>
      <w:ind w:left="0"/>
      <w:jc w:val="center"/>
      <w:rPr>
        <w:sz w:val="16"/>
        <w:szCs w:val="16"/>
      </w:rPr>
    </w:pPr>
    <w:r>
      <w:t>SDL and HIPAA</w:t>
    </w:r>
  </w:p>
  <w:p w:rsidR="003C0F7E" w:rsidRDefault="003C0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3C0F7E" w:rsidP="00EE29F1">
    <w:pPr>
      <w:pStyle w:val="Foote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15" w:rsidRDefault="002F3915" w:rsidP="00876FFE">
    <w:pPr>
      <w:pStyle w:val="Footer-odd"/>
      <w:tabs>
        <w:tab w:val="clear" w:pos="3870"/>
        <w:tab w:val="clear" w:pos="7056"/>
        <w:tab w:val="center" w:pos="5040"/>
        <w:tab w:val="left" w:pos="9720"/>
        <w:tab w:val="right" w:pos="10080"/>
      </w:tabs>
      <w:spacing w:before="60"/>
      <w:ind w:left="0"/>
      <w:jc w:val="center"/>
      <w:rPr>
        <w:sz w:val="16"/>
        <w:szCs w:val="16"/>
      </w:rPr>
    </w:pPr>
    <w:r>
      <w:t>SDL and HIPAA</w:t>
    </w:r>
    <w:r w:rsidRPr="00D42F52">
      <w:rPr>
        <w:sz w:val="16"/>
        <w:szCs w:val="16"/>
      </w:rPr>
      <w:tab/>
    </w:r>
    <w:fldSimple w:instr=" PAGE ">
      <w:r w:rsidR="0060753E">
        <w:rPr>
          <w:noProof/>
        </w:rPr>
        <w:t>1</w:t>
      </w:r>
    </w:fldSimple>
  </w:p>
  <w:p w:rsidR="002F3915" w:rsidRDefault="002F39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3C0F7E" w:rsidP="0013617A">
    <w:pPr>
      <w:pStyle w:val="Footer-odd"/>
      <w:tabs>
        <w:tab w:val="clear" w:pos="3870"/>
        <w:tab w:val="clear" w:pos="7056"/>
        <w:tab w:val="center" w:pos="5040"/>
        <w:tab w:val="left" w:pos="9720"/>
        <w:tab w:val="right" w:pos="10080"/>
      </w:tabs>
      <w:spacing w:before="60"/>
      <w:ind w:left="0"/>
      <w:rPr>
        <w:sz w:val="16"/>
        <w:szCs w:val="16"/>
      </w:rPr>
    </w:pPr>
    <w:r w:rsidRPr="0020648D">
      <w:rPr>
        <w:sz w:val="16"/>
        <w:szCs w:val="16"/>
      </w:rPr>
      <w:tab/>
    </w:r>
    <w:r w:rsidR="00147E2A">
      <w:t>SDL and HIPAA</w:t>
    </w:r>
    <w:r w:rsidRPr="00D42F52">
      <w:rPr>
        <w:sz w:val="16"/>
        <w:szCs w:val="16"/>
      </w:rPr>
      <w:tab/>
    </w:r>
    <w:r w:rsidR="00A20B44">
      <w:fldChar w:fldCharType="begin"/>
    </w:r>
    <w:r>
      <w:instrText xml:space="preserve"> PAGE </w:instrText>
    </w:r>
    <w:r w:rsidR="00A20B44">
      <w:fldChar w:fldCharType="separate"/>
    </w:r>
    <w:r w:rsidR="0060753E">
      <w:rPr>
        <w:noProof/>
      </w:rPr>
      <w:t>31</w:t>
    </w:r>
    <w:r w:rsidR="00A20B4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94" w:rsidRDefault="00574F94">
      <w:r>
        <w:separator/>
      </w:r>
    </w:p>
  </w:footnote>
  <w:footnote w:type="continuationSeparator" w:id="0">
    <w:p w:rsidR="00574F94" w:rsidRDefault="00574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15" w:rsidRDefault="002F3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3C0F7E" w:rsidP="000649F7">
    <w:pPr>
      <w:pStyle w:val="Header"/>
      <w:pBdr>
        <w:top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15" w:rsidRDefault="002F39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A20B44">
    <w:pPr>
      <w:pStyle w:val="Header"/>
      <w:pBdr>
        <w:top w:val="single" w:sz="4" w:space="1" w:color="auto"/>
      </w:pBdr>
      <w:ind w:hanging="3690"/>
    </w:pPr>
    <w:r>
      <w:rPr>
        <w:noProof/>
      </w:rPr>
      <w:pict>
        <v:rect id="Rectangle 1" o:spid="_x0000_s4098" style="position:absolute;left:0;text-align:left;margin-left:36pt;margin-top:36pt;width:166.05pt;height:4.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" o:allowincell="f" fillcolor="black" strokeweight=".5pt">
          <w10:wrap anchorx="page" anchory="page"/>
          <w10:anchorlock/>
        </v:rect>
      </w:pict>
    </w:r>
  </w:p>
  <w:p w:rsidR="003C0F7E" w:rsidRDefault="003C0F7E"/>
  <w:p w:rsidR="003C0F7E" w:rsidRDefault="003C0F7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7E" w:rsidRDefault="00A20B44" w:rsidP="000649F7">
    <w:pPr>
      <w:pStyle w:val="Header"/>
      <w:pBdr>
        <w:top w:val="single" w:sz="4" w:space="1" w:color="auto"/>
      </w:pBdr>
    </w:pPr>
    <w:r>
      <w:rPr>
        <w:noProof/>
      </w:rPr>
      <w:pict>
        <v:rect id="Rectangle 2" o:spid="_x0000_s4097" style="position:absolute;left:0;text-align:left;margin-left:70.5pt;margin-top:36pt;width:166.05pt;height:4.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" o:allowincell="f" fillcolor="#404040" strokeweight=".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29F"/>
    <w:multiLevelType w:val="hybridMultilevel"/>
    <w:tmpl w:val="DD6AC8E6"/>
    <w:lvl w:ilvl="0" w:tplc="911E998C">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8570B"/>
    <w:multiLevelType w:val="hybridMultilevel"/>
    <w:tmpl w:val="EFB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B19D4"/>
    <w:multiLevelType w:val="hybridMultilevel"/>
    <w:tmpl w:val="33F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0B78"/>
    <w:multiLevelType w:val="hybridMultilevel"/>
    <w:tmpl w:val="75C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82E81"/>
    <w:multiLevelType w:val="hybridMultilevel"/>
    <w:tmpl w:val="7C24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C3435"/>
    <w:multiLevelType w:val="hybridMultilevel"/>
    <w:tmpl w:val="4670A5BA"/>
    <w:lvl w:ilvl="0" w:tplc="DEF2A804">
      <w:start w:val="1"/>
      <w:numFmt w:val="bullet"/>
      <w:lvlRestart w:val="0"/>
      <w:pStyle w:val="Bullet"/>
      <w:lvlText w:val=""/>
      <w:lvlJc w:val="left"/>
      <w:pPr>
        <w:tabs>
          <w:tab w:val="num" w:pos="170"/>
        </w:tabs>
        <w:ind w:left="170" w:hanging="17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F3440"/>
    <w:multiLevelType w:val="singleLevel"/>
    <w:tmpl w:val="86C24FD0"/>
    <w:lvl w:ilvl="0">
      <w:start w:val="1"/>
      <w:numFmt w:val="bullet"/>
      <w:pStyle w:val="TableBullet3"/>
      <w:lvlText w:val=""/>
      <w:lvlJc w:val="left"/>
      <w:pPr>
        <w:tabs>
          <w:tab w:val="num" w:pos="360"/>
        </w:tabs>
        <w:ind w:left="360" w:hanging="360"/>
      </w:pPr>
      <w:rPr>
        <w:rFonts w:ascii="Symbol" w:hAnsi="Symbol" w:hint="default"/>
      </w:rPr>
    </w:lvl>
  </w:abstractNum>
  <w:abstractNum w:abstractNumId="7">
    <w:nsid w:val="196E4F2F"/>
    <w:multiLevelType w:val="hybridMultilevel"/>
    <w:tmpl w:val="F6F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8326C"/>
    <w:multiLevelType w:val="hybridMultilevel"/>
    <w:tmpl w:val="433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22FF"/>
    <w:multiLevelType w:val="hybridMultilevel"/>
    <w:tmpl w:val="6DA8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76901"/>
    <w:multiLevelType w:val="hybridMultilevel"/>
    <w:tmpl w:val="488C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A9A"/>
    <w:multiLevelType w:val="hybridMultilevel"/>
    <w:tmpl w:val="17D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5F39"/>
    <w:multiLevelType w:val="singleLevel"/>
    <w:tmpl w:val="392480B2"/>
    <w:lvl w:ilvl="0">
      <w:start w:val="1"/>
      <w:numFmt w:val="bullet"/>
      <w:pStyle w:val="TableBullet1"/>
      <w:lvlText w:val=""/>
      <w:lvlJc w:val="left"/>
      <w:pPr>
        <w:tabs>
          <w:tab w:val="num" w:pos="360"/>
        </w:tabs>
        <w:ind w:left="360" w:hanging="360"/>
      </w:pPr>
      <w:rPr>
        <w:rFonts w:ascii="Symbol" w:hAnsi="Symbol" w:hint="default"/>
      </w:rPr>
    </w:lvl>
  </w:abstractNum>
  <w:abstractNum w:abstractNumId="13">
    <w:nsid w:val="28C665D7"/>
    <w:multiLevelType w:val="singleLevel"/>
    <w:tmpl w:val="B0543046"/>
    <w:lvl w:ilvl="0">
      <w:start w:val="1"/>
      <w:numFmt w:val="bullet"/>
      <w:pStyle w:val="Bullet1"/>
      <w:lvlText w:val=""/>
      <w:lvlJc w:val="left"/>
      <w:pPr>
        <w:tabs>
          <w:tab w:val="num" w:pos="288"/>
        </w:tabs>
        <w:ind w:left="288" w:hanging="288"/>
      </w:pPr>
      <w:rPr>
        <w:rFonts w:ascii="Wingdings" w:hAnsi="Wingdings" w:hint="default"/>
      </w:rPr>
    </w:lvl>
  </w:abstractNum>
  <w:abstractNum w:abstractNumId="14">
    <w:nsid w:val="2962598C"/>
    <w:multiLevelType w:val="multilevel"/>
    <w:tmpl w:val="94DAFC72"/>
    <w:styleLink w:val="StyleOutlinenumberedLeft075Hanging025"/>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rPr>
    </w:lvl>
    <w:lvl w:ilvl="2">
      <w:start w:val="1"/>
      <w:numFmt w:val="lowerRoman"/>
      <w:lvlText w:val="%3."/>
      <w:lvlJc w:val="righ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E6219B"/>
    <w:multiLevelType w:val="hybridMultilevel"/>
    <w:tmpl w:val="BAB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938"/>
    <w:multiLevelType w:val="hybridMultilevel"/>
    <w:tmpl w:val="6180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24EBC"/>
    <w:multiLevelType w:val="hybridMultilevel"/>
    <w:tmpl w:val="4D74DB06"/>
    <w:lvl w:ilvl="0" w:tplc="18B64F2C">
      <w:start w:val="1"/>
      <w:numFmt w:val="bullet"/>
      <w:pStyle w:val="Bullet2"/>
      <w:lvlText w:val="–"/>
      <w:lvlJc w:val="left"/>
      <w:pPr>
        <w:tabs>
          <w:tab w:val="num" w:pos="-288"/>
        </w:tabs>
        <w:ind w:left="-288" w:hanging="360"/>
      </w:pPr>
      <w:rPr>
        <w:rFonts w:ascii="Arial" w:hAnsi="Arial"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8">
    <w:nsid w:val="33E516B2"/>
    <w:multiLevelType w:val="hybridMultilevel"/>
    <w:tmpl w:val="C7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6099B"/>
    <w:multiLevelType w:val="hybridMultilevel"/>
    <w:tmpl w:val="3DEE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8462F"/>
    <w:multiLevelType w:val="multilevel"/>
    <w:tmpl w:val="3AD0A14C"/>
    <w:styleLink w:val="StyleNumberedCalibri11ptLeft025Hanging025"/>
    <w:lvl w:ilvl="0">
      <w:start w:val="1"/>
      <w:numFmt w:val="decimal"/>
      <w:lvlText w:val="%1."/>
      <w:lvlJc w:val="left"/>
      <w:pPr>
        <w:ind w:left="360" w:hanging="36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0E67675"/>
    <w:multiLevelType w:val="hybridMultilevel"/>
    <w:tmpl w:val="7ED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A3397"/>
    <w:multiLevelType w:val="hybridMultilevel"/>
    <w:tmpl w:val="DA6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27C68"/>
    <w:multiLevelType w:val="hybridMultilevel"/>
    <w:tmpl w:val="B576E68C"/>
    <w:lvl w:ilvl="0" w:tplc="56E8711C">
      <w:start w:val="1"/>
      <w:numFmt w:val="bullet"/>
      <w:pStyle w:val="Bullettext"/>
      <w:lvlText w:val=""/>
      <w:lvlJc w:val="left"/>
      <w:pPr>
        <w:tabs>
          <w:tab w:val="num" w:pos="1699"/>
        </w:tabs>
        <w:ind w:left="1699" w:hanging="25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1B5AA0"/>
    <w:multiLevelType w:val="hybridMultilevel"/>
    <w:tmpl w:val="053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51410"/>
    <w:multiLevelType w:val="hybridMultilevel"/>
    <w:tmpl w:val="A26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46180"/>
    <w:multiLevelType w:val="hybridMultilevel"/>
    <w:tmpl w:val="4AF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43D7E"/>
    <w:multiLevelType w:val="hybridMultilevel"/>
    <w:tmpl w:val="7944926A"/>
    <w:lvl w:ilvl="0" w:tplc="04090001">
      <w:start w:val="1"/>
      <w:numFmt w:val="bullet"/>
      <w:pStyle w:val="Normal-bulleted"/>
      <w:lvlText w:val=""/>
      <w:lvlJc w:val="left"/>
      <w:pPr>
        <w:tabs>
          <w:tab w:val="num" w:pos="261"/>
        </w:tabs>
        <w:ind w:left="261" w:hanging="216"/>
      </w:pPr>
      <w:rPr>
        <w:rFonts w:ascii="Symbol" w:hAnsi="Symbol" w:hint="default"/>
        <w:sz w:val="20"/>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nsid w:val="5937506D"/>
    <w:multiLevelType w:val="hybridMultilevel"/>
    <w:tmpl w:val="7D1C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27C15"/>
    <w:multiLevelType w:val="hybridMultilevel"/>
    <w:tmpl w:val="13F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27851"/>
    <w:multiLevelType w:val="hybridMultilevel"/>
    <w:tmpl w:val="1D68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C0CDA"/>
    <w:multiLevelType w:val="hybridMultilevel"/>
    <w:tmpl w:val="88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F0601"/>
    <w:multiLevelType w:val="hybridMultilevel"/>
    <w:tmpl w:val="246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D4D53"/>
    <w:multiLevelType w:val="hybridMultilevel"/>
    <w:tmpl w:val="3FB8C6AC"/>
    <w:lvl w:ilvl="0" w:tplc="04090011">
      <w:start w:val="1"/>
      <w:numFmt w:val="bullet"/>
      <w:pStyle w:val="FeatureNormal"/>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6DBB6DED"/>
    <w:multiLevelType w:val="hybridMultilevel"/>
    <w:tmpl w:val="BAD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36">
    <w:nsid w:val="6F8A5766"/>
    <w:multiLevelType w:val="hybridMultilevel"/>
    <w:tmpl w:val="526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459D5"/>
    <w:multiLevelType w:val="hybridMultilevel"/>
    <w:tmpl w:val="4A88A3F2"/>
    <w:lvl w:ilvl="0" w:tplc="6B1EC1C8">
      <w:start w:val="1"/>
      <w:numFmt w:val="bullet"/>
      <w:pStyle w:val="BulletedList"/>
      <w:lvlText w:val=""/>
      <w:lvlJc w:val="left"/>
      <w:pPr>
        <w:tabs>
          <w:tab w:val="num" w:pos="3120"/>
        </w:tabs>
        <w:ind w:left="3120" w:hanging="360"/>
      </w:pPr>
      <w:rPr>
        <w:rFonts w:ascii="Symbol" w:hAnsi="Symbol" w:hint="default"/>
      </w:rPr>
    </w:lvl>
    <w:lvl w:ilvl="1" w:tplc="8A76700C" w:tentative="1">
      <w:start w:val="1"/>
      <w:numFmt w:val="bullet"/>
      <w:lvlText w:val="o"/>
      <w:lvlJc w:val="left"/>
      <w:pPr>
        <w:tabs>
          <w:tab w:val="num" w:pos="3240"/>
        </w:tabs>
        <w:ind w:left="3240" w:hanging="360"/>
      </w:pPr>
      <w:rPr>
        <w:rFonts w:ascii="Courier New" w:hAnsi="Courier New" w:hint="default"/>
      </w:rPr>
    </w:lvl>
    <w:lvl w:ilvl="2" w:tplc="DB8C23D0" w:tentative="1">
      <w:start w:val="1"/>
      <w:numFmt w:val="bullet"/>
      <w:lvlText w:val=""/>
      <w:lvlJc w:val="left"/>
      <w:pPr>
        <w:tabs>
          <w:tab w:val="num" w:pos="3960"/>
        </w:tabs>
        <w:ind w:left="3960" w:hanging="360"/>
      </w:pPr>
      <w:rPr>
        <w:rFonts w:ascii="Wingdings" w:hAnsi="Wingdings" w:hint="default"/>
      </w:rPr>
    </w:lvl>
    <w:lvl w:ilvl="3" w:tplc="2A7C2190" w:tentative="1">
      <w:start w:val="1"/>
      <w:numFmt w:val="bullet"/>
      <w:lvlText w:val=""/>
      <w:lvlJc w:val="left"/>
      <w:pPr>
        <w:tabs>
          <w:tab w:val="num" w:pos="4680"/>
        </w:tabs>
        <w:ind w:left="4680" w:hanging="360"/>
      </w:pPr>
      <w:rPr>
        <w:rFonts w:ascii="Symbol" w:hAnsi="Symbol" w:hint="default"/>
      </w:rPr>
    </w:lvl>
    <w:lvl w:ilvl="4" w:tplc="F9E8E84C" w:tentative="1">
      <w:start w:val="1"/>
      <w:numFmt w:val="bullet"/>
      <w:lvlText w:val="o"/>
      <w:lvlJc w:val="left"/>
      <w:pPr>
        <w:tabs>
          <w:tab w:val="num" w:pos="5400"/>
        </w:tabs>
        <w:ind w:left="5400" w:hanging="360"/>
      </w:pPr>
      <w:rPr>
        <w:rFonts w:ascii="Courier New" w:hAnsi="Courier New" w:hint="default"/>
      </w:rPr>
    </w:lvl>
    <w:lvl w:ilvl="5" w:tplc="311EA636" w:tentative="1">
      <w:start w:val="1"/>
      <w:numFmt w:val="bullet"/>
      <w:lvlText w:val=""/>
      <w:lvlJc w:val="left"/>
      <w:pPr>
        <w:tabs>
          <w:tab w:val="num" w:pos="6120"/>
        </w:tabs>
        <w:ind w:left="6120" w:hanging="360"/>
      </w:pPr>
      <w:rPr>
        <w:rFonts w:ascii="Wingdings" w:hAnsi="Wingdings" w:hint="default"/>
      </w:rPr>
    </w:lvl>
    <w:lvl w:ilvl="6" w:tplc="D7B61F62" w:tentative="1">
      <w:start w:val="1"/>
      <w:numFmt w:val="bullet"/>
      <w:lvlText w:val=""/>
      <w:lvlJc w:val="left"/>
      <w:pPr>
        <w:tabs>
          <w:tab w:val="num" w:pos="6840"/>
        </w:tabs>
        <w:ind w:left="6840" w:hanging="360"/>
      </w:pPr>
      <w:rPr>
        <w:rFonts w:ascii="Symbol" w:hAnsi="Symbol" w:hint="default"/>
      </w:rPr>
    </w:lvl>
    <w:lvl w:ilvl="7" w:tplc="62C0F0C0" w:tentative="1">
      <w:start w:val="1"/>
      <w:numFmt w:val="bullet"/>
      <w:lvlText w:val="o"/>
      <w:lvlJc w:val="left"/>
      <w:pPr>
        <w:tabs>
          <w:tab w:val="num" w:pos="7560"/>
        </w:tabs>
        <w:ind w:left="7560" w:hanging="360"/>
      </w:pPr>
      <w:rPr>
        <w:rFonts w:ascii="Courier New" w:hAnsi="Courier New" w:hint="default"/>
      </w:rPr>
    </w:lvl>
    <w:lvl w:ilvl="8" w:tplc="85D24CC0" w:tentative="1">
      <w:start w:val="1"/>
      <w:numFmt w:val="bullet"/>
      <w:lvlText w:val=""/>
      <w:lvlJc w:val="left"/>
      <w:pPr>
        <w:tabs>
          <w:tab w:val="num" w:pos="8280"/>
        </w:tabs>
        <w:ind w:left="8280" w:hanging="360"/>
      </w:pPr>
      <w:rPr>
        <w:rFonts w:ascii="Wingdings" w:hAnsi="Wingdings" w:hint="default"/>
      </w:rPr>
    </w:lvl>
  </w:abstractNum>
  <w:abstractNum w:abstractNumId="3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53969C9"/>
    <w:multiLevelType w:val="hybridMultilevel"/>
    <w:tmpl w:val="305C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17983"/>
    <w:multiLevelType w:val="hybridMultilevel"/>
    <w:tmpl w:val="D4D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64D76"/>
    <w:multiLevelType w:val="hybridMultilevel"/>
    <w:tmpl w:val="EC1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421AB"/>
    <w:multiLevelType w:val="hybridMultilevel"/>
    <w:tmpl w:val="B17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E65F0"/>
    <w:multiLevelType w:val="singleLevel"/>
    <w:tmpl w:val="8FD0BE5A"/>
    <w:lvl w:ilvl="0">
      <w:start w:val="1"/>
      <w:numFmt w:val="bullet"/>
      <w:pStyle w:val="Bullet10"/>
      <w:lvlText w:val=""/>
      <w:lvlJc w:val="left"/>
      <w:pPr>
        <w:tabs>
          <w:tab w:val="num" w:pos="288"/>
        </w:tabs>
        <w:ind w:left="288" w:hanging="288"/>
      </w:pPr>
      <w:rPr>
        <w:rFonts w:ascii="Wingdings" w:hAnsi="Wingdings" w:hint="default"/>
      </w:rPr>
    </w:lvl>
  </w:abstractNum>
  <w:num w:numId="1">
    <w:abstractNumId w:val="43"/>
  </w:num>
  <w:num w:numId="2">
    <w:abstractNumId w:val="35"/>
  </w:num>
  <w:num w:numId="3">
    <w:abstractNumId w:val="12"/>
  </w:num>
  <w:num w:numId="4">
    <w:abstractNumId w:val="6"/>
  </w:num>
  <w:num w:numId="5">
    <w:abstractNumId w:val="13"/>
  </w:num>
  <w:num w:numId="6">
    <w:abstractNumId w:val="17"/>
  </w:num>
  <w:num w:numId="7">
    <w:abstractNumId w:val="37"/>
  </w:num>
  <w:num w:numId="8">
    <w:abstractNumId w:val="0"/>
  </w:num>
  <w:num w:numId="9">
    <w:abstractNumId w:val="27"/>
  </w:num>
  <w:num w:numId="10">
    <w:abstractNumId w:val="33"/>
  </w:num>
  <w:num w:numId="11">
    <w:abstractNumId w:val="5"/>
  </w:num>
  <w:num w:numId="12">
    <w:abstractNumId w:val="20"/>
  </w:num>
  <w:num w:numId="13">
    <w:abstractNumId w:val="14"/>
  </w:num>
  <w:num w:numId="14">
    <w:abstractNumId w:val="38"/>
  </w:num>
  <w:num w:numId="15">
    <w:abstractNumId w:val="23"/>
  </w:num>
  <w:num w:numId="16">
    <w:abstractNumId w:val="41"/>
  </w:num>
  <w:num w:numId="17">
    <w:abstractNumId w:val="40"/>
  </w:num>
  <w:num w:numId="18">
    <w:abstractNumId w:val="3"/>
  </w:num>
  <w:num w:numId="19">
    <w:abstractNumId w:val="36"/>
  </w:num>
  <w:num w:numId="20">
    <w:abstractNumId w:val="39"/>
  </w:num>
  <w:num w:numId="21">
    <w:abstractNumId w:val="16"/>
  </w:num>
  <w:num w:numId="22">
    <w:abstractNumId w:val="15"/>
  </w:num>
  <w:num w:numId="23">
    <w:abstractNumId w:val="10"/>
  </w:num>
  <w:num w:numId="24">
    <w:abstractNumId w:val="32"/>
  </w:num>
  <w:num w:numId="25">
    <w:abstractNumId w:val="2"/>
  </w:num>
  <w:num w:numId="26">
    <w:abstractNumId w:val="19"/>
  </w:num>
  <w:num w:numId="27">
    <w:abstractNumId w:val="7"/>
  </w:num>
  <w:num w:numId="28">
    <w:abstractNumId w:val="8"/>
  </w:num>
  <w:num w:numId="29">
    <w:abstractNumId w:val="24"/>
  </w:num>
  <w:num w:numId="30">
    <w:abstractNumId w:val="18"/>
  </w:num>
  <w:num w:numId="31">
    <w:abstractNumId w:val="34"/>
  </w:num>
  <w:num w:numId="32">
    <w:abstractNumId w:val="21"/>
  </w:num>
  <w:num w:numId="33">
    <w:abstractNumId w:val="25"/>
  </w:num>
  <w:num w:numId="34">
    <w:abstractNumId w:val="4"/>
  </w:num>
  <w:num w:numId="35">
    <w:abstractNumId w:val="31"/>
  </w:num>
  <w:num w:numId="36">
    <w:abstractNumId w:val="26"/>
  </w:num>
  <w:num w:numId="37">
    <w:abstractNumId w:val="28"/>
  </w:num>
  <w:num w:numId="38">
    <w:abstractNumId w:val="11"/>
  </w:num>
  <w:num w:numId="39">
    <w:abstractNumId w:val="30"/>
  </w:num>
  <w:num w:numId="40">
    <w:abstractNumId w:val="1"/>
  </w:num>
  <w:num w:numId="41">
    <w:abstractNumId w:val="42"/>
  </w:num>
  <w:num w:numId="42">
    <w:abstractNumId w:val="9"/>
  </w:num>
  <w:num w:numId="43">
    <w:abstractNumId w:val="29"/>
  </w:num>
  <w:num w:numId="44">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proofState w:spelling="clean" w:grammar="clean"/>
  <w:stylePaneFormatFilter w:val="1F08"/>
  <w:documentProtection w:edit="readOnly" w:enforcement="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410">
      <o:colormru v:ext="edit" colors="#004200,#719373,#6b9976,#60a060,#7cb07c"/>
    </o:shapedefaults>
    <o:shapelayout v:ext="edit">
      <o:idmap v:ext="edit" data="4"/>
    </o:shapelayout>
  </w:hdrShapeDefaults>
  <w:footnotePr>
    <w:footnote w:id="-1"/>
    <w:footnote w:id="0"/>
  </w:footnotePr>
  <w:endnotePr>
    <w:endnote w:id="-1"/>
    <w:endnote w:id="0"/>
  </w:endnotePr>
  <w:compat/>
  <w:rsids>
    <w:rsidRoot w:val="00EE0E93"/>
    <w:rsid w:val="000000D6"/>
    <w:rsid w:val="00000295"/>
    <w:rsid w:val="000005A1"/>
    <w:rsid w:val="0000092E"/>
    <w:rsid w:val="00000D46"/>
    <w:rsid w:val="00000DD3"/>
    <w:rsid w:val="000011FA"/>
    <w:rsid w:val="000017C2"/>
    <w:rsid w:val="00001896"/>
    <w:rsid w:val="00001BFA"/>
    <w:rsid w:val="00001C0A"/>
    <w:rsid w:val="00001DF7"/>
    <w:rsid w:val="00001F0D"/>
    <w:rsid w:val="00001F5A"/>
    <w:rsid w:val="0000220B"/>
    <w:rsid w:val="000022AF"/>
    <w:rsid w:val="000023DE"/>
    <w:rsid w:val="0000248C"/>
    <w:rsid w:val="00002C98"/>
    <w:rsid w:val="00003425"/>
    <w:rsid w:val="000035E7"/>
    <w:rsid w:val="00003B02"/>
    <w:rsid w:val="00003D4F"/>
    <w:rsid w:val="00003FE1"/>
    <w:rsid w:val="00004148"/>
    <w:rsid w:val="000042C3"/>
    <w:rsid w:val="000044E6"/>
    <w:rsid w:val="000046EC"/>
    <w:rsid w:val="000049BF"/>
    <w:rsid w:val="00004B26"/>
    <w:rsid w:val="00004F60"/>
    <w:rsid w:val="00004FDA"/>
    <w:rsid w:val="0000547C"/>
    <w:rsid w:val="00005519"/>
    <w:rsid w:val="0000562E"/>
    <w:rsid w:val="00005660"/>
    <w:rsid w:val="00005A41"/>
    <w:rsid w:val="00005C9F"/>
    <w:rsid w:val="00006501"/>
    <w:rsid w:val="00006511"/>
    <w:rsid w:val="00006684"/>
    <w:rsid w:val="000066A7"/>
    <w:rsid w:val="00006821"/>
    <w:rsid w:val="000068D3"/>
    <w:rsid w:val="000069A0"/>
    <w:rsid w:val="000069F7"/>
    <w:rsid w:val="00006B99"/>
    <w:rsid w:val="00006BC4"/>
    <w:rsid w:val="00006CB1"/>
    <w:rsid w:val="00006F7B"/>
    <w:rsid w:val="00007079"/>
    <w:rsid w:val="00007505"/>
    <w:rsid w:val="000075F6"/>
    <w:rsid w:val="00007832"/>
    <w:rsid w:val="00007892"/>
    <w:rsid w:val="00007928"/>
    <w:rsid w:val="00007C88"/>
    <w:rsid w:val="00007DCB"/>
    <w:rsid w:val="000103F3"/>
    <w:rsid w:val="000107F6"/>
    <w:rsid w:val="00010AA0"/>
    <w:rsid w:val="00010B79"/>
    <w:rsid w:val="00010FFD"/>
    <w:rsid w:val="0001145C"/>
    <w:rsid w:val="00011687"/>
    <w:rsid w:val="00011890"/>
    <w:rsid w:val="000118E1"/>
    <w:rsid w:val="00011AFE"/>
    <w:rsid w:val="00011BA8"/>
    <w:rsid w:val="00011EDA"/>
    <w:rsid w:val="000120DB"/>
    <w:rsid w:val="00012359"/>
    <w:rsid w:val="00012387"/>
    <w:rsid w:val="00012584"/>
    <w:rsid w:val="00012642"/>
    <w:rsid w:val="00012841"/>
    <w:rsid w:val="0001288E"/>
    <w:rsid w:val="0001298D"/>
    <w:rsid w:val="00012AD7"/>
    <w:rsid w:val="00012F69"/>
    <w:rsid w:val="00013177"/>
    <w:rsid w:val="00013677"/>
    <w:rsid w:val="00013803"/>
    <w:rsid w:val="0001392D"/>
    <w:rsid w:val="00013AE5"/>
    <w:rsid w:val="00013BD6"/>
    <w:rsid w:val="000141C1"/>
    <w:rsid w:val="0001429D"/>
    <w:rsid w:val="0001446F"/>
    <w:rsid w:val="00014584"/>
    <w:rsid w:val="00014B50"/>
    <w:rsid w:val="00014DE8"/>
    <w:rsid w:val="00014E08"/>
    <w:rsid w:val="00014F8C"/>
    <w:rsid w:val="00014FE9"/>
    <w:rsid w:val="00015060"/>
    <w:rsid w:val="000150E6"/>
    <w:rsid w:val="0001511A"/>
    <w:rsid w:val="00015218"/>
    <w:rsid w:val="00015266"/>
    <w:rsid w:val="000157CF"/>
    <w:rsid w:val="00015AD4"/>
    <w:rsid w:val="00015B30"/>
    <w:rsid w:val="00015ED0"/>
    <w:rsid w:val="00015FF1"/>
    <w:rsid w:val="000160AD"/>
    <w:rsid w:val="000162A4"/>
    <w:rsid w:val="000164C7"/>
    <w:rsid w:val="0001673A"/>
    <w:rsid w:val="00016937"/>
    <w:rsid w:val="00016B47"/>
    <w:rsid w:val="00016EB8"/>
    <w:rsid w:val="00016F1A"/>
    <w:rsid w:val="0001715D"/>
    <w:rsid w:val="00017848"/>
    <w:rsid w:val="00017B53"/>
    <w:rsid w:val="00017D40"/>
    <w:rsid w:val="00017D81"/>
    <w:rsid w:val="00020166"/>
    <w:rsid w:val="000201FD"/>
    <w:rsid w:val="00020347"/>
    <w:rsid w:val="0002041F"/>
    <w:rsid w:val="0002065C"/>
    <w:rsid w:val="000206D8"/>
    <w:rsid w:val="000209A2"/>
    <w:rsid w:val="00020B36"/>
    <w:rsid w:val="00020BC7"/>
    <w:rsid w:val="00020C3D"/>
    <w:rsid w:val="00020C4A"/>
    <w:rsid w:val="00020D84"/>
    <w:rsid w:val="00020E2C"/>
    <w:rsid w:val="00020ED0"/>
    <w:rsid w:val="00020F51"/>
    <w:rsid w:val="000210AB"/>
    <w:rsid w:val="00021307"/>
    <w:rsid w:val="000213A5"/>
    <w:rsid w:val="000219A1"/>
    <w:rsid w:val="00021C1E"/>
    <w:rsid w:val="00021DF0"/>
    <w:rsid w:val="00022560"/>
    <w:rsid w:val="0002268E"/>
    <w:rsid w:val="00022946"/>
    <w:rsid w:val="00022985"/>
    <w:rsid w:val="00022D85"/>
    <w:rsid w:val="00022D99"/>
    <w:rsid w:val="000236E3"/>
    <w:rsid w:val="00023BE5"/>
    <w:rsid w:val="00023D02"/>
    <w:rsid w:val="00023D9F"/>
    <w:rsid w:val="0002420E"/>
    <w:rsid w:val="0002442C"/>
    <w:rsid w:val="00024552"/>
    <w:rsid w:val="00024A6B"/>
    <w:rsid w:val="00024C2B"/>
    <w:rsid w:val="00024D4D"/>
    <w:rsid w:val="00024E25"/>
    <w:rsid w:val="00024FA5"/>
    <w:rsid w:val="0002527E"/>
    <w:rsid w:val="000252DC"/>
    <w:rsid w:val="000254B1"/>
    <w:rsid w:val="000254F8"/>
    <w:rsid w:val="00025819"/>
    <w:rsid w:val="000258BC"/>
    <w:rsid w:val="00025E98"/>
    <w:rsid w:val="000260FB"/>
    <w:rsid w:val="00026215"/>
    <w:rsid w:val="000262BA"/>
    <w:rsid w:val="0002648A"/>
    <w:rsid w:val="000267D1"/>
    <w:rsid w:val="00026892"/>
    <w:rsid w:val="00026EA5"/>
    <w:rsid w:val="00027434"/>
    <w:rsid w:val="0002779A"/>
    <w:rsid w:val="0002785F"/>
    <w:rsid w:val="000278C9"/>
    <w:rsid w:val="00027ACA"/>
    <w:rsid w:val="00027BE1"/>
    <w:rsid w:val="00027F3B"/>
    <w:rsid w:val="000300B3"/>
    <w:rsid w:val="0003022F"/>
    <w:rsid w:val="00030320"/>
    <w:rsid w:val="00030402"/>
    <w:rsid w:val="00030630"/>
    <w:rsid w:val="00030705"/>
    <w:rsid w:val="0003085D"/>
    <w:rsid w:val="00030896"/>
    <w:rsid w:val="000308C8"/>
    <w:rsid w:val="000309E6"/>
    <w:rsid w:val="00030A92"/>
    <w:rsid w:val="00030AEA"/>
    <w:rsid w:val="00030B15"/>
    <w:rsid w:val="00030E76"/>
    <w:rsid w:val="00030ED8"/>
    <w:rsid w:val="00030ED9"/>
    <w:rsid w:val="00031203"/>
    <w:rsid w:val="000314D0"/>
    <w:rsid w:val="00031569"/>
    <w:rsid w:val="00031714"/>
    <w:rsid w:val="000317B3"/>
    <w:rsid w:val="00032610"/>
    <w:rsid w:val="00032996"/>
    <w:rsid w:val="000329D9"/>
    <w:rsid w:val="00032B9D"/>
    <w:rsid w:val="00032EEF"/>
    <w:rsid w:val="00032F31"/>
    <w:rsid w:val="000332F5"/>
    <w:rsid w:val="000333B1"/>
    <w:rsid w:val="000333B7"/>
    <w:rsid w:val="0003347E"/>
    <w:rsid w:val="000335BE"/>
    <w:rsid w:val="00033817"/>
    <w:rsid w:val="000338B5"/>
    <w:rsid w:val="000339CC"/>
    <w:rsid w:val="00033B4B"/>
    <w:rsid w:val="00033FD6"/>
    <w:rsid w:val="00034431"/>
    <w:rsid w:val="000349C5"/>
    <w:rsid w:val="000349DF"/>
    <w:rsid w:val="00034A1B"/>
    <w:rsid w:val="00034A73"/>
    <w:rsid w:val="000357E5"/>
    <w:rsid w:val="00035908"/>
    <w:rsid w:val="00035A9D"/>
    <w:rsid w:val="00035E88"/>
    <w:rsid w:val="00036254"/>
    <w:rsid w:val="00036637"/>
    <w:rsid w:val="00036AC2"/>
    <w:rsid w:val="00036C29"/>
    <w:rsid w:val="000371AA"/>
    <w:rsid w:val="00037628"/>
    <w:rsid w:val="000377FD"/>
    <w:rsid w:val="0003784B"/>
    <w:rsid w:val="00037917"/>
    <w:rsid w:val="00037B60"/>
    <w:rsid w:val="00037ED3"/>
    <w:rsid w:val="000401D1"/>
    <w:rsid w:val="00040793"/>
    <w:rsid w:val="00040904"/>
    <w:rsid w:val="000409F6"/>
    <w:rsid w:val="000415D1"/>
    <w:rsid w:val="00041A0D"/>
    <w:rsid w:val="00041A46"/>
    <w:rsid w:val="00041A59"/>
    <w:rsid w:val="00041BDF"/>
    <w:rsid w:val="00041F0C"/>
    <w:rsid w:val="00042098"/>
    <w:rsid w:val="00042104"/>
    <w:rsid w:val="00042386"/>
    <w:rsid w:val="000423EC"/>
    <w:rsid w:val="000423F5"/>
    <w:rsid w:val="000424BE"/>
    <w:rsid w:val="000426DE"/>
    <w:rsid w:val="000429C0"/>
    <w:rsid w:val="00042A59"/>
    <w:rsid w:val="00042B39"/>
    <w:rsid w:val="00042F6B"/>
    <w:rsid w:val="0004319F"/>
    <w:rsid w:val="00043254"/>
    <w:rsid w:val="00043462"/>
    <w:rsid w:val="00043520"/>
    <w:rsid w:val="00043725"/>
    <w:rsid w:val="00043775"/>
    <w:rsid w:val="000438B3"/>
    <w:rsid w:val="0004395A"/>
    <w:rsid w:val="0004397F"/>
    <w:rsid w:val="00043C1A"/>
    <w:rsid w:val="00043D85"/>
    <w:rsid w:val="00043E26"/>
    <w:rsid w:val="00043FF0"/>
    <w:rsid w:val="00044069"/>
    <w:rsid w:val="00044896"/>
    <w:rsid w:val="00044F4B"/>
    <w:rsid w:val="00045060"/>
    <w:rsid w:val="00045209"/>
    <w:rsid w:val="0004544B"/>
    <w:rsid w:val="00045772"/>
    <w:rsid w:val="000457A0"/>
    <w:rsid w:val="000457EE"/>
    <w:rsid w:val="00045904"/>
    <w:rsid w:val="000459D3"/>
    <w:rsid w:val="00045AD3"/>
    <w:rsid w:val="00045B9F"/>
    <w:rsid w:val="00045C11"/>
    <w:rsid w:val="00045FCD"/>
    <w:rsid w:val="0004605D"/>
    <w:rsid w:val="000461C5"/>
    <w:rsid w:val="00046320"/>
    <w:rsid w:val="000469C4"/>
    <w:rsid w:val="00046B8E"/>
    <w:rsid w:val="00046E39"/>
    <w:rsid w:val="000471B1"/>
    <w:rsid w:val="000472F5"/>
    <w:rsid w:val="00047315"/>
    <w:rsid w:val="000473FE"/>
    <w:rsid w:val="00047606"/>
    <w:rsid w:val="0004772D"/>
    <w:rsid w:val="000478C5"/>
    <w:rsid w:val="00047A24"/>
    <w:rsid w:val="00047B54"/>
    <w:rsid w:val="00047B6B"/>
    <w:rsid w:val="00047FCA"/>
    <w:rsid w:val="00047FCB"/>
    <w:rsid w:val="00050260"/>
    <w:rsid w:val="00050405"/>
    <w:rsid w:val="00050823"/>
    <w:rsid w:val="0005093A"/>
    <w:rsid w:val="00050A06"/>
    <w:rsid w:val="00050D1D"/>
    <w:rsid w:val="00050E75"/>
    <w:rsid w:val="000510C8"/>
    <w:rsid w:val="0005123F"/>
    <w:rsid w:val="00051435"/>
    <w:rsid w:val="000517DD"/>
    <w:rsid w:val="00051CB7"/>
    <w:rsid w:val="000520C4"/>
    <w:rsid w:val="000522F4"/>
    <w:rsid w:val="0005254D"/>
    <w:rsid w:val="0005265F"/>
    <w:rsid w:val="0005269B"/>
    <w:rsid w:val="00052713"/>
    <w:rsid w:val="0005273B"/>
    <w:rsid w:val="00052779"/>
    <w:rsid w:val="00052EC3"/>
    <w:rsid w:val="00053611"/>
    <w:rsid w:val="0005365F"/>
    <w:rsid w:val="000537A8"/>
    <w:rsid w:val="00053C0E"/>
    <w:rsid w:val="00053D1F"/>
    <w:rsid w:val="00053E83"/>
    <w:rsid w:val="00054074"/>
    <w:rsid w:val="00054238"/>
    <w:rsid w:val="0005458A"/>
    <w:rsid w:val="000546C7"/>
    <w:rsid w:val="00054780"/>
    <w:rsid w:val="00054787"/>
    <w:rsid w:val="00054884"/>
    <w:rsid w:val="0005500A"/>
    <w:rsid w:val="00055322"/>
    <w:rsid w:val="00055538"/>
    <w:rsid w:val="0005554F"/>
    <w:rsid w:val="0005594B"/>
    <w:rsid w:val="00055A30"/>
    <w:rsid w:val="00055B58"/>
    <w:rsid w:val="00055B5E"/>
    <w:rsid w:val="00055D22"/>
    <w:rsid w:val="00055EAA"/>
    <w:rsid w:val="00055FAC"/>
    <w:rsid w:val="00056107"/>
    <w:rsid w:val="00056508"/>
    <w:rsid w:val="000565CD"/>
    <w:rsid w:val="00056E2D"/>
    <w:rsid w:val="00056FFB"/>
    <w:rsid w:val="00057691"/>
    <w:rsid w:val="000576B1"/>
    <w:rsid w:val="000576ED"/>
    <w:rsid w:val="00057B44"/>
    <w:rsid w:val="00057B4D"/>
    <w:rsid w:val="00057DA7"/>
    <w:rsid w:val="00057ECA"/>
    <w:rsid w:val="00057EE9"/>
    <w:rsid w:val="00060556"/>
    <w:rsid w:val="00060589"/>
    <w:rsid w:val="000607BC"/>
    <w:rsid w:val="000608E5"/>
    <w:rsid w:val="00060BD7"/>
    <w:rsid w:val="00060C17"/>
    <w:rsid w:val="00060D39"/>
    <w:rsid w:val="00061173"/>
    <w:rsid w:val="000613EB"/>
    <w:rsid w:val="0006158B"/>
    <w:rsid w:val="000616F8"/>
    <w:rsid w:val="00061824"/>
    <w:rsid w:val="00061A99"/>
    <w:rsid w:val="00061BEA"/>
    <w:rsid w:val="00061EA7"/>
    <w:rsid w:val="00061F4F"/>
    <w:rsid w:val="00061F93"/>
    <w:rsid w:val="0006209F"/>
    <w:rsid w:val="0006218A"/>
    <w:rsid w:val="000625AC"/>
    <w:rsid w:val="000625CC"/>
    <w:rsid w:val="000625F9"/>
    <w:rsid w:val="00062B37"/>
    <w:rsid w:val="00062CB3"/>
    <w:rsid w:val="00062DDC"/>
    <w:rsid w:val="00062E88"/>
    <w:rsid w:val="00062F6A"/>
    <w:rsid w:val="0006333A"/>
    <w:rsid w:val="0006348C"/>
    <w:rsid w:val="00063863"/>
    <w:rsid w:val="0006391E"/>
    <w:rsid w:val="00063929"/>
    <w:rsid w:val="00064242"/>
    <w:rsid w:val="00064315"/>
    <w:rsid w:val="000644CD"/>
    <w:rsid w:val="000645FC"/>
    <w:rsid w:val="00064726"/>
    <w:rsid w:val="000648FE"/>
    <w:rsid w:val="00064959"/>
    <w:rsid w:val="000649F7"/>
    <w:rsid w:val="00064A7A"/>
    <w:rsid w:val="00064AD4"/>
    <w:rsid w:val="00064B0B"/>
    <w:rsid w:val="00064CB8"/>
    <w:rsid w:val="00064DB2"/>
    <w:rsid w:val="00064E77"/>
    <w:rsid w:val="00065497"/>
    <w:rsid w:val="000655EB"/>
    <w:rsid w:val="000659B9"/>
    <w:rsid w:val="00065CD0"/>
    <w:rsid w:val="00065D20"/>
    <w:rsid w:val="000660AE"/>
    <w:rsid w:val="00066550"/>
    <w:rsid w:val="00066966"/>
    <w:rsid w:val="0006699C"/>
    <w:rsid w:val="00066A5A"/>
    <w:rsid w:val="00066B81"/>
    <w:rsid w:val="00066F81"/>
    <w:rsid w:val="00067098"/>
    <w:rsid w:val="00067307"/>
    <w:rsid w:val="00067713"/>
    <w:rsid w:val="0006783B"/>
    <w:rsid w:val="0006786C"/>
    <w:rsid w:val="00067AB5"/>
    <w:rsid w:val="00067BDB"/>
    <w:rsid w:val="00067C46"/>
    <w:rsid w:val="000701DD"/>
    <w:rsid w:val="00070323"/>
    <w:rsid w:val="00070499"/>
    <w:rsid w:val="0007060F"/>
    <w:rsid w:val="0007069C"/>
    <w:rsid w:val="000708C7"/>
    <w:rsid w:val="00070BFE"/>
    <w:rsid w:val="00070D6F"/>
    <w:rsid w:val="00070D7B"/>
    <w:rsid w:val="00071101"/>
    <w:rsid w:val="00071184"/>
    <w:rsid w:val="0007130F"/>
    <w:rsid w:val="000713F5"/>
    <w:rsid w:val="00071788"/>
    <w:rsid w:val="0007182E"/>
    <w:rsid w:val="0007191C"/>
    <w:rsid w:val="00071C06"/>
    <w:rsid w:val="00071CFA"/>
    <w:rsid w:val="00071FE9"/>
    <w:rsid w:val="000721A6"/>
    <w:rsid w:val="0007223A"/>
    <w:rsid w:val="00072315"/>
    <w:rsid w:val="00072838"/>
    <w:rsid w:val="00072B27"/>
    <w:rsid w:val="00072BA2"/>
    <w:rsid w:val="00072D12"/>
    <w:rsid w:val="00072E65"/>
    <w:rsid w:val="00072FB3"/>
    <w:rsid w:val="0007393D"/>
    <w:rsid w:val="00073B3B"/>
    <w:rsid w:val="00073CF3"/>
    <w:rsid w:val="00073E5B"/>
    <w:rsid w:val="00073F55"/>
    <w:rsid w:val="0007409D"/>
    <w:rsid w:val="00074163"/>
    <w:rsid w:val="000744C4"/>
    <w:rsid w:val="0007450C"/>
    <w:rsid w:val="0007462B"/>
    <w:rsid w:val="000746A5"/>
    <w:rsid w:val="00074AE6"/>
    <w:rsid w:val="000750AA"/>
    <w:rsid w:val="00075161"/>
    <w:rsid w:val="000751A0"/>
    <w:rsid w:val="000751AC"/>
    <w:rsid w:val="00075272"/>
    <w:rsid w:val="00075313"/>
    <w:rsid w:val="0007548A"/>
    <w:rsid w:val="00075D3F"/>
    <w:rsid w:val="00075E13"/>
    <w:rsid w:val="00075F4E"/>
    <w:rsid w:val="00076036"/>
    <w:rsid w:val="0007633E"/>
    <w:rsid w:val="00076500"/>
    <w:rsid w:val="00076641"/>
    <w:rsid w:val="0007677A"/>
    <w:rsid w:val="000767BF"/>
    <w:rsid w:val="000768A3"/>
    <w:rsid w:val="00076969"/>
    <w:rsid w:val="00076A43"/>
    <w:rsid w:val="00076C83"/>
    <w:rsid w:val="00076D04"/>
    <w:rsid w:val="00076E15"/>
    <w:rsid w:val="00076F63"/>
    <w:rsid w:val="000771EF"/>
    <w:rsid w:val="00077473"/>
    <w:rsid w:val="000775D1"/>
    <w:rsid w:val="0007787A"/>
    <w:rsid w:val="00077B18"/>
    <w:rsid w:val="00077B48"/>
    <w:rsid w:val="00077C0D"/>
    <w:rsid w:val="00077E04"/>
    <w:rsid w:val="00080037"/>
    <w:rsid w:val="00080355"/>
    <w:rsid w:val="000806EF"/>
    <w:rsid w:val="00080932"/>
    <w:rsid w:val="00080C50"/>
    <w:rsid w:val="00080E79"/>
    <w:rsid w:val="00080FD8"/>
    <w:rsid w:val="0008109B"/>
    <w:rsid w:val="0008114C"/>
    <w:rsid w:val="00081322"/>
    <w:rsid w:val="000813D6"/>
    <w:rsid w:val="00081DF7"/>
    <w:rsid w:val="00082290"/>
    <w:rsid w:val="00082917"/>
    <w:rsid w:val="00082981"/>
    <w:rsid w:val="00083302"/>
    <w:rsid w:val="000833E7"/>
    <w:rsid w:val="00083543"/>
    <w:rsid w:val="00083750"/>
    <w:rsid w:val="00083857"/>
    <w:rsid w:val="000839CC"/>
    <w:rsid w:val="000839EC"/>
    <w:rsid w:val="00083B38"/>
    <w:rsid w:val="00083B51"/>
    <w:rsid w:val="00083F1A"/>
    <w:rsid w:val="00083FF8"/>
    <w:rsid w:val="000841A0"/>
    <w:rsid w:val="0008428A"/>
    <w:rsid w:val="00084888"/>
    <w:rsid w:val="00084938"/>
    <w:rsid w:val="00084A0A"/>
    <w:rsid w:val="00084C87"/>
    <w:rsid w:val="00084D81"/>
    <w:rsid w:val="00084FDD"/>
    <w:rsid w:val="0008514B"/>
    <w:rsid w:val="000852CF"/>
    <w:rsid w:val="000853A7"/>
    <w:rsid w:val="00085417"/>
    <w:rsid w:val="000855A7"/>
    <w:rsid w:val="000863B8"/>
    <w:rsid w:val="0008677C"/>
    <w:rsid w:val="00086970"/>
    <w:rsid w:val="00086A9B"/>
    <w:rsid w:val="00086DAE"/>
    <w:rsid w:val="0008701C"/>
    <w:rsid w:val="00087029"/>
    <w:rsid w:val="000872FE"/>
    <w:rsid w:val="0008748D"/>
    <w:rsid w:val="00087917"/>
    <w:rsid w:val="00087B76"/>
    <w:rsid w:val="00090163"/>
    <w:rsid w:val="0009018D"/>
    <w:rsid w:val="000902D3"/>
    <w:rsid w:val="00090724"/>
    <w:rsid w:val="00090729"/>
    <w:rsid w:val="00090750"/>
    <w:rsid w:val="00090791"/>
    <w:rsid w:val="00090F1E"/>
    <w:rsid w:val="000910A7"/>
    <w:rsid w:val="0009112F"/>
    <w:rsid w:val="000911A2"/>
    <w:rsid w:val="000912DC"/>
    <w:rsid w:val="00091869"/>
    <w:rsid w:val="000918F2"/>
    <w:rsid w:val="00091911"/>
    <w:rsid w:val="00091BB3"/>
    <w:rsid w:val="00091E53"/>
    <w:rsid w:val="00091E5A"/>
    <w:rsid w:val="0009225F"/>
    <w:rsid w:val="000923B4"/>
    <w:rsid w:val="000925C5"/>
    <w:rsid w:val="00092642"/>
    <w:rsid w:val="0009287F"/>
    <w:rsid w:val="00092B67"/>
    <w:rsid w:val="00092E98"/>
    <w:rsid w:val="00092F4D"/>
    <w:rsid w:val="00093013"/>
    <w:rsid w:val="0009303A"/>
    <w:rsid w:val="0009304E"/>
    <w:rsid w:val="00093311"/>
    <w:rsid w:val="00093467"/>
    <w:rsid w:val="00093620"/>
    <w:rsid w:val="00093A70"/>
    <w:rsid w:val="00093B40"/>
    <w:rsid w:val="00093C77"/>
    <w:rsid w:val="00093D7C"/>
    <w:rsid w:val="00093FED"/>
    <w:rsid w:val="00094042"/>
    <w:rsid w:val="00094355"/>
    <w:rsid w:val="00094508"/>
    <w:rsid w:val="00094795"/>
    <w:rsid w:val="0009497E"/>
    <w:rsid w:val="00094B30"/>
    <w:rsid w:val="00094C55"/>
    <w:rsid w:val="00094ED6"/>
    <w:rsid w:val="0009501D"/>
    <w:rsid w:val="00095960"/>
    <w:rsid w:val="00095997"/>
    <w:rsid w:val="0009599F"/>
    <w:rsid w:val="00095A40"/>
    <w:rsid w:val="00095F51"/>
    <w:rsid w:val="00096033"/>
    <w:rsid w:val="000961C0"/>
    <w:rsid w:val="000961EC"/>
    <w:rsid w:val="0009630C"/>
    <w:rsid w:val="0009638E"/>
    <w:rsid w:val="0009642E"/>
    <w:rsid w:val="00096596"/>
    <w:rsid w:val="00096FE2"/>
    <w:rsid w:val="00097275"/>
    <w:rsid w:val="000972DA"/>
    <w:rsid w:val="00097736"/>
    <w:rsid w:val="00097A91"/>
    <w:rsid w:val="000A01C2"/>
    <w:rsid w:val="000A0416"/>
    <w:rsid w:val="000A072B"/>
    <w:rsid w:val="000A09F5"/>
    <w:rsid w:val="000A0AE9"/>
    <w:rsid w:val="000A13AF"/>
    <w:rsid w:val="000A1427"/>
    <w:rsid w:val="000A1489"/>
    <w:rsid w:val="000A15EE"/>
    <w:rsid w:val="000A1835"/>
    <w:rsid w:val="000A1BFA"/>
    <w:rsid w:val="000A1E22"/>
    <w:rsid w:val="000A1E2E"/>
    <w:rsid w:val="000A298A"/>
    <w:rsid w:val="000A2A15"/>
    <w:rsid w:val="000A2BD0"/>
    <w:rsid w:val="000A2CF8"/>
    <w:rsid w:val="000A2D72"/>
    <w:rsid w:val="000A30E2"/>
    <w:rsid w:val="000A3119"/>
    <w:rsid w:val="000A3167"/>
    <w:rsid w:val="000A31A4"/>
    <w:rsid w:val="000A3373"/>
    <w:rsid w:val="000A353E"/>
    <w:rsid w:val="000A39B6"/>
    <w:rsid w:val="000A3F5F"/>
    <w:rsid w:val="000A44F2"/>
    <w:rsid w:val="000A48B9"/>
    <w:rsid w:val="000A4A31"/>
    <w:rsid w:val="000A4BC1"/>
    <w:rsid w:val="000A53C9"/>
    <w:rsid w:val="000A5517"/>
    <w:rsid w:val="000A571D"/>
    <w:rsid w:val="000A57B0"/>
    <w:rsid w:val="000A582B"/>
    <w:rsid w:val="000A5FE3"/>
    <w:rsid w:val="000A62DE"/>
    <w:rsid w:val="000A6336"/>
    <w:rsid w:val="000A6410"/>
    <w:rsid w:val="000A67A2"/>
    <w:rsid w:val="000A67E9"/>
    <w:rsid w:val="000A689A"/>
    <w:rsid w:val="000A6910"/>
    <w:rsid w:val="000A6BAB"/>
    <w:rsid w:val="000A722D"/>
    <w:rsid w:val="000A7242"/>
    <w:rsid w:val="000A72E4"/>
    <w:rsid w:val="000A73CF"/>
    <w:rsid w:val="000A7451"/>
    <w:rsid w:val="000A74AF"/>
    <w:rsid w:val="000A75E7"/>
    <w:rsid w:val="000A7620"/>
    <w:rsid w:val="000A778D"/>
    <w:rsid w:val="000A77BA"/>
    <w:rsid w:val="000A77D1"/>
    <w:rsid w:val="000A7E6D"/>
    <w:rsid w:val="000A7EE3"/>
    <w:rsid w:val="000B01F3"/>
    <w:rsid w:val="000B0412"/>
    <w:rsid w:val="000B04F7"/>
    <w:rsid w:val="000B062D"/>
    <w:rsid w:val="000B08BA"/>
    <w:rsid w:val="000B094A"/>
    <w:rsid w:val="000B0A10"/>
    <w:rsid w:val="000B0BCF"/>
    <w:rsid w:val="000B0E01"/>
    <w:rsid w:val="000B1384"/>
    <w:rsid w:val="000B1631"/>
    <w:rsid w:val="000B1790"/>
    <w:rsid w:val="000B1BA1"/>
    <w:rsid w:val="000B2075"/>
    <w:rsid w:val="000B20B9"/>
    <w:rsid w:val="000B22C1"/>
    <w:rsid w:val="000B2472"/>
    <w:rsid w:val="000B26D1"/>
    <w:rsid w:val="000B2893"/>
    <w:rsid w:val="000B2BCA"/>
    <w:rsid w:val="000B309C"/>
    <w:rsid w:val="000B321A"/>
    <w:rsid w:val="000B38C6"/>
    <w:rsid w:val="000B38CC"/>
    <w:rsid w:val="000B3C99"/>
    <w:rsid w:val="000B3E17"/>
    <w:rsid w:val="000B3FD5"/>
    <w:rsid w:val="000B420B"/>
    <w:rsid w:val="000B4A5D"/>
    <w:rsid w:val="000B4B45"/>
    <w:rsid w:val="000B4CCF"/>
    <w:rsid w:val="000B4DC4"/>
    <w:rsid w:val="000B5070"/>
    <w:rsid w:val="000B510D"/>
    <w:rsid w:val="000B5438"/>
    <w:rsid w:val="000B55FE"/>
    <w:rsid w:val="000B570F"/>
    <w:rsid w:val="000B5874"/>
    <w:rsid w:val="000B5C93"/>
    <w:rsid w:val="000B5DE6"/>
    <w:rsid w:val="000B5DEE"/>
    <w:rsid w:val="000B6396"/>
    <w:rsid w:val="000B6643"/>
    <w:rsid w:val="000B667D"/>
    <w:rsid w:val="000B6A10"/>
    <w:rsid w:val="000B6B64"/>
    <w:rsid w:val="000B6F0C"/>
    <w:rsid w:val="000B6F5C"/>
    <w:rsid w:val="000B7176"/>
    <w:rsid w:val="000B7414"/>
    <w:rsid w:val="000B745B"/>
    <w:rsid w:val="000C034A"/>
    <w:rsid w:val="000C0730"/>
    <w:rsid w:val="000C0B0C"/>
    <w:rsid w:val="000C0B42"/>
    <w:rsid w:val="000C0EC3"/>
    <w:rsid w:val="000C0FC0"/>
    <w:rsid w:val="000C1545"/>
    <w:rsid w:val="000C1796"/>
    <w:rsid w:val="000C1B30"/>
    <w:rsid w:val="000C1C29"/>
    <w:rsid w:val="000C2011"/>
    <w:rsid w:val="000C2281"/>
    <w:rsid w:val="000C2783"/>
    <w:rsid w:val="000C2917"/>
    <w:rsid w:val="000C2A74"/>
    <w:rsid w:val="000C2B27"/>
    <w:rsid w:val="000C32C7"/>
    <w:rsid w:val="000C34FE"/>
    <w:rsid w:val="000C3536"/>
    <w:rsid w:val="000C37CA"/>
    <w:rsid w:val="000C37D9"/>
    <w:rsid w:val="000C3A00"/>
    <w:rsid w:val="000C3AAA"/>
    <w:rsid w:val="000C3BDB"/>
    <w:rsid w:val="000C3CD5"/>
    <w:rsid w:val="000C3DEE"/>
    <w:rsid w:val="000C438A"/>
    <w:rsid w:val="000C447A"/>
    <w:rsid w:val="000C4655"/>
    <w:rsid w:val="000C4968"/>
    <w:rsid w:val="000C4B4E"/>
    <w:rsid w:val="000C534D"/>
    <w:rsid w:val="000C53C8"/>
    <w:rsid w:val="000C5565"/>
    <w:rsid w:val="000C5624"/>
    <w:rsid w:val="000C5A97"/>
    <w:rsid w:val="000C5AD4"/>
    <w:rsid w:val="000C5E92"/>
    <w:rsid w:val="000C5F91"/>
    <w:rsid w:val="000C6033"/>
    <w:rsid w:val="000C60CF"/>
    <w:rsid w:val="000C611E"/>
    <w:rsid w:val="000C647C"/>
    <w:rsid w:val="000C6508"/>
    <w:rsid w:val="000C6526"/>
    <w:rsid w:val="000C652D"/>
    <w:rsid w:val="000C66E6"/>
    <w:rsid w:val="000C6952"/>
    <w:rsid w:val="000C6CEC"/>
    <w:rsid w:val="000C6D43"/>
    <w:rsid w:val="000C6DC5"/>
    <w:rsid w:val="000C6E01"/>
    <w:rsid w:val="000C74E1"/>
    <w:rsid w:val="000C7611"/>
    <w:rsid w:val="000C76C1"/>
    <w:rsid w:val="000C784C"/>
    <w:rsid w:val="000C7858"/>
    <w:rsid w:val="000C7EF2"/>
    <w:rsid w:val="000D04D6"/>
    <w:rsid w:val="000D0691"/>
    <w:rsid w:val="000D06FB"/>
    <w:rsid w:val="000D0985"/>
    <w:rsid w:val="000D0B62"/>
    <w:rsid w:val="000D0CEB"/>
    <w:rsid w:val="000D0E97"/>
    <w:rsid w:val="000D1212"/>
    <w:rsid w:val="000D1536"/>
    <w:rsid w:val="000D15DA"/>
    <w:rsid w:val="000D16F6"/>
    <w:rsid w:val="000D173B"/>
    <w:rsid w:val="000D1A83"/>
    <w:rsid w:val="000D1B3B"/>
    <w:rsid w:val="000D1B53"/>
    <w:rsid w:val="000D1C5F"/>
    <w:rsid w:val="000D1C72"/>
    <w:rsid w:val="000D1C73"/>
    <w:rsid w:val="000D1D4C"/>
    <w:rsid w:val="000D1D82"/>
    <w:rsid w:val="000D1DBC"/>
    <w:rsid w:val="000D227D"/>
    <w:rsid w:val="000D24FF"/>
    <w:rsid w:val="000D2647"/>
    <w:rsid w:val="000D2C09"/>
    <w:rsid w:val="000D2C5E"/>
    <w:rsid w:val="000D320E"/>
    <w:rsid w:val="000D3965"/>
    <w:rsid w:val="000D3FDB"/>
    <w:rsid w:val="000D4153"/>
    <w:rsid w:val="000D41F7"/>
    <w:rsid w:val="000D4E7D"/>
    <w:rsid w:val="000D51BD"/>
    <w:rsid w:val="000D5872"/>
    <w:rsid w:val="000D59A5"/>
    <w:rsid w:val="000D5A1F"/>
    <w:rsid w:val="000D5D20"/>
    <w:rsid w:val="000D5DF1"/>
    <w:rsid w:val="000D5F98"/>
    <w:rsid w:val="000D6013"/>
    <w:rsid w:val="000D601E"/>
    <w:rsid w:val="000D62AC"/>
    <w:rsid w:val="000D652A"/>
    <w:rsid w:val="000D6A04"/>
    <w:rsid w:val="000D6C50"/>
    <w:rsid w:val="000D6D06"/>
    <w:rsid w:val="000D6D0A"/>
    <w:rsid w:val="000D6F3A"/>
    <w:rsid w:val="000D7737"/>
    <w:rsid w:val="000D776D"/>
    <w:rsid w:val="000D7925"/>
    <w:rsid w:val="000D7C05"/>
    <w:rsid w:val="000D7FBD"/>
    <w:rsid w:val="000E0104"/>
    <w:rsid w:val="000E0296"/>
    <w:rsid w:val="000E0E30"/>
    <w:rsid w:val="000E0F1A"/>
    <w:rsid w:val="000E0FDF"/>
    <w:rsid w:val="000E1063"/>
    <w:rsid w:val="000E18D7"/>
    <w:rsid w:val="000E1AA0"/>
    <w:rsid w:val="000E1F9D"/>
    <w:rsid w:val="000E21CA"/>
    <w:rsid w:val="000E233D"/>
    <w:rsid w:val="000E2593"/>
    <w:rsid w:val="000E26A1"/>
    <w:rsid w:val="000E26A2"/>
    <w:rsid w:val="000E27C7"/>
    <w:rsid w:val="000E2850"/>
    <w:rsid w:val="000E2B72"/>
    <w:rsid w:val="000E2CB0"/>
    <w:rsid w:val="000E2E35"/>
    <w:rsid w:val="000E2F54"/>
    <w:rsid w:val="000E30BA"/>
    <w:rsid w:val="000E32DA"/>
    <w:rsid w:val="000E3394"/>
    <w:rsid w:val="000E3575"/>
    <w:rsid w:val="000E3686"/>
    <w:rsid w:val="000E3EE8"/>
    <w:rsid w:val="000E4387"/>
    <w:rsid w:val="000E43A9"/>
    <w:rsid w:val="000E47B1"/>
    <w:rsid w:val="000E47DB"/>
    <w:rsid w:val="000E4905"/>
    <w:rsid w:val="000E4BB2"/>
    <w:rsid w:val="000E4C6F"/>
    <w:rsid w:val="000E4C76"/>
    <w:rsid w:val="000E4E04"/>
    <w:rsid w:val="000E4E79"/>
    <w:rsid w:val="000E4E9E"/>
    <w:rsid w:val="000E4EEB"/>
    <w:rsid w:val="000E4F38"/>
    <w:rsid w:val="000E5181"/>
    <w:rsid w:val="000E552E"/>
    <w:rsid w:val="000E55D9"/>
    <w:rsid w:val="000E5921"/>
    <w:rsid w:val="000E5A90"/>
    <w:rsid w:val="000E5D48"/>
    <w:rsid w:val="000E6AA1"/>
    <w:rsid w:val="000E6BD1"/>
    <w:rsid w:val="000E6E77"/>
    <w:rsid w:val="000E6EAA"/>
    <w:rsid w:val="000E6EC2"/>
    <w:rsid w:val="000E6F0D"/>
    <w:rsid w:val="000E7068"/>
    <w:rsid w:val="000E707C"/>
    <w:rsid w:val="000E7394"/>
    <w:rsid w:val="000E78F2"/>
    <w:rsid w:val="000E7AFD"/>
    <w:rsid w:val="000E7F98"/>
    <w:rsid w:val="000F018D"/>
    <w:rsid w:val="000F0217"/>
    <w:rsid w:val="000F0423"/>
    <w:rsid w:val="000F04D7"/>
    <w:rsid w:val="000F07AF"/>
    <w:rsid w:val="000F08A1"/>
    <w:rsid w:val="000F0932"/>
    <w:rsid w:val="000F0C53"/>
    <w:rsid w:val="000F0CE0"/>
    <w:rsid w:val="000F0D25"/>
    <w:rsid w:val="000F0F70"/>
    <w:rsid w:val="000F1056"/>
    <w:rsid w:val="000F110F"/>
    <w:rsid w:val="000F13C5"/>
    <w:rsid w:val="000F1CB5"/>
    <w:rsid w:val="000F217B"/>
    <w:rsid w:val="000F244A"/>
    <w:rsid w:val="000F25B2"/>
    <w:rsid w:val="000F26D9"/>
    <w:rsid w:val="000F2CA9"/>
    <w:rsid w:val="000F2D56"/>
    <w:rsid w:val="000F3015"/>
    <w:rsid w:val="000F307B"/>
    <w:rsid w:val="000F307C"/>
    <w:rsid w:val="000F31B0"/>
    <w:rsid w:val="000F3386"/>
    <w:rsid w:val="000F3402"/>
    <w:rsid w:val="000F378F"/>
    <w:rsid w:val="000F37D7"/>
    <w:rsid w:val="000F37DA"/>
    <w:rsid w:val="000F3A6F"/>
    <w:rsid w:val="000F3AAC"/>
    <w:rsid w:val="000F3B18"/>
    <w:rsid w:val="000F3BE0"/>
    <w:rsid w:val="000F3CF9"/>
    <w:rsid w:val="000F3EBF"/>
    <w:rsid w:val="000F4420"/>
    <w:rsid w:val="000F47A2"/>
    <w:rsid w:val="000F498D"/>
    <w:rsid w:val="000F4C4F"/>
    <w:rsid w:val="000F4C72"/>
    <w:rsid w:val="000F4C82"/>
    <w:rsid w:val="000F4D6C"/>
    <w:rsid w:val="000F4E6D"/>
    <w:rsid w:val="000F5077"/>
    <w:rsid w:val="000F5091"/>
    <w:rsid w:val="000F51FA"/>
    <w:rsid w:val="000F56E6"/>
    <w:rsid w:val="000F56EA"/>
    <w:rsid w:val="000F5769"/>
    <w:rsid w:val="000F586F"/>
    <w:rsid w:val="000F5981"/>
    <w:rsid w:val="000F6787"/>
    <w:rsid w:val="000F6A9A"/>
    <w:rsid w:val="000F6E42"/>
    <w:rsid w:val="000F6FC0"/>
    <w:rsid w:val="000F763B"/>
    <w:rsid w:val="000F78BE"/>
    <w:rsid w:val="0010012D"/>
    <w:rsid w:val="001003BB"/>
    <w:rsid w:val="001005AD"/>
    <w:rsid w:val="0010068C"/>
    <w:rsid w:val="00100904"/>
    <w:rsid w:val="00100B66"/>
    <w:rsid w:val="00100BB3"/>
    <w:rsid w:val="00101154"/>
    <w:rsid w:val="00101365"/>
    <w:rsid w:val="00101460"/>
    <w:rsid w:val="00101610"/>
    <w:rsid w:val="00101712"/>
    <w:rsid w:val="00101775"/>
    <w:rsid w:val="001017DB"/>
    <w:rsid w:val="00101C84"/>
    <w:rsid w:val="00101CDD"/>
    <w:rsid w:val="00101ECC"/>
    <w:rsid w:val="001021DB"/>
    <w:rsid w:val="00102422"/>
    <w:rsid w:val="00102862"/>
    <w:rsid w:val="001028DB"/>
    <w:rsid w:val="00102C46"/>
    <w:rsid w:val="00102C8F"/>
    <w:rsid w:val="00102E1B"/>
    <w:rsid w:val="00103336"/>
    <w:rsid w:val="0010381C"/>
    <w:rsid w:val="00103851"/>
    <w:rsid w:val="00103B7E"/>
    <w:rsid w:val="00103C57"/>
    <w:rsid w:val="00103D5C"/>
    <w:rsid w:val="00103F64"/>
    <w:rsid w:val="001046B1"/>
    <w:rsid w:val="0010471C"/>
    <w:rsid w:val="00104873"/>
    <w:rsid w:val="001048F2"/>
    <w:rsid w:val="00104B0A"/>
    <w:rsid w:val="00104BBA"/>
    <w:rsid w:val="00104F71"/>
    <w:rsid w:val="00105299"/>
    <w:rsid w:val="001052CE"/>
    <w:rsid w:val="001053C7"/>
    <w:rsid w:val="00105831"/>
    <w:rsid w:val="00105EB1"/>
    <w:rsid w:val="00105FD8"/>
    <w:rsid w:val="00106275"/>
    <w:rsid w:val="0010673D"/>
    <w:rsid w:val="0010684F"/>
    <w:rsid w:val="001068EF"/>
    <w:rsid w:val="00106A04"/>
    <w:rsid w:val="00106B28"/>
    <w:rsid w:val="001073A5"/>
    <w:rsid w:val="001076DC"/>
    <w:rsid w:val="00107969"/>
    <w:rsid w:val="00107C31"/>
    <w:rsid w:val="001101EC"/>
    <w:rsid w:val="001101FB"/>
    <w:rsid w:val="0011046A"/>
    <w:rsid w:val="00110C5F"/>
    <w:rsid w:val="00111071"/>
    <w:rsid w:val="00111323"/>
    <w:rsid w:val="00111A85"/>
    <w:rsid w:val="00111CF6"/>
    <w:rsid w:val="0011207A"/>
    <w:rsid w:val="001127D6"/>
    <w:rsid w:val="00112926"/>
    <w:rsid w:val="00112997"/>
    <w:rsid w:val="00112B18"/>
    <w:rsid w:val="00113001"/>
    <w:rsid w:val="00113308"/>
    <w:rsid w:val="001133C6"/>
    <w:rsid w:val="001134E9"/>
    <w:rsid w:val="001137C0"/>
    <w:rsid w:val="00113B1E"/>
    <w:rsid w:val="00113CAF"/>
    <w:rsid w:val="00113E48"/>
    <w:rsid w:val="00114272"/>
    <w:rsid w:val="00114336"/>
    <w:rsid w:val="00114450"/>
    <w:rsid w:val="00114C17"/>
    <w:rsid w:val="00114FE6"/>
    <w:rsid w:val="001155DC"/>
    <w:rsid w:val="001156C9"/>
    <w:rsid w:val="00115A05"/>
    <w:rsid w:val="00115B9B"/>
    <w:rsid w:val="00115CD2"/>
    <w:rsid w:val="00115D2A"/>
    <w:rsid w:val="001160CE"/>
    <w:rsid w:val="001161EF"/>
    <w:rsid w:val="00116436"/>
    <w:rsid w:val="00116BF7"/>
    <w:rsid w:val="00116CDE"/>
    <w:rsid w:val="00116F28"/>
    <w:rsid w:val="00116FDA"/>
    <w:rsid w:val="00117143"/>
    <w:rsid w:val="0011714C"/>
    <w:rsid w:val="00117363"/>
    <w:rsid w:val="00117417"/>
    <w:rsid w:val="00117489"/>
    <w:rsid w:val="0011755E"/>
    <w:rsid w:val="0011765B"/>
    <w:rsid w:val="0011765E"/>
    <w:rsid w:val="001177C9"/>
    <w:rsid w:val="00117B4E"/>
    <w:rsid w:val="00117D84"/>
    <w:rsid w:val="00117EAB"/>
    <w:rsid w:val="00117FA1"/>
    <w:rsid w:val="001201C8"/>
    <w:rsid w:val="00120296"/>
    <w:rsid w:val="001202E7"/>
    <w:rsid w:val="0012031B"/>
    <w:rsid w:val="00120440"/>
    <w:rsid w:val="001204EA"/>
    <w:rsid w:val="001205A1"/>
    <w:rsid w:val="0012071A"/>
    <w:rsid w:val="00120766"/>
    <w:rsid w:val="00120B56"/>
    <w:rsid w:val="00120B5C"/>
    <w:rsid w:val="00120C9A"/>
    <w:rsid w:val="00121209"/>
    <w:rsid w:val="001212D1"/>
    <w:rsid w:val="001216F8"/>
    <w:rsid w:val="00121742"/>
    <w:rsid w:val="00121786"/>
    <w:rsid w:val="001218C3"/>
    <w:rsid w:val="0012195E"/>
    <w:rsid w:val="001219AA"/>
    <w:rsid w:val="00121AAF"/>
    <w:rsid w:val="00121AEA"/>
    <w:rsid w:val="00121B8C"/>
    <w:rsid w:val="00121DC9"/>
    <w:rsid w:val="0012220E"/>
    <w:rsid w:val="00122344"/>
    <w:rsid w:val="001226C6"/>
    <w:rsid w:val="00122784"/>
    <w:rsid w:val="00122A2E"/>
    <w:rsid w:val="00122A36"/>
    <w:rsid w:val="00122C08"/>
    <w:rsid w:val="00123361"/>
    <w:rsid w:val="001235A7"/>
    <w:rsid w:val="001237F5"/>
    <w:rsid w:val="0012394C"/>
    <w:rsid w:val="00123B29"/>
    <w:rsid w:val="00123B4E"/>
    <w:rsid w:val="00123C47"/>
    <w:rsid w:val="00123C48"/>
    <w:rsid w:val="00123DD8"/>
    <w:rsid w:val="001248C2"/>
    <w:rsid w:val="00124D1F"/>
    <w:rsid w:val="00125099"/>
    <w:rsid w:val="001256F2"/>
    <w:rsid w:val="00125C82"/>
    <w:rsid w:val="00125F08"/>
    <w:rsid w:val="00126143"/>
    <w:rsid w:val="00126242"/>
    <w:rsid w:val="001265DF"/>
    <w:rsid w:val="00126A57"/>
    <w:rsid w:val="00126B4D"/>
    <w:rsid w:val="00126BEF"/>
    <w:rsid w:val="00126F45"/>
    <w:rsid w:val="001271E0"/>
    <w:rsid w:val="0012733D"/>
    <w:rsid w:val="00127420"/>
    <w:rsid w:val="0012762E"/>
    <w:rsid w:val="00127935"/>
    <w:rsid w:val="00127CE7"/>
    <w:rsid w:val="00127D7C"/>
    <w:rsid w:val="00130068"/>
    <w:rsid w:val="001302FA"/>
    <w:rsid w:val="00130578"/>
    <w:rsid w:val="0013087C"/>
    <w:rsid w:val="001308E3"/>
    <w:rsid w:val="00131018"/>
    <w:rsid w:val="0013135D"/>
    <w:rsid w:val="00131451"/>
    <w:rsid w:val="0013162E"/>
    <w:rsid w:val="001317AD"/>
    <w:rsid w:val="0013182E"/>
    <w:rsid w:val="00131EAD"/>
    <w:rsid w:val="00131ED4"/>
    <w:rsid w:val="00131F22"/>
    <w:rsid w:val="00131F41"/>
    <w:rsid w:val="001323C9"/>
    <w:rsid w:val="001326E3"/>
    <w:rsid w:val="001327C7"/>
    <w:rsid w:val="0013296D"/>
    <w:rsid w:val="00132ADC"/>
    <w:rsid w:val="00132AF1"/>
    <w:rsid w:val="00132C46"/>
    <w:rsid w:val="00132D4D"/>
    <w:rsid w:val="00132E6C"/>
    <w:rsid w:val="001332EF"/>
    <w:rsid w:val="001333F3"/>
    <w:rsid w:val="001334F7"/>
    <w:rsid w:val="0013357F"/>
    <w:rsid w:val="00133B0E"/>
    <w:rsid w:val="00133C7E"/>
    <w:rsid w:val="00133E9E"/>
    <w:rsid w:val="001340AB"/>
    <w:rsid w:val="001340F8"/>
    <w:rsid w:val="00134347"/>
    <w:rsid w:val="001343A0"/>
    <w:rsid w:val="001344BD"/>
    <w:rsid w:val="00134624"/>
    <w:rsid w:val="00134785"/>
    <w:rsid w:val="001349E1"/>
    <w:rsid w:val="00134C53"/>
    <w:rsid w:val="00134C55"/>
    <w:rsid w:val="00134FDD"/>
    <w:rsid w:val="001355D2"/>
    <w:rsid w:val="00135732"/>
    <w:rsid w:val="00135F1A"/>
    <w:rsid w:val="0013617A"/>
    <w:rsid w:val="0013678B"/>
    <w:rsid w:val="00136822"/>
    <w:rsid w:val="001370F3"/>
    <w:rsid w:val="00137699"/>
    <w:rsid w:val="001379CF"/>
    <w:rsid w:val="00137B7B"/>
    <w:rsid w:val="00137E49"/>
    <w:rsid w:val="00137F28"/>
    <w:rsid w:val="00140026"/>
    <w:rsid w:val="001403BC"/>
    <w:rsid w:val="001405B7"/>
    <w:rsid w:val="001406AE"/>
    <w:rsid w:val="001406F8"/>
    <w:rsid w:val="00140AC0"/>
    <w:rsid w:val="00140B6B"/>
    <w:rsid w:val="00140EF4"/>
    <w:rsid w:val="00140F45"/>
    <w:rsid w:val="00141013"/>
    <w:rsid w:val="001411DD"/>
    <w:rsid w:val="00141290"/>
    <w:rsid w:val="00141362"/>
    <w:rsid w:val="00141959"/>
    <w:rsid w:val="00141A17"/>
    <w:rsid w:val="00141D9E"/>
    <w:rsid w:val="00142150"/>
    <w:rsid w:val="00142268"/>
    <w:rsid w:val="00142363"/>
    <w:rsid w:val="001423BE"/>
    <w:rsid w:val="00142548"/>
    <w:rsid w:val="0014256D"/>
    <w:rsid w:val="00142713"/>
    <w:rsid w:val="00142F16"/>
    <w:rsid w:val="00142F51"/>
    <w:rsid w:val="001432C0"/>
    <w:rsid w:val="00143A35"/>
    <w:rsid w:val="00143C49"/>
    <w:rsid w:val="00143D12"/>
    <w:rsid w:val="00143D63"/>
    <w:rsid w:val="001440CD"/>
    <w:rsid w:val="0014419E"/>
    <w:rsid w:val="0014424D"/>
    <w:rsid w:val="001443B5"/>
    <w:rsid w:val="00144402"/>
    <w:rsid w:val="001445ED"/>
    <w:rsid w:val="00144C77"/>
    <w:rsid w:val="001450F2"/>
    <w:rsid w:val="00145274"/>
    <w:rsid w:val="00145771"/>
    <w:rsid w:val="0014580A"/>
    <w:rsid w:val="00145872"/>
    <w:rsid w:val="00145976"/>
    <w:rsid w:val="00145F02"/>
    <w:rsid w:val="00145F4D"/>
    <w:rsid w:val="00146054"/>
    <w:rsid w:val="00146302"/>
    <w:rsid w:val="001468C6"/>
    <w:rsid w:val="00147050"/>
    <w:rsid w:val="0014708A"/>
    <w:rsid w:val="00147185"/>
    <w:rsid w:val="00147260"/>
    <w:rsid w:val="001476E8"/>
    <w:rsid w:val="00147E2A"/>
    <w:rsid w:val="00147EB4"/>
    <w:rsid w:val="00147F12"/>
    <w:rsid w:val="001500BE"/>
    <w:rsid w:val="001501B9"/>
    <w:rsid w:val="00150401"/>
    <w:rsid w:val="0015048E"/>
    <w:rsid w:val="00150514"/>
    <w:rsid w:val="00150732"/>
    <w:rsid w:val="00150B5A"/>
    <w:rsid w:val="00151159"/>
    <w:rsid w:val="001512CF"/>
    <w:rsid w:val="00151476"/>
    <w:rsid w:val="00151624"/>
    <w:rsid w:val="00151869"/>
    <w:rsid w:val="00151AE3"/>
    <w:rsid w:val="00151E1D"/>
    <w:rsid w:val="00152114"/>
    <w:rsid w:val="00152386"/>
    <w:rsid w:val="00152B42"/>
    <w:rsid w:val="00152F5E"/>
    <w:rsid w:val="001531C8"/>
    <w:rsid w:val="0015346B"/>
    <w:rsid w:val="001534F7"/>
    <w:rsid w:val="001536C2"/>
    <w:rsid w:val="0015378B"/>
    <w:rsid w:val="00153BB3"/>
    <w:rsid w:val="00153C44"/>
    <w:rsid w:val="00153C52"/>
    <w:rsid w:val="00153E77"/>
    <w:rsid w:val="00153FE6"/>
    <w:rsid w:val="0015411D"/>
    <w:rsid w:val="001542EC"/>
    <w:rsid w:val="00154DDC"/>
    <w:rsid w:val="00154E06"/>
    <w:rsid w:val="00154F68"/>
    <w:rsid w:val="00154FCB"/>
    <w:rsid w:val="0015542D"/>
    <w:rsid w:val="00155541"/>
    <w:rsid w:val="001557BE"/>
    <w:rsid w:val="00155810"/>
    <w:rsid w:val="0015598A"/>
    <w:rsid w:val="00155D66"/>
    <w:rsid w:val="00155E56"/>
    <w:rsid w:val="00156423"/>
    <w:rsid w:val="001565BC"/>
    <w:rsid w:val="001566CB"/>
    <w:rsid w:val="001567F1"/>
    <w:rsid w:val="001567FF"/>
    <w:rsid w:val="00156810"/>
    <w:rsid w:val="00156998"/>
    <w:rsid w:val="00156CE6"/>
    <w:rsid w:val="00156D61"/>
    <w:rsid w:val="00156FCA"/>
    <w:rsid w:val="0015709F"/>
    <w:rsid w:val="001570D4"/>
    <w:rsid w:val="0015750D"/>
    <w:rsid w:val="00157534"/>
    <w:rsid w:val="0015775D"/>
    <w:rsid w:val="0015783E"/>
    <w:rsid w:val="00157A02"/>
    <w:rsid w:val="00157A6B"/>
    <w:rsid w:val="00157E5F"/>
    <w:rsid w:val="00157E7A"/>
    <w:rsid w:val="00157FDF"/>
    <w:rsid w:val="001603BB"/>
    <w:rsid w:val="001609E2"/>
    <w:rsid w:val="00160C13"/>
    <w:rsid w:val="001610E7"/>
    <w:rsid w:val="001615B5"/>
    <w:rsid w:val="00161817"/>
    <w:rsid w:val="00161AE2"/>
    <w:rsid w:val="00161AED"/>
    <w:rsid w:val="00161B5F"/>
    <w:rsid w:val="00161D61"/>
    <w:rsid w:val="00162188"/>
    <w:rsid w:val="0016219A"/>
    <w:rsid w:val="001621D7"/>
    <w:rsid w:val="001621F5"/>
    <w:rsid w:val="00162583"/>
    <w:rsid w:val="001626B7"/>
    <w:rsid w:val="00162D1B"/>
    <w:rsid w:val="00163035"/>
    <w:rsid w:val="001630DC"/>
    <w:rsid w:val="001631A0"/>
    <w:rsid w:val="001634B4"/>
    <w:rsid w:val="001635C8"/>
    <w:rsid w:val="0016364E"/>
    <w:rsid w:val="00163680"/>
    <w:rsid w:val="0016392D"/>
    <w:rsid w:val="00163C35"/>
    <w:rsid w:val="00163F2F"/>
    <w:rsid w:val="00164136"/>
    <w:rsid w:val="001642AB"/>
    <w:rsid w:val="00164363"/>
    <w:rsid w:val="00164606"/>
    <w:rsid w:val="001649BC"/>
    <w:rsid w:val="00164A5F"/>
    <w:rsid w:val="00164A6C"/>
    <w:rsid w:val="00164E52"/>
    <w:rsid w:val="001651B4"/>
    <w:rsid w:val="001653E5"/>
    <w:rsid w:val="00165585"/>
    <w:rsid w:val="00165825"/>
    <w:rsid w:val="00165B9A"/>
    <w:rsid w:val="00165D8B"/>
    <w:rsid w:val="00165F22"/>
    <w:rsid w:val="0016610B"/>
    <w:rsid w:val="00166210"/>
    <w:rsid w:val="001663B3"/>
    <w:rsid w:val="001669FF"/>
    <w:rsid w:val="00166BBA"/>
    <w:rsid w:val="00166BD9"/>
    <w:rsid w:val="00167089"/>
    <w:rsid w:val="00167270"/>
    <w:rsid w:val="001673D7"/>
    <w:rsid w:val="0016741D"/>
    <w:rsid w:val="00167614"/>
    <w:rsid w:val="00167804"/>
    <w:rsid w:val="001679B6"/>
    <w:rsid w:val="00167C0F"/>
    <w:rsid w:val="00167EAE"/>
    <w:rsid w:val="00167EFF"/>
    <w:rsid w:val="00167F21"/>
    <w:rsid w:val="00167FD7"/>
    <w:rsid w:val="001700FA"/>
    <w:rsid w:val="001704A2"/>
    <w:rsid w:val="0017050B"/>
    <w:rsid w:val="00170560"/>
    <w:rsid w:val="00170AF5"/>
    <w:rsid w:val="00170B76"/>
    <w:rsid w:val="00170E9C"/>
    <w:rsid w:val="00170EA2"/>
    <w:rsid w:val="0017157D"/>
    <w:rsid w:val="001719E6"/>
    <w:rsid w:val="00171BF5"/>
    <w:rsid w:val="0017226F"/>
    <w:rsid w:val="00172325"/>
    <w:rsid w:val="00172500"/>
    <w:rsid w:val="001728DC"/>
    <w:rsid w:val="00172E34"/>
    <w:rsid w:val="0017301C"/>
    <w:rsid w:val="001733CB"/>
    <w:rsid w:val="00173609"/>
    <w:rsid w:val="00173B6D"/>
    <w:rsid w:val="00173F24"/>
    <w:rsid w:val="00173F98"/>
    <w:rsid w:val="001741F1"/>
    <w:rsid w:val="0017436E"/>
    <w:rsid w:val="0017494F"/>
    <w:rsid w:val="00174AB1"/>
    <w:rsid w:val="00174DC4"/>
    <w:rsid w:val="00174EC3"/>
    <w:rsid w:val="00174F9C"/>
    <w:rsid w:val="00175049"/>
    <w:rsid w:val="0017537B"/>
    <w:rsid w:val="001754C2"/>
    <w:rsid w:val="0017572B"/>
    <w:rsid w:val="0017587A"/>
    <w:rsid w:val="00175A76"/>
    <w:rsid w:val="00175CA5"/>
    <w:rsid w:val="00175D78"/>
    <w:rsid w:val="00176253"/>
    <w:rsid w:val="00176465"/>
    <w:rsid w:val="001765E4"/>
    <w:rsid w:val="001766CD"/>
    <w:rsid w:val="0017676B"/>
    <w:rsid w:val="00176803"/>
    <w:rsid w:val="00176A0F"/>
    <w:rsid w:val="00176AEC"/>
    <w:rsid w:val="00176B76"/>
    <w:rsid w:val="00176DA5"/>
    <w:rsid w:val="00176F5B"/>
    <w:rsid w:val="00177091"/>
    <w:rsid w:val="0017745C"/>
    <w:rsid w:val="0017755B"/>
    <w:rsid w:val="00177856"/>
    <w:rsid w:val="00177ACB"/>
    <w:rsid w:val="00177D05"/>
    <w:rsid w:val="00177DF4"/>
    <w:rsid w:val="00177FFE"/>
    <w:rsid w:val="00180074"/>
    <w:rsid w:val="0018021C"/>
    <w:rsid w:val="001802E9"/>
    <w:rsid w:val="0018031A"/>
    <w:rsid w:val="00180616"/>
    <w:rsid w:val="00180C3C"/>
    <w:rsid w:val="0018101A"/>
    <w:rsid w:val="00181111"/>
    <w:rsid w:val="001813CD"/>
    <w:rsid w:val="00181669"/>
    <w:rsid w:val="001817CC"/>
    <w:rsid w:val="00181B72"/>
    <w:rsid w:val="00181E06"/>
    <w:rsid w:val="00182192"/>
    <w:rsid w:val="00182AA1"/>
    <w:rsid w:val="00182AEF"/>
    <w:rsid w:val="00182C5B"/>
    <w:rsid w:val="00182C6C"/>
    <w:rsid w:val="00182CDB"/>
    <w:rsid w:val="001832B7"/>
    <w:rsid w:val="001835BD"/>
    <w:rsid w:val="00183743"/>
    <w:rsid w:val="0018391B"/>
    <w:rsid w:val="00183D6A"/>
    <w:rsid w:val="00183DAE"/>
    <w:rsid w:val="00183FB1"/>
    <w:rsid w:val="001844C9"/>
    <w:rsid w:val="0018458C"/>
    <w:rsid w:val="001849AE"/>
    <w:rsid w:val="00184A0F"/>
    <w:rsid w:val="00184DDB"/>
    <w:rsid w:val="0018515A"/>
    <w:rsid w:val="00185162"/>
    <w:rsid w:val="001852EF"/>
    <w:rsid w:val="00185305"/>
    <w:rsid w:val="001855EA"/>
    <w:rsid w:val="00185956"/>
    <w:rsid w:val="001859AF"/>
    <w:rsid w:val="00185A98"/>
    <w:rsid w:val="00185BE6"/>
    <w:rsid w:val="00185BF6"/>
    <w:rsid w:val="00185CDB"/>
    <w:rsid w:val="00186593"/>
    <w:rsid w:val="001867E1"/>
    <w:rsid w:val="00186B0D"/>
    <w:rsid w:val="00186B1C"/>
    <w:rsid w:val="00186CE7"/>
    <w:rsid w:val="0018716A"/>
    <w:rsid w:val="00187484"/>
    <w:rsid w:val="00187726"/>
    <w:rsid w:val="001877E7"/>
    <w:rsid w:val="0018788E"/>
    <w:rsid w:val="001878D4"/>
    <w:rsid w:val="00187B45"/>
    <w:rsid w:val="00187C12"/>
    <w:rsid w:val="00187CA7"/>
    <w:rsid w:val="0019027F"/>
    <w:rsid w:val="0019046B"/>
    <w:rsid w:val="00190BB8"/>
    <w:rsid w:val="00190BE0"/>
    <w:rsid w:val="00190ED7"/>
    <w:rsid w:val="00190FED"/>
    <w:rsid w:val="00191150"/>
    <w:rsid w:val="001915FA"/>
    <w:rsid w:val="0019175A"/>
    <w:rsid w:val="001917FF"/>
    <w:rsid w:val="00191981"/>
    <w:rsid w:val="00191BCD"/>
    <w:rsid w:val="00191C26"/>
    <w:rsid w:val="00191EAC"/>
    <w:rsid w:val="0019220B"/>
    <w:rsid w:val="001928E7"/>
    <w:rsid w:val="00192951"/>
    <w:rsid w:val="00192AC6"/>
    <w:rsid w:val="00192CB7"/>
    <w:rsid w:val="00192DAF"/>
    <w:rsid w:val="00192E14"/>
    <w:rsid w:val="00192F2D"/>
    <w:rsid w:val="00192F7B"/>
    <w:rsid w:val="00193240"/>
    <w:rsid w:val="0019327B"/>
    <w:rsid w:val="00193464"/>
    <w:rsid w:val="00193539"/>
    <w:rsid w:val="0019366C"/>
    <w:rsid w:val="001938AC"/>
    <w:rsid w:val="00193B51"/>
    <w:rsid w:val="00193BEE"/>
    <w:rsid w:val="00193F1E"/>
    <w:rsid w:val="001940AB"/>
    <w:rsid w:val="001940C8"/>
    <w:rsid w:val="001943BC"/>
    <w:rsid w:val="0019460C"/>
    <w:rsid w:val="00194A4F"/>
    <w:rsid w:val="00194A87"/>
    <w:rsid w:val="00194D74"/>
    <w:rsid w:val="00194FD2"/>
    <w:rsid w:val="001957CF"/>
    <w:rsid w:val="0019593D"/>
    <w:rsid w:val="00195AA7"/>
    <w:rsid w:val="00195C1D"/>
    <w:rsid w:val="00195FB5"/>
    <w:rsid w:val="001965FD"/>
    <w:rsid w:val="00196FF6"/>
    <w:rsid w:val="0019707A"/>
    <w:rsid w:val="0019716B"/>
    <w:rsid w:val="001973E1"/>
    <w:rsid w:val="00197B0D"/>
    <w:rsid w:val="00197D01"/>
    <w:rsid w:val="00197E1A"/>
    <w:rsid w:val="00197FBC"/>
    <w:rsid w:val="001A0501"/>
    <w:rsid w:val="001A08C5"/>
    <w:rsid w:val="001A0C53"/>
    <w:rsid w:val="001A0D37"/>
    <w:rsid w:val="001A0E05"/>
    <w:rsid w:val="001A0EA6"/>
    <w:rsid w:val="001A1394"/>
    <w:rsid w:val="001A14AA"/>
    <w:rsid w:val="001A19F3"/>
    <w:rsid w:val="001A1AA5"/>
    <w:rsid w:val="001A1B18"/>
    <w:rsid w:val="001A1B45"/>
    <w:rsid w:val="001A1D6D"/>
    <w:rsid w:val="001A1F11"/>
    <w:rsid w:val="001A23EB"/>
    <w:rsid w:val="001A2405"/>
    <w:rsid w:val="001A2A6D"/>
    <w:rsid w:val="001A2B74"/>
    <w:rsid w:val="001A324F"/>
    <w:rsid w:val="001A38B4"/>
    <w:rsid w:val="001A3907"/>
    <w:rsid w:val="001A39D6"/>
    <w:rsid w:val="001A3A12"/>
    <w:rsid w:val="001A3CB0"/>
    <w:rsid w:val="001A3CF0"/>
    <w:rsid w:val="001A3D23"/>
    <w:rsid w:val="001A3E0B"/>
    <w:rsid w:val="001A431D"/>
    <w:rsid w:val="001A445C"/>
    <w:rsid w:val="001A4A5E"/>
    <w:rsid w:val="001A4AB9"/>
    <w:rsid w:val="001A4BC5"/>
    <w:rsid w:val="001A4CE2"/>
    <w:rsid w:val="001A4E34"/>
    <w:rsid w:val="001A4EC6"/>
    <w:rsid w:val="001A5067"/>
    <w:rsid w:val="001A5093"/>
    <w:rsid w:val="001A53FA"/>
    <w:rsid w:val="001A57BC"/>
    <w:rsid w:val="001A5D9D"/>
    <w:rsid w:val="001A5EC7"/>
    <w:rsid w:val="001A6274"/>
    <w:rsid w:val="001A6381"/>
    <w:rsid w:val="001A6493"/>
    <w:rsid w:val="001A6508"/>
    <w:rsid w:val="001A66C2"/>
    <w:rsid w:val="001A6A42"/>
    <w:rsid w:val="001A6A73"/>
    <w:rsid w:val="001A6C07"/>
    <w:rsid w:val="001A6CAB"/>
    <w:rsid w:val="001A6E14"/>
    <w:rsid w:val="001A6EB2"/>
    <w:rsid w:val="001A6FD3"/>
    <w:rsid w:val="001A76C6"/>
    <w:rsid w:val="001A7832"/>
    <w:rsid w:val="001A7B0C"/>
    <w:rsid w:val="001B01BA"/>
    <w:rsid w:val="001B038D"/>
    <w:rsid w:val="001B071D"/>
    <w:rsid w:val="001B0817"/>
    <w:rsid w:val="001B0E24"/>
    <w:rsid w:val="001B0ECB"/>
    <w:rsid w:val="001B103F"/>
    <w:rsid w:val="001B139E"/>
    <w:rsid w:val="001B15EF"/>
    <w:rsid w:val="001B1675"/>
    <w:rsid w:val="001B1B1D"/>
    <w:rsid w:val="001B1BCA"/>
    <w:rsid w:val="001B1C62"/>
    <w:rsid w:val="001B1C94"/>
    <w:rsid w:val="001B1EFB"/>
    <w:rsid w:val="001B2136"/>
    <w:rsid w:val="001B2286"/>
    <w:rsid w:val="001B22FE"/>
    <w:rsid w:val="001B238D"/>
    <w:rsid w:val="001B28DF"/>
    <w:rsid w:val="001B2942"/>
    <w:rsid w:val="001B2A09"/>
    <w:rsid w:val="001B2CCE"/>
    <w:rsid w:val="001B2CEC"/>
    <w:rsid w:val="001B2E84"/>
    <w:rsid w:val="001B30D1"/>
    <w:rsid w:val="001B3260"/>
    <w:rsid w:val="001B34D2"/>
    <w:rsid w:val="001B36AC"/>
    <w:rsid w:val="001B3853"/>
    <w:rsid w:val="001B392B"/>
    <w:rsid w:val="001B3C9E"/>
    <w:rsid w:val="001B3D59"/>
    <w:rsid w:val="001B3E1D"/>
    <w:rsid w:val="001B41C0"/>
    <w:rsid w:val="001B41C7"/>
    <w:rsid w:val="001B42B0"/>
    <w:rsid w:val="001B4329"/>
    <w:rsid w:val="001B4364"/>
    <w:rsid w:val="001B4402"/>
    <w:rsid w:val="001B44A9"/>
    <w:rsid w:val="001B4524"/>
    <w:rsid w:val="001B47A6"/>
    <w:rsid w:val="001B48B8"/>
    <w:rsid w:val="001B4941"/>
    <w:rsid w:val="001B4E46"/>
    <w:rsid w:val="001B4E7B"/>
    <w:rsid w:val="001B5009"/>
    <w:rsid w:val="001B5319"/>
    <w:rsid w:val="001B558C"/>
    <w:rsid w:val="001B5746"/>
    <w:rsid w:val="001B588F"/>
    <w:rsid w:val="001B58EE"/>
    <w:rsid w:val="001B5A67"/>
    <w:rsid w:val="001B5AD8"/>
    <w:rsid w:val="001B5CD0"/>
    <w:rsid w:val="001B63BC"/>
    <w:rsid w:val="001B6516"/>
    <w:rsid w:val="001B65A2"/>
    <w:rsid w:val="001B6DB6"/>
    <w:rsid w:val="001B6F95"/>
    <w:rsid w:val="001B7502"/>
    <w:rsid w:val="001B752F"/>
    <w:rsid w:val="001B7610"/>
    <w:rsid w:val="001B762C"/>
    <w:rsid w:val="001B7B1B"/>
    <w:rsid w:val="001C003B"/>
    <w:rsid w:val="001C0312"/>
    <w:rsid w:val="001C0339"/>
    <w:rsid w:val="001C050E"/>
    <w:rsid w:val="001C0560"/>
    <w:rsid w:val="001C057B"/>
    <w:rsid w:val="001C0863"/>
    <w:rsid w:val="001C08A3"/>
    <w:rsid w:val="001C0AE9"/>
    <w:rsid w:val="001C0B8C"/>
    <w:rsid w:val="001C1149"/>
    <w:rsid w:val="001C126D"/>
    <w:rsid w:val="001C1630"/>
    <w:rsid w:val="001C1795"/>
    <w:rsid w:val="001C1C01"/>
    <w:rsid w:val="001C20E8"/>
    <w:rsid w:val="001C2105"/>
    <w:rsid w:val="001C2208"/>
    <w:rsid w:val="001C2353"/>
    <w:rsid w:val="001C2567"/>
    <w:rsid w:val="001C27E5"/>
    <w:rsid w:val="001C284F"/>
    <w:rsid w:val="001C28FD"/>
    <w:rsid w:val="001C2C07"/>
    <w:rsid w:val="001C2E91"/>
    <w:rsid w:val="001C3090"/>
    <w:rsid w:val="001C31EB"/>
    <w:rsid w:val="001C32D9"/>
    <w:rsid w:val="001C32F6"/>
    <w:rsid w:val="001C36C9"/>
    <w:rsid w:val="001C39ED"/>
    <w:rsid w:val="001C3A35"/>
    <w:rsid w:val="001C3E1A"/>
    <w:rsid w:val="001C3F56"/>
    <w:rsid w:val="001C44AF"/>
    <w:rsid w:val="001C463B"/>
    <w:rsid w:val="001C47EF"/>
    <w:rsid w:val="001C4E29"/>
    <w:rsid w:val="001C4F12"/>
    <w:rsid w:val="001C5085"/>
    <w:rsid w:val="001C512C"/>
    <w:rsid w:val="001C51F4"/>
    <w:rsid w:val="001C52F3"/>
    <w:rsid w:val="001C588A"/>
    <w:rsid w:val="001C5F53"/>
    <w:rsid w:val="001C6DB6"/>
    <w:rsid w:val="001C6F1C"/>
    <w:rsid w:val="001C704A"/>
    <w:rsid w:val="001C7159"/>
    <w:rsid w:val="001C7188"/>
    <w:rsid w:val="001C7298"/>
    <w:rsid w:val="001C7495"/>
    <w:rsid w:val="001C7C73"/>
    <w:rsid w:val="001C7F45"/>
    <w:rsid w:val="001D0004"/>
    <w:rsid w:val="001D0051"/>
    <w:rsid w:val="001D0055"/>
    <w:rsid w:val="001D006E"/>
    <w:rsid w:val="001D02C0"/>
    <w:rsid w:val="001D032E"/>
    <w:rsid w:val="001D0334"/>
    <w:rsid w:val="001D039A"/>
    <w:rsid w:val="001D0A25"/>
    <w:rsid w:val="001D0AAE"/>
    <w:rsid w:val="001D0B49"/>
    <w:rsid w:val="001D0DAB"/>
    <w:rsid w:val="001D10E8"/>
    <w:rsid w:val="001D1160"/>
    <w:rsid w:val="001D129D"/>
    <w:rsid w:val="001D138E"/>
    <w:rsid w:val="001D14E3"/>
    <w:rsid w:val="001D1714"/>
    <w:rsid w:val="001D17A7"/>
    <w:rsid w:val="001D1937"/>
    <w:rsid w:val="001D1B24"/>
    <w:rsid w:val="001D1BAC"/>
    <w:rsid w:val="001D1E53"/>
    <w:rsid w:val="001D213C"/>
    <w:rsid w:val="001D2383"/>
    <w:rsid w:val="001D2768"/>
    <w:rsid w:val="001D2AE7"/>
    <w:rsid w:val="001D2C3D"/>
    <w:rsid w:val="001D329F"/>
    <w:rsid w:val="001D3402"/>
    <w:rsid w:val="001D34C8"/>
    <w:rsid w:val="001D39C0"/>
    <w:rsid w:val="001D39D3"/>
    <w:rsid w:val="001D3AB2"/>
    <w:rsid w:val="001D3BAD"/>
    <w:rsid w:val="001D3D87"/>
    <w:rsid w:val="001D3DA9"/>
    <w:rsid w:val="001D3DB5"/>
    <w:rsid w:val="001D49A2"/>
    <w:rsid w:val="001D49EA"/>
    <w:rsid w:val="001D4AD9"/>
    <w:rsid w:val="001D4CF0"/>
    <w:rsid w:val="001D512E"/>
    <w:rsid w:val="001D54CD"/>
    <w:rsid w:val="001D56BF"/>
    <w:rsid w:val="001D5BAB"/>
    <w:rsid w:val="001D5CA1"/>
    <w:rsid w:val="001D5CF4"/>
    <w:rsid w:val="001D5D64"/>
    <w:rsid w:val="001D6727"/>
    <w:rsid w:val="001D6928"/>
    <w:rsid w:val="001D699D"/>
    <w:rsid w:val="001D6CA5"/>
    <w:rsid w:val="001D6D46"/>
    <w:rsid w:val="001D70BB"/>
    <w:rsid w:val="001D767B"/>
    <w:rsid w:val="001D76DC"/>
    <w:rsid w:val="001D7B00"/>
    <w:rsid w:val="001D7C09"/>
    <w:rsid w:val="001D7CCC"/>
    <w:rsid w:val="001D7E32"/>
    <w:rsid w:val="001E02EB"/>
    <w:rsid w:val="001E0304"/>
    <w:rsid w:val="001E03D4"/>
    <w:rsid w:val="001E055B"/>
    <w:rsid w:val="001E0B91"/>
    <w:rsid w:val="001E0E62"/>
    <w:rsid w:val="001E12CC"/>
    <w:rsid w:val="001E13D9"/>
    <w:rsid w:val="001E1581"/>
    <w:rsid w:val="001E17B0"/>
    <w:rsid w:val="001E1866"/>
    <w:rsid w:val="001E19B2"/>
    <w:rsid w:val="001E1DE7"/>
    <w:rsid w:val="001E2053"/>
    <w:rsid w:val="001E227A"/>
    <w:rsid w:val="001E22DB"/>
    <w:rsid w:val="001E2406"/>
    <w:rsid w:val="001E2731"/>
    <w:rsid w:val="001E2C53"/>
    <w:rsid w:val="001E2D9F"/>
    <w:rsid w:val="001E2E0F"/>
    <w:rsid w:val="001E3180"/>
    <w:rsid w:val="001E3250"/>
    <w:rsid w:val="001E32B5"/>
    <w:rsid w:val="001E3402"/>
    <w:rsid w:val="001E3585"/>
    <w:rsid w:val="001E3623"/>
    <w:rsid w:val="001E39DF"/>
    <w:rsid w:val="001E3D28"/>
    <w:rsid w:val="001E3DCA"/>
    <w:rsid w:val="001E4046"/>
    <w:rsid w:val="001E446A"/>
    <w:rsid w:val="001E44E9"/>
    <w:rsid w:val="001E4845"/>
    <w:rsid w:val="001E4B44"/>
    <w:rsid w:val="001E4C70"/>
    <w:rsid w:val="001E4F33"/>
    <w:rsid w:val="001E542E"/>
    <w:rsid w:val="001E5436"/>
    <w:rsid w:val="001E56D6"/>
    <w:rsid w:val="001E57EE"/>
    <w:rsid w:val="001E5DA1"/>
    <w:rsid w:val="001E5DD1"/>
    <w:rsid w:val="001E6113"/>
    <w:rsid w:val="001E61BB"/>
    <w:rsid w:val="001E6704"/>
    <w:rsid w:val="001E6748"/>
    <w:rsid w:val="001E678B"/>
    <w:rsid w:val="001E68CA"/>
    <w:rsid w:val="001E68FE"/>
    <w:rsid w:val="001E6C32"/>
    <w:rsid w:val="001E6DD5"/>
    <w:rsid w:val="001E6EF2"/>
    <w:rsid w:val="001E712B"/>
    <w:rsid w:val="001E72A0"/>
    <w:rsid w:val="001E7451"/>
    <w:rsid w:val="001E7480"/>
    <w:rsid w:val="001E7550"/>
    <w:rsid w:val="001E75C3"/>
    <w:rsid w:val="001E7737"/>
    <w:rsid w:val="001E78A0"/>
    <w:rsid w:val="001E78CD"/>
    <w:rsid w:val="001E79D6"/>
    <w:rsid w:val="001E7AD4"/>
    <w:rsid w:val="001E7B07"/>
    <w:rsid w:val="001E7BB3"/>
    <w:rsid w:val="001E7BBF"/>
    <w:rsid w:val="001E7D39"/>
    <w:rsid w:val="001E7F57"/>
    <w:rsid w:val="001F00B7"/>
    <w:rsid w:val="001F012A"/>
    <w:rsid w:val="001F0701"/>
    <w:rsid w:val="001F0828"/>
    <w:rsid w:val="001F0B79"/>
    <w:rsid w:val="001F1019"/>
    <w:rsid w:val="001F1041"/>
    <w:rsid w:val="001F1589"/>
    <w:rsid w:val="001F17D0"/>
    <w:rsid w:val="001F1EBA"/>
    <w:rsid w:val="001F211A"/>
    <w:rsid w:val="001F222A"/>
    <w:rsid w:val="001F2248"/>
    <w:rsid w:val="001F24DB"/>
    <w:rsid w:val="001F24E0"/>
    <w:rsid w:val="001F27D6"/>
    <w:rsid w:val="001F29C6"/>
    <w:rsid w:val="001F2C3D"/>
    <w:rsid w:val="001F2CF0"/>
    <w:rsid w:val="001F338D"/>
    <w:rsid w:val="001F34BA"/>
    <w:rsid w:val="001F3512"/>
    <w:rsid w:val="001F371A"/>
    <w:rsid w:val="001F3A80"/>
    <w:rsid w:val="001F4221"/>
    <w:rsid w:val="001F452D"/>
    <w:rsid w:val="001F4736"/>
    <w:rsid w:val="001F4869"/>
    <w:rsid w:val="001F49CB"/>
    <w:rsid w:val="001F4B09"/>
    <w:rsid w:val="001F4D22"/>
    <w:rsid w:val="001F4DD0"/>
    <w:rsid w:val="001F5130"/>
    <w:rsid w:val="001F5771"/>
    <w:rsid w:val="001F57B4"/>
    <w:rsid w:val="001F57C6"/>
    <w:rsid w:val="001F5976"/>
    <w:rsid w:val="001F5A2F"/>
    <w:rsid w:val="001F5A4F"/>
    <w:rsid w:val="001F64AE"/>
    <w:rsid w:val="001F64BB"/>
    <w:rsid w:val="001F6512"/>
    <w:rsid w:val="001F6906"/>
    <w:rsid w:val="001F6957"/>
    <w:rsid w:val="001F6A43"/>
    <w:rsid w:val="001F6B05"/>
    <w:rsid w:val="001F6C2C"/>
    <w:rsid w:val="001F6FB9"/>
    <w:rsid w:val="001F6FDE"/>
    <w:rsid w:val="001F705A"/>
    <w:rsid w:val="001F724B"/>
    <w:rsid w:val="001F72EF"/>
    <w:rsid w:val="001F757B"/>
    <w:rsid w:val="001F7A10"/>
    <w:rsid w:val="001F7B26"/>
    <w:rsid w:val="001F7BDD"/>
    <w:rsid w:val="001F7C2C"/>
    <w:rsid w:val="001F7C6F"/>
    <w:rsid w:val="001F7CAB"/>
    <w:rsid w:val="001F7DCC"/>
    <w:rsid w:val="001F7F2F"/>
    <w:rsid w:val="00200200"/>
    <w:rsid w:val="0020034E"/>
    <w:rsid w:val="0020041A"/>
    <w:rsid w:val="0020070D"/>
    <w:rsid w:val="0020073E"/>
    <w:rsid w:val="002007FC"/>
    <w:rsid w:val="0020080D"/>
    <w:rsid w:val="00200B8F"/>
    <w:rsid w:val="00201157"/>
    <w:rsid w:val="00201416"/>
    <w:rsid w:val="002015AF"/>
    <w:rsid w:val="002015BC"/>
    <w:rsid w:val="0020162F"/>
    <w:rsid w:val="00201DD0"/>
    <w:rsid w:val="00201F03"/>
    <w:rsid w:val="002022AB"/>
    <w:rsid w:val="00202400"/>
    <w:rsid w:val="00202432"/>
    <w:rsid w:val="00202486"/>
    <w:rsid w:val="002025C3"/>
    <w:rsid w:val="0020261E"/>
    <w:rsid w:val="00202937"/>
    <w:rsid w:val="00202BD3"/>
    <w:rsid w:val="00202CA2"/>
    <w:rsid w:val="00202DFF"/>
    <w:rsid w:val="0020307A"/>
    <w:rsid w:val="002033C9"/>
    <w:rsid w:val="0020362F"/>
    <w:rsid w:val="0020364E"/>
    <w:rsid w:val="00203780"/>
    <w:rsid w:val="002038CA"/>
    <w:rsid w:val="002038F1"/>
    <w:rsid w:val="00203B09"/>
    <w:rsid w:val="00203BFE"/>
    <w:rsid w:val="00203E40"/>
    <w:rsid w:val="00203EAF"/>
    <w:rsid w:val="00203F85"/>
    <w:rsid w:val="00203FDD"/>
    <w:rsid w:val="00204103"/>
    <w:rsid w:val="002047A7"/>
    <w:rsid w:val="00204A31"/>
    <w:rsid w:val="00204C09"/>
    <w:rsid w:val="002052DE"/>
    <w:rsid w:val="00205427"/>
    <w:rsid w:val="002054E7"/>
    <w:rsid w:val="0020550C"/>
    <w:rsid w:val="002055F7"/>
    <w:rsid w:val="00205952"/>
    <w:rsid w:val="00205BDB"/>
    <w:rsid w:val="002060D2"/>
    <w:rsid w:val="002061E9"/>
    <w:rsid w:val="00206308"/>
    <w:rsid w:val="0020648D"/>
    <w:rsid w:val="002064D2"/>
    <w:rsid w:val="00206580"/>
    <w:rsid w:val="002067DE"/>
    <w:rsid w:val="00206D1D"/>
    <w:rsid w:val="00206E69"/>
    <w:rsid w:val="00207666"/>
    <w:rsid w:val="00207806"/>
    <w:rsid w:val="002078C8"/>
    <w:rsid w:val="00207A05"/>
    <w:rsid w:val="00207E29"/>
    <w:rsid w:val="00207F4C"/>
    <w:rsid w:val="00210135"/>
    <w:rsid w:val="0021013A"/>
    <w:rsid w:val="00210535"/>
    <w:rsid w:val="0021065E"/>
    <w:rsid w:val="002106F7"/>
    <w:rsid w:val="00210BA0"/>
    <w:rsid w:val="0021113B"/>
    <w:rsid w:val="002111D9"/>
    <w:rsid w:val="002112D6"/>
    <w:rsid w:val="002123D8"/>
    <w:rsid w:val="00212675"/>
    <w:rsid w:val="00212D1C"/>
    <w:rsid w:val="002130C5"/>
    <w:rsid w:val="002130F2"/>
    <w:rsid w:val="0021328A"/>
    <w:rsid w:val="00213355"/>
    <w:rsid w:val="0021342E"/>
    <w:rsid w:val="002135EE"/>
    <w:rsid w:val="00213C1F"/>
    <w:rsid w:val="00213C47"/>
    <w:rsid w:val="00213D26"/>
    <w:rsid w:val="00213D47"/>
    <w:rsid w:val="00213DEA"/>
    <w:rsid w:val="00213E83"/>
    <w:rsid w:val="00214270"/>
    <w:rsid w:val="002142F9"/>
    <w:rsid w:val="002146C7"/>
    <w:rsid w:val="00214867"/>
    <w:rsid w:val="002149F1"/>
    <w:rsid w:val="00214BF6"/>
    <w:rsid w:val="00214F6D"/>
    <w:rsid w:val="002156DF"/>
    <w:rsid w:val="00215C18"/>
    <w:rsid w:val="00215F86"/>
    <w:rsid w:val="0021639A"/>
    <w:rsid w:val="002163E0"/>
    <w:rsid w:val="00216512"/>
    <w:rsid w:val="00216520"/>
    <w:rsid w:val="00216754"/>
    <w:rsid w:val="00216932"/>
    <w:rsid w:val="002169BC"/>
    <w:rsid w:val="00216B30"/>
    <w:rsid w:val="00216D37"/>
    <w:rsid w:val="00216F6D"/>
    <w:rsid w:val="0021704D"/>
    <w:rsid w:val="00217807"/>
    <w:rsid w:val="00217D1D"/>
    <w:rsid w:val="00220033"/>
    <w:rsid w:val="0022026A"/>
    <w:rsid w:val="00220457"/>
    <w:rsid w:val="0022050A"/>
    <w:rsid w:val="0022111D"/>
    <w:rsid w:val="002211C9"/>
    <w:rsid w:val="00221528"/>
    <w:rsid w:val="0022172D"/>
    <w:rsid w:val="00221754"/>
    <w:rsid w:val="0022184A"/>
    <w:rsid w:val="00221892"/>
    <w:rsid w:val="00221A13"/>
    <w:rsid w:val="00221CB0"/>
    <w:rsid w:val="00221FF9"/>
    <w:rsid w:val="002220D7"/>
    <w:rsid w:val="0022212C"/>
    <w:rsid w:val="00222169"/>
    <w:rsid w:val="00222381"/>
    <w:rsid w:val="0022238E"/>
    <w:rsid w:val="00222436"/>
    <w:rsid w:val="00222A77"/>
    <w:rsid w:val="00222AB0"/>
    <w:rsid w:val="00222B68"/>
    <w:rsid w:val="00222BBF"/>
    <w:rsid w:val="002230D6"/>
    <w:rsid w:val="0022313B"/>
    <w:rsid w:val="002232AD"/>
    <w:rsid w:val="0022343F"/>
    <w:rsid w:val="00223734"/>
    <w:rsid w:val="00223AC5"/>
    <w:rsid w:val="00223B74"/>
    <w:rsid w:val="00223FC8"/>
    <w:rsid w:val="002243B2"/>
    <w:rsid w:val="00224443"/>
    <w:rsid w:val="002244E1"/>
    <w:rsid w:val="002245DD"/>
    <w:rsid w:val="00224610"/>
    <w:rsid w:val="00224D3A"/>
    <w:rsid w:val="00225585"/>
    <w:rsid w:val="0022566D"/>
    <w:rsid w:val="0022569A"/>
    <w:rsid w:val="002256C6"/>
    <w:rsid w:val="00225878"/>
    <w:rsid w:val="002258CF"/>
    <w:rsid w:val="002258DD"/>
    <w:rsid w:val="00225921"/>
    <w:rsid w:val="00225BF1"/>
    <w:rsid w:val="00225CAB"/>
    <w:rsid w:val="00225E25"/>
    <w:rsid w:val="002263D3"/>
    <w:rsid w:val="002265F5"/>
    <w:rsid w:val="0022671A"/>
    <w:rsid w:val="0022686A"/>
    <w:rsid w:val="00226A27"/>
    <w:rsid w:val="00226AE4"/>
    <w:rsid w:val="00226F25"/>
    <w:rsid w:val="00227178"/>
    <w:rsid w:val="00227881"/>
    <w:rsid w:val="002278AE"/>
    <w:rsid w:val="00227A45"/>
    <w:rsid w:val="00227BF9"/>
    <w:rsid w:val="00227C49"/>
    <w:rsid w:val="00227E8F"/>
    <w:rsid w:val="00227EFB"/>
    <w:rsid w:val="00227FD0"/>
    <w:rsid w:val="0023012F"/>
    <w:rsid w:val="0023015F"/>
    <w:rsid w:val="002308BA"/>
    <w:rsid w:val="00230A80"/>
    <w:rsid w:val="00230B84"/>
    <w:rsid w:val="00230FEA"/>
    <w:rsid w:val="002310E4"/>
    <w:rsid w:val="002310F7"/>
    <w:rsid w:val="00231557"/>
    <w:rsid w:val="00231858"/>
    <w:rsid w:val="002318E3"/>
    <w:rsid w:val="00231A12"/>
    <w:rsid w:val="00231AAC"/>
    <w:rsid w:val="002321EB"/>
    <w:rsid w:val="00232550"/>
    <w:rsid w:val="00232AE8"/>
    <w:rsid w:val="00232F58"/>
    <w:rsid w:val="00233319"/>
    <w:rsid w:val="00233B23"/>
    <w:rsid w:val="00233B6C"/>
    <w:rsid w:val="00233E35"/>
    <w:rsid w:val="00233E89"/>
    <w:rsid w:val="00233FC0"/>
    <w:rsid w:val="00233FFD"/>
    <w:rsid w:val="00234038"/>
    <w:rsid w:val="00234545"/>
    <w:rsid w:val="00234756"/>
    <w:rsid w:val="00234A92"/>
    <w:rsid w:val="00234FF6"/>
    <w:rsid w:val="00235209"/>
    <w:rsid w:val="00235744"/>
    <w:rsid w:val="002357E9"/>
    <w:rsid w:val="002358AF"/>
    <w:rsid w:val="00235A49"/>
    <w:rsid w:val="00235B0C"/>
    <w:rsid w:val="00235E67"/>
    <w:rsid w:val="00235FBF"/>
    <w:rsid w:val="00235FE6"/>
    <w:rsid w:val="00236065"/>
    <w:rsid w:val="00236712"/>
    <w:rsid w:val="00236864"/>
    <w:rsid w:val="002368A4"/>
    <w:rsid w:val="002369FA"/>
    <w:rsid w:val="00236BE6"/>
    <w:rsid w:val="00236EDD"/>
    <w:rsid w:val="00236FD9"/>
    <w:rsid w:val="00237026"/>
    <w:rsid w:val="00237149"/>
    <w:rsid w:val="002371D6"/>
    <w:rsid w:val="00237240"/>
    <w:rsid w:val="00237785"/>
    <w:rsid w:val="00237824"/>
    <w:rsid w:val="0023787A"/>
    <w:rsid w:val="0023794D"/>
    <w:rsid w:val="00237BB8"/>
    <w:rsid w:val="00237D70"/>
    <w:rsid w:val="00237F35"/>
    <w:rsid w:val="00237F5B"/>
    <w:rsid w:val="002401DB"/>
    <w:rsid w:val="002402E9"/>
    <w:rsid w:val="002403C2"/>
    <w:rsid w:val="0024040C"/>
    <w:rsid w:val="00240656"/>
    <w:rsid w:val="00240669"/>
    <w:rsid w:val="00240C98"/>
    <w:rsid w:val="0024109E"/>
    <w:rsid w:val="002411AA"/>
    <w:rsid w:val="002412BC"/>
    <w:rsid w:val="0024155E"/>
    <w:rsid w:val="0024165C"/>
    <w:rsid w:val="002417FF"/>
    <w:rsid w:val="00241D39"/>
    <w:rsid w:val="002421E9"/>
    <w:rsid w:val="00242246"/>
    <w:rsid w:val="002422A3"/>
    <w:rsid w:val="0024259B"/>
    <w:rsid w:val="002427B7"/>
    <w:rsid w:val="00242A63"/>
    <w:rsid w:val="0024304B"/>
    <w:rsid w:val="0024318B"/>
    <w:rsid w:val="00243284"/>
    <w:rsid w:val="00243699"/>
    <w:rsid w:val="002436C7"/>
    <w:rsid w:val="00243ACB"/>
    <w:rsid w:val="00243EF2"/>
    <w:rsid w:val="00244208"/>
    <w:rsid w:val="00244237"/>
    <w:rsid w:val="00244553"/>
    <w:rsid w:val="0024470A"/>
    <w:rsid w:val="00244DC9"/>
    <w:rsid w:val="00245439"/>
    <w:rsid w:val="00245677"/>
    <w:rsid w:val="00245B01"/>
    <w:rsid w:val="00245C46"/>
    <w:rsid w:val="00245DEB"/>
    <w:rsid w:val="00245E44"/>
    <w:rsid w:val="00245FC1"/>
    <w:rsid w:val="00246079"/>
    <w:rsid w:val="00246683"/>
    <w:rsid w:val="00246844"/>
    <w:rsid w:val="00246923"/>
    <w:rsid w:val="0024696D"/>
    <w:rsid w:val="00246B22"/>
    <w:rsid w:val="00246BCF"/>
    <w:rsid w:val="00246BFB"/>
    <w:rsid w:val="00246CA5"/>
    <w:rsid w:val="00247003"/>
    <w:rsid w:val="0024702F"/>
    <w:rsid w:val="00247266"/>
    <w:rsid w:val="0024731F"/>
    <w:rsid w:val="0024737B"/>
    <w:rsid w:val="002474CE"/>
    <w:rsid w:val="00247671"/>
    <w:rsid w:val="002476C8"/>
    <w:rsid w:val="0024776A"/>
    <w:rsid w:val="00247983"/>
    <w:rsid w:val="00247DEB"/>
    <w:rsid w:val="00247FA5"/>
    <w:rsid w:val="002504D7"/>
    <w:rsid w:val="0025068B"/>
    <w:rsid w:val="002508F5"/>
    <w:rsid w:val="00250AA0"/>
    <w:rsid w:val="00250E15"/>
    <w:rsid w:val="00250F18"/>
    <w:rsid w:val="0025136C"/>
    <w:rsid w:val="002514EF"/>
    <w:rsid w:val="00251667"/>
    <w:rsid w:val="0025171C"/>
    <w:rsid w:val="002517A9"/>
    <w:rsid w:val="00251879"/>
    <w:rsid w:val="00251A49"/>
    <w:rsid w:val="00251B8D"/>
    <w:rsid w:val="00251DD3"/>
    <w:rsid w:val="00252064"/>
    <w:rsid w:val="00252709"/>
    <w:rsid w:val="00252C5C"/>
    <w:rsid w:val="00252EA9"/>
    <w:rsid w:val="0025307B"/>
    <w:rsid w:val="002536C9"/>
    <w:rsid w:val="002537DA"/>
    <w:rsid w:val="00253E99"/>
    <w:rsid w:val="00253F80"/>
    <w:rsid w:val="0025405B"/>
    <w:rsid w:val="0025409C"/>
    <w:rsid w:val="00254330"/>
    <w:rsid w:val="002543BB"/>
    <w:rsid w:val="00254A2C"/>
    <w:rsid w:val="00254D42"/>
    <w:rsid w:val="002551CE"/>
    <w:rsid w:val="00255255"/>
    <w:rsid w:val="0025555C"/>
    <w:rsid w:val="002555F6"/>
    <w:rsid w:val="002559A2"/>
    <w:rsid w:val="00255B47"/>
    <w:rsid w:val="00255B5D"/>
    <w:rsid w:val="00255C43"/>
    <w:rsid w:val="00255C73"/>
    <w:rsid w:val="00255DBD"/>
    <w:rsid w:val="0025603A"/>
    <w:rsid w:val="002561CC"/>
    <w:rsid w:val="0025624E"/>
    <w:rsid w:val="0025650B"/>
    <w:rsid w:val="00256826"/>
    <w:rsid w:val="00256AF7"/>
    <w:rsid w:val="00256B95"/>
    <w:rsid w:val="00256C4A"/>
    <w:rsid w:val="00256F4C"/>
    <w:rsid w:val="00257D00"/>
    <w:rsid w:val="0026056D"/>
    <w:rsid w:val="0026069B"/>
    <w:rsid w:val="00260732"/>
    <w:rsid w:val="00260992"/>
    <w:rsid w:val="00260AD7"/>
    <w:rsid w:val="00260E42"/>
    <w:rsid w:val="002611F2"/>
    <w:rsid w:val="002612BF"/>
    <w:rsid w:val="002618F7"/>
    <w:rsid w:val="00261AEF"/>
    <w:rsid w:val="00261E22"/>
    <w:rsid w:val="0026201B"/>
    <w:rsid w:val="00262626"/>
    <w:rsid w:val="0026288E"/>
    <w:rsid w:val="0026295F"/>
    <w:rsid w:val="00262D52"/>
    <w:rsid w:val="00262DE0"/>
    <w:rsid w:val="00262E90"/>
    <w:rsid w:val="0026332B"/>
    <w:rsid w:val="00263415"/>
    <w:rsid w:val="00263476"/>
    <w:rsid w:val="00263635"/>
    <w:rsid w:val="00263692"/>
    <w:rsid w:val="002637D3"/>
    <w:rsid w:val="002638EC"/>
    <w:rsid w:val="0026399C"/>
    <w:rsid w:val="00263C22"/>
    <w:rsid w:val="00263D16"/>
    <w:rsid w:val="00263D56"/>
    <w:rsid w:val="00263DCF"/>
    <w:rsid w:val="00263F48"/>
    <w:rsid w:val="002640AA"/>
    <w:rsid w:val="0026418D"/>
    <w:rsid w:val="002643E3"/>
    <w:rsid w:val="00264936"/>
    <w:rsid w:val="00264DF5"/>
    <w:rsid w:val="00264EC6"/>
    <w:rsid w:val="00264ED0"/>
    <w:rsid w:val="00264FCF"/>
    <w:rsid w:val="002652A0"/>
    <w:rsid w:val="0026588B"/>
    <w:rsid w:val="00265D5D"/>
    <w:rsid w:val="00265E83"/>
    <w:rsid w:val="002660D1"/>
    <w:rsid w:val="00266212"/>
    <w:rsid w:val="00266571"/>
    <w:rsid w:val="002665D6"/>
    <w:rsid w:val="00266797"/>
    <w:rsid w:val="0026699A"/>
    <w:rsid w:val="00266DF8"/>
    <w:rsid w:val="002676D8"/>
    <w:rsid w:val="00267804"/>
    <w:rsid w:val="00267C93"/>
    <w:rsid w:val="00267EAA"/>
    <w:rsid w:val="00267FEE"/>
    <w:rsid w:val="0027011D"/>
    <w:rsid w:val="00270176"/>
    <w:rsid w:val="00270623"/>
    <w:rsid w:val="0027076C"/>
    <w:rsid w:val="00270C66"/>
    <w:rsid w:val="00271299"/>
    <w:rsid w:val="00271320"/>
    <w:rsid w:val="00271371"/>
    <w:rsid w:val="002715FC"/>
    <w:rsid w:val="00271630"/>
    <w:rsid w:val="002716D2"/>
    <w:rsid w:val="00271A6F"/>
    <w:rsid w:val="00271B19"/>
    <w:rsid w:val="00272025"/>
    <w:rsid w:val="002720A2"/>
    <w:rsid w:val="00272207"/>
    <w:rsid w:val="002723F0"/>
    <w:rsid w:val="002724EC"/>
    <w:rsid w:val="002725C1"/>
    <w:rsid w:val="00272619"/>
    <w:rsid w:val="00272816"/>
    <w:rsid w:val="00272AF2"/>
    <w:rsid w:val="00272CE7"/>
    <w:rsid w:val="00272F46"/>
    <w:rsid w:val="0027376C"/>
    <w:rsid w:val="002738ED"/>
    <w:rsid w:val="00273990"/>
    <w:rsid w:val="00273C08"/>
    <w:rsid w:val="00273D07"/>
    <w:rsid w:val="00274113"/>
    <w:rsid w:val="00274130"/>
    <w:rsid w:val="002746A7"/>
    <w:rsid w:val="0027498A"/>
    <w:rsid w:val="00274E7F"/>
    <w:rsid w:val="00274F71"/>
    <w:rsid w:val="00275120"/>
    <w:rsid w:val="00275252"/>
    <w:rsid w:val="00275291"/>
    <w:rsid w:val="002753A6"/>
    <w:rsid w:val="00275415"/>
    <w:rsid w:val="00275571"/>
    <w:rsid w:val="0027557D"/>
    <w:rsid w:val="002756F8"/>
    <w:rsid w:val="00275726"/>
    <w:rsid w:val="0027580F"/>
    <w:rsid w:val="00275980"/>
    <w:rsid w:val="00275B66"/>
    <w:rsid w:val="00275C3E"/>
    <w:rsid w:val="0027618B"/>
    <w:rsid w:val="002761BA"/>
    <w:rsid w:val="002761CD"/>
    <w:rsid w:val="002762AE"/>
    <w:rsid w:val="00276355"/>
    <w:rsid w:val="00276423"/>
    <w:rsid w:val="0027673A"/>
    <w:rsid w:val="002767FA"/>
    <w:rsid w:val="002769D9"/>
    <w:rsid w:val="00276B97"/>
    <w:rsid w:val="00276BBE"/>
    <w:rsid w:val="00276C27"/>
    <w:rsid w:val="00276D7E"/>
    <w:rsid w:val="00277046"/>
    <w:rsid w:val="002774BC"/>
    <w:rsid w:val="002777F1"/>
    <w:rsid w:val="002778B7"/>
    <w:rsid w:val="00277A7F"/>
    <w:rsid w:val="00277D50"/>
    <w:rsid w:val="002804F4"/>
    <w:rsid w:val="00280576"/>
    <w:rsid w:val="00280878"/>
    <w:rsid w:val="00280A4A"/>
    <w:rsid w:val="00280B01"/>
    <w:rsid w:val="00280BC1"/>
    <w:rsid w:val="00280E04"/>
    <w:rsid w:val="00280E8B"/>
    <w:rsid w:val="0028191C"/>
    <w:rsid w:val="00282145"/>
    <w:rsid w:val="002825E9"/>
    <w:rsid w:val="0028264B"/>
    <w:rsid w:val="00283383"/>
    <w:rsid w:val="00283476"/>
    <w:rsid w:val="0028393E"/>
    <w:rsid w:val="00283A8E"/>
    <w:rsid w:val="00283CF2"/>
    <w:rsid w:val="00283FA7"/>
    <w:rsid w:val="002841C1"/>
    <w:rsid w:val="0028441B"/>
    <w:rsid w:val="00284598"/>
    <w:rsid w:val="002848A6"/>
    <w:rsid w:val="00284955"/>
    <w:rsid w:val="00284E4F"/>
    <w:rsid w:val="0028539B"/>
    <w:rsid w:val="002853C6"/>
    <w:rsid w:val="0028553F"/>
    <w:rsid w:val="002855CB"/>
    <w:rsid w:val="00285868"/>
    <w:rsid w:val="00285FE1"/>
    <w:rsid w:val="00285FF5"/>
    <w:rsid w:val="002861C2"/>
    <w:rsid w:val="002865B0"/>
    <w:rsid w:val="00286613"/>
    <w:rsid w:val="00286775"/>
    <w:rsid w:val="00286830"/>
    <w:rsid w:val="00286C45"/>
    <w:rsid w:val="00286CD4"/>
    <w:rsid w:val="00286F56"/>
    <w:rsid w:val="00286F6C"/>
    <w:rsid w:val="00286FF0"/>
    <w:rsid w:val="002875FE"/>
    <w:rsid w:val="00287932"/>
    <w:rsid w:val="002879A9"/>
    <w:rsid w:val="00287A06"/>
    <w:rsid w:val="002900A0"/>
    <w:rsid w:val="00291105"/>
    <w:rsid w:val="002916B1"/>
    <w:rsid w:val="00291A54"/>
    <w:rsid w:val="00291E30"/>
    <w:rsid w:val="0029202F"/>
    <w:rsid w:val="00292043"/>
    <w:rsid w:val="00292067"/>
    <w:rsid w:val="0029210E"/>
    <w:rsid w:val="002925BD"/>
    <w:rsid w:val="00292740"/>
    <w:rsid w:val="00292C24"/>
    <w:rsid w:val="00292F30"/>
    <w:rsid w:val="00293108"/>
    <w:rsid w:val="0029333D"/>
    <w:rsid w:val="0029345C"/>
    <w:rsid w:val="00293717"/>
    <w:rsid w:val="0029399E"/>
    <w:rsid w:val="002939EE"/>
    <w:rsid w:val="00293BC5"/>
    <w:rsid w:val="00293EBA"/>
    <w:rsid w:val="00293F54"/>
    <w:rsid w:val="00294168"/>
    <w:rsid w:val="002941DC"/>
    <w:rsid w:val="0029426A"/>
    <w:rsid w:val="00294394"/>
    <w:rsid w:val="00294480"/>
    <w:rsid w:val="00294644"/>
    <w:rsid w:val="00294786"/>
    <w:rsid w:val="00294C1D"/>
    <w:rsid w:val="00294C70"/>
    <w:rsid w:val="00294CA0"/>
    <w:rsid w:val="0029517A"/>
    <w:rsid w:val="002951AD"/>
    <w:rsid w:val="00295381"/>
    <w:rsid w:val="00295421"/>
    <w:rsid w:val="002954D6"/>
    <w:rsid w:val="00295E25"/>
    <w:rsid w:val="00295E49"/>
    <w:rsid w:val="0029644F"/>
    <w:rsid w:val="002964E7"/>
    <w:rsid w:val="0029678D"/>
    <w:rsid w:val="00296A31"/>
    <w:rsid w:val="00296A6F"/>
    <w:rsid w:val="00296E97"/>
    <w:rsid w:val="00296F29"/>
    <w:rsid w:val="00296FD8"/>
    <w:rsid w:val="002972F0"/>
    <w:rsid w:val="0029780E"/>
    <w:rsid w:val="0029789C"/>
    <w:rsid w:val="00297923"/>
    <w:rsid w:val="00297ADF"/>
    <w:rsid w:val="00297DDC"/>
    <w:rsid w:val="00297E17"/>
    <w:rsid w:val="002A0085"/>
    <w:rsid w:val="002A02AB"/>
    <w:rsid w:val="002A0431"/>
    <w:rsid w:val="002A06A5"/>
    <w:rsid w:val="002A09DD"/>
    <w:rsid w:val="002A0CD0"/>
    <w:rsid w:val="002A0D99"/>
    <w:rsid w:val="002A10BF"/>
    <w:rsid w:val="002A1883"/>
    <w:rsid w:val="002A1B66"/>
    <w:rsid w:val="002A22B3"/>
    <w:rsid w:val="002A23B2"/>
    <w:rsid w:val="002A266A"/>
    <w:rsid w:val="002A272D"/>
    <w:rsid w:val="002A3053"/>
    <w:rsid w:val="002A325A"/>
    <w:rsid w:val="002A32BA"/>
    <w:rsid w:val="002A3388"/>
    <w:rsid w:val="002A3717"/>
    <w:rsid w:val="002A3859"/>
    <w:rsid w:val="002A3A75"/>
    <w:rsid w:val="002A3DD3"/>
    <w:rsid w:val="002A40BD"/>
    <w:rsid w:val="002A4210"/>
    <w:rsid w:val="002A4240"/>
    <w:rsid w:val="002A425C"/>
    <w:rsid w:val="002A4270"/>
    <w:rsid w:val="002A4374"/>
    <w:rsid w:val="002A466B"/>
    <w:rsid w:val="002A49E2"/>
    <w:rsid w:val="002A4ADE"/>
    <w:rsid w:val="002A4B4C"/>
    <w:rsid w:val="002A50D8"/>
    <w:rsid w:val="002A50F8"/>
    <w:rsid w:val="002A52F7"/>
    <w:rsid w:val="002A532D"/>
    <w:rsid w:val="002A54BC"/>
    <w:rsid w:val="002A54FD"/>
    <w:rsid w:val="002A571D"/>
    <w:rsid w:val="002A5A13"/>
    <w:rsid w:val="002A5C49"/>
    <w:rsid w:val="002A5C7A"/>
    <w:rsid w:val="002A5C8D"/>
    <w:rsid w:val="002A61E3"/>
    <w:rsid w:val="002A6277"/>
    <w:rsid w:val="002A6342"/>
    <w:rsid w:val="002A6619"/>
    <w:rsid w:val="002A6713"/>
    <w:rsid w:val="002A692F"/>
    <w:rsid w:val="002A6A53"/>
    <w:rsid w:val="002A6EEF"/>
    <w:rsid w:val="002A739A"/>
    <w:rsid w:val="002A7473"/>
    <w:rsid w:val="002A757E"/>
    <w:rsid w:val="002A7646"/>
    <w:rsid w:val="002A7694"/>
    <w:rsid w:val="002A773C"/>
    <w:rsid w:val="002A775E"/>
    <w:rsid w:val="002A7771"/>
    <w:rsid w:val="002A7B1F"/>
    <w:rsid w:val="002A7C34"/>
    <w:rsid w:val="002A7E5A"/>
    <w:rsid w:val="002B00D3"/>
    <w:rsid w:val="002B00E6"/>
    <w:rsid w:val="002B0190"/>
    <w:rsid w:val="002B05B5"/>
    <w:rsid w:val="002B0BC1"/>
    <w:rsid w:val="002B0D42"/>
    <w:rsid w:val="002B10B6"/>
    <w:rsid w:val="002B10F2"/>
    <w:rsid w:val="002B13F7"/>
    <w:rsid w:val="002B15B8"/>
    <w:rsid w:val="002B1672"/>
    <w:rsid w:val="002B16B4"/>
    <w:rsid w:val="002B189D"/>
    <w:rsid w:val="002B1AB8"/>
    <w:rsid w:val="002B1B5A"/>
    <w:rsid w:val="002B20DB"/>
    <w:rsid w:val="002B241D"/>
    <w:rsid w:val="002B26F7"/>
    <w:rsid w:val="002B271C"/>
    <w:rsid w:val="002B2776"/>
    <w:rsid w:val="002B2987"/>
    <w:rsid w:val="002B29E4"/>
    <w:rsid w:val="002B2A54"/>
    <w:rsid w:val="002B2BFD"/>
    <w:rsid w:val="002B2DFE"/>
    <w:rsid w:val="002B328A"/>
    <w:rsid w:val="002B32C9"/>
    <w:rsid w:val="002B33DD"/>
    <w:rsid w:val="002B34C1"/>
    <w:rsid w:val="002B35F1"/>
    <w:rsid w:val="002B3876"/>
    <w:rsid w:val="002B3D34"/>
    <w:rsid w:val="002B3D53"/>
    <w:rsid w:val="002B3E14"/>
    <w:rsid w:val="002B40CD"/>
    <w:rsid w:val="002B4515"/>
    <w:rsid w:val="002B486F"/>
    <w:rsid w:val="002B4B32"/>
    <w:rsid w:val="002B512D"/>
    <w:rsid w:val="002B538F"/>
    <w:rsid w:val="002B5625"/>
    <w:rsid w:val="002B5A1B"/>
    <w:rsid w:val="002B5B2B"/>
    <w:rsid w:val="002B6392"/>
    <w:rsid w:val="002B65EB"/>
    <w:rsid w:val="002B6988"/>
    <w:rsid w:val="002B7248"/>
    <w:rsid w:val="002B745A"/>
    <w:rsid w:val="002B74CE"/>
    <w:rsid w:val="002B78B2"/>
    <w:rsid w:val="002B7966"/>
    <w:rsid w:val="002B7DBA"/>
    <w:rsid w:val="002C0048"/>
    <w:rsid w:val="002C00A1"/>
    <w:rsid w:val="002C05DD"/>
    <w:rsid w:val="002C0856"/>
    <w:rsid w:val="002C0D03"/>
    <w:rsid w:val="002C0F14"/>
    <w:rsid w:val="002C0FE4"/>
    <w:rsid w:val="002C146E"/>
    <w:rsid w:val="002C14B1"/>
    <w:rsid w:val="002C17E2"/>
    <w:rsid w:val="002C1879"/>
    <w:rsid w:val="002C1C30"/>
    <w:rsid w:val="002C1E42"/>
    <w:rsid w:val="002C20BE"/>
    <w:rsid w:val="002C22F3"/>
    <w:rsid w:val="002C24F3"/>
    <w:rsid w:val="002C261F"/>
    <w:rsid w:val="002C26F2"/>
    <w:rsid w:val="002C2899"/>
    <w:rsid w:val="002C3511"/>
    <w:rsid w:val="002C3679"/>
    <w:rsid w:val="002C433D"/>
    <w:rsid w:val="002C4930"/>
    <w:rsid w:val="002C4D4F"/>
    <w:rsid w:val="002C4DED"/>
    <w:rsid w:val="002C5294"/>
    <w:rsid w:val="002C54D2"/>
    <w:rsid w:val="002C54E3"/>
    <w:rsid w:val="002C59F4"/>
    <w:rsid w:val="002C5B33"/>
    <w:rsid w:val="002C5CA0"/>
    <w:rsid w:val="002C5DC8"/>
    <w:rsid w:val="002C5E66"/>
    <w:rsid w:val="002C5E71"/>
    <w:rsid w:val="002C613E"/>
    <w:rsid w:val="002C62AD"/>
    <w:rsid w:val="002C6371"/>
    <w:rsid w:val="002C63B7"/>
    <w:rsid w:val="002C6C60"/>
    <w:rsid w:val="002C6CFB"/>
    <w:rsid w:val="002C71CD"/>
    <w:rsid w:val="002C726E"/>
    <w:rsid w:val="002C745C"/>
    <w:rsid w:val="002C790F"/>
    <w:rsid w:val="002C7D63"/>
    <w:rsid w:val="002C7D9B"/>
    <w:rsid w:val="002D02BB"/>
    <w:rsid w:val="002D02D5"/>
    <w:rsid w:val="002D039D"/>
    <w:rsid w:val="002D0717"/>
    <w:rsid w:val="002D07F6"/>
    <w:rsid w:val="002D0A4B"/>
    <w:rsid w:val="002D0AD9"/>
    <w:rsid w:val="002D0FD1"/>
    <w:rsid w:val="002D103B"/>
    <w:rsid w:val="002D1228"/>
    <w:rsid w:val="002D17EB"/>
    <w:rsid w:val="002D17FC"/>
    <w:rsid w:val="002D1AD0"/>
    <w:rsid w:val="002D1C72"/>
    <w:rsid w:val="002D1CAE"/>
    <w:rsid w:val="002D24C2"/>
    <w:rsid w:val="002D25B0"/>
    <w:rsid w:val="002D27AE"/>
    <w:rsid w:val="002D2863"/>
    <w:rsid w:val="002D2886"/>
    <w:rsid w:val="002D2925"/>
    <w:rsid w:val="002D293B"/>
    <w:rsid w:val="002D29F4"/>
    <w:rsid w:val="002D2A62"/>
    <w:rsid w:val="002D2EFD"/>
    <w:rsid w:val="002D2FBE"/>
    <w:rsid w:val="002D312B"/>
    <w:rsid w:val="002D34E2"/>
    <w:rsid w:val="002D37A6"/>
    <w:rsid w:val="002D37CC"/>
    <w:rsid w:val="002D38A4"/>
    <w:rsid w:val="002D38F2"/>
    <w:rsid w:val="002D397E"/>
    <w:rsid w:val="002D3C17"/>
    <w:rsid w:val="002D3D20"/>
    <w:rsid w:val="002D4051"/>
    <w:rsid w:val="002D46E3"/>
    <w:rsid w:val="002D48FF"/>
    <w:rsid w:val="002D4B1D"/>
    <w:rsid w:val="002D4D69"/>
    <w:rsid w:val="002D4EB7"/>
    <w:rsid w:val="002D518A"/>
    <w:rsid w:val="002D5402"/>
    <w:rsid w:val="002D591B"/>
    <w:rsid w:val="002D594F"/>
    <w:rsid w:val="002D607F"/>
    <w:rsid w:val="002D60C2"/>
    <w:rsid w:val="002D60C8"/>
    <w:rsid w:val="002D6172"/>
    <w:rsid w:val="002D6225"/>
    <w:rsid w:val="002D64F9"/>
    <w:rsid w:val="002D6612"/>
    <w:rsid w:val="002D6752"/>
    <w:rsid w:val="002D697E"/>
    <w:rsid w:val="002D69C3"/>
    <w:rsid w:val="002D6A0A"/>
    <w:rsid w:val="002D6C2A"/>
    <w:rsid w:val="002D74DC"/>
    <w:rsid w:val="002D792E"/>
    <w:rsid w:val="002D7BC9"/>
    <w:rsid w:val="002D7DE4"/>
    <w:rsid w:val="002E0048"/>
    <w:rsid w:val="002E00D0"/>
    <w:rsid w:val="002E00D8"/>
    <w:rsid w:val="002E0367"/>
    <w:rsid w:val="002E0379"/>
    <w:rsid w:val="002E0551"/>
    <w:rsid w:val="002E08FD"/>
    <w:rsid w:val="002E0A88"/>
    <w:rsid w:val="002E0B18"/>
    <w:rsid w:val="002E0D0B"/>
    <w:rsid w:val="002E0EAD"/>
    <w:rsid w:val="002E0FD6"/>
    <w:rsid w:val="002E1001"/>
    <w:rsid w:val="002E15D0"/>
    <w:rsid w:val="002E183B"/>
    <w:rsid w:val="002E1C4D"/>
    <w:rsid w:val="002E21CC"/>
    <w:rsid w:val="002E22B9"/>
    <w:rsid w:val="002E22BC"/>
    <w:rsid w:val="002E22FD"/>
    <w:rsid w:val="002E262F"/>
    <w:rsid w:val="002E26F6"/>
    <w:rsid w:val="002E27D6"/>
    <w:rsid w:val="002E2AB3"/>
    <w:rsid w:val="002E31DE"/>
    <w:rsid w:val="002E3A04"/>
    <w:rsid w:val="002E3AD3"/>
    <w:rsid w:val="002E3E75"/>
    <w:rsid w:val="002E3F61"/>
    <w:rsid w:val="002E3F95"/>
    <w:rsid w:val="002E3FCB"/>
    <w:rsid w:val="002E41B0"/>
    <w:rsid w:val="002E444E"/>
    <w:rsid w:val="002E4657"/>
    <w:rsid w:val="002E4B88"/>
    <w:rsid w:val="002E4CA5"/>
    <w:rsid w:val="002E4EA0"/>
    <w:rsid w:val="002E4F9B"/>
    <w:rsid w:val="002E51B4"/>
    <w:rsid w:val="002E532F"/>
    <w:rsid w:val="002E56CE"/>
    <w:rsid w:val="002E5726"/>
    <w:rsid w:val="002E5792"/>
    <w:rsid w:val="002E5AEE"/>
    <w:rsid w:val="002E5D59"/>
    <w:rsid w:val="002E5DB7"/>
    <w:rsid w:val="002E6690"/>
    <w:rsid w:val="002E6783"/>
    <w:rsid w:val="002E6B76"/>
    <w:rsid w:val="002E6F15"/>
    <w:rsid w:val="002E71C2"/>
    <w:rsid w:val="002E71EA"/>
    <w:rsid w:val="002E737E"/>
    <w:rsid w:val="002E76EA"/>
    <w:rsid w:val="002E792D"/>
    <w:rsid w:val="002E7B08"/>
    <w:rsid w:val="002E7D1B"/>
    <w:rsid w:val="002F0190"/>
    <w:rsid w:val="002F0504"/>
    <w:rsid w:val="002F05AF"/>
    <w:rsid w:val="002F09CC"/>
    <w:rsid w:val="002F0D5C"/>
    <w:rsid w:val="002F11EB"/>
    <w:rsid w:val="002F15A7"/>
    <w:rsid w:val="002F15B1"/>
    <w:rsid w:val="002F1BB8"/>
    <w:rsid w:val="002F1CC5"/>
    <w:rsid w:val="002F1D9E"/>
    <w:rsid w:val="002F1F41"/>
    <w:rsid w:val="002F2246"/>
    <w:rsid w:val="002F2667"/>
    <w:rsid w:val="002F2729"/>
    <w:rsid w:val="002F2893"/>
    <w:rsid w:val="002F29BE"/>
    <w:rsid w:val="002F2B2A"/>
    <w:rsid w:val="002F2B3E"/>
    <w:rsid w:val="002F2C65"/>
    <w:rsid w:val="002F2E47"/>
    <w:rsid w:val="002F2FED"/>
    <w:rsid w:val="002F3230"/>
    <w:rsid w:val="002F33B6"/>
    <w:rsid w:val="002F33D1"/>
    <w:rsid w:val="002F38D9"/>
    <w:rsid w:val="002F3915"/>
    <w:rsid w:val="002F3993"/>
    <w:rsid w:val="002F39A4"/>
    <w:rsid w:val="002F3A84"/>
    <w:rsid w:val="002F40D7"/>
    <w:rsid w:val="002F4159"/>
    <w:rsid w:val="002F4171"/>
    <w:rsid w:val="002F4647"/>
    <w:rsid w:val="002F49F7"/>
    <w:rsid w:val="002F4A05"/>
    <w:rsid w:val="002F4DF6"/>
    <w:rsid w:val="002F4ED7"/>
    <w:rsid w:val="002F50B8"/>
    <w:rsid w:val="002F53C9"/>
    <w:rsid w:val="002F56A5"/>
    <w:rsid w:val="002F5999"/>
    <w:rsid w:val="002F5D1C"/>
    <w:rsid w:val="002F604B"/>
    <w:rsid w:val="002F60CE"/>
    <w:rsid w:val="002F621A"/>
    <w:rsid w:val="002F62A3"/>
    <w:rsid w:val="002F6505"/>
    <w:rsid w:val="002F65B1"/>
    <w:rsid w:val="002F6907"/>
    <w:rsid w:val="002F6A1F"/>
    <w:rsid w:val="002F6A20"/>
    <w:rsid w:val="002F6B4B"/>
    <w:rsid w:val="002F74A8"/>
    <w:rsid w:val="002F763A"/>
    <w:rsid w:val="002F774B"/>
    <w:rsid w:val="002F7C0A"/>
    <w:rsid w:val="00300151"/>
    <w:rsid w:val="003001D9"/>
    <w:rsid w:val="003001E0"/>
    <w:rsid w:val="0030078E"/>
    <w:rsid w:val="003008E4"/>
    <w:rsid w:val="003009E8"/>
    <w:rsid w:val="003009FE"/>
    <w:rsid w:val="00300EB7"/>
    <w:rsid w:val="003018CF"/>
    <w:rsid w:val="00301DFF"/>
    <w:rsid w:val="00301E84"/>
    <w:rsid w:val="00301FAF"/>
    <w:rsid w:val="003022AE"/>
    <w:rsid w:val="0030252C"/>
    <w:rsid w:val="0030275A"/>
    <w:rsid w:val="0030288E"/>
    <w:rsid w:val="00302BB5"/>
    <w:rsid w:val="00302C46"/>
    <w:rsid w:val="00302CF0"/>
    <w:rsid w:val="003030C9"/>
    <w:rsid w:val="003032FD"/>
    <w:rsid w:val="0030372D"/>
    <w:rsid w:val="003037D4"/>
    <w:rsid w:val="00303D25"/>
    <w:rsid w:val="00303DB6"/>
    <w:rsid w:val="003040E2"/>
    <w:rsid w:val="0030432A"/>
    <w:rsid w:val="00304644"/>
    <w:rsid w:val="003046AA"/>
    <w:rsid w:val="00304937"/>
    <w:rsid w:val="00304984"/>
    <w:rsid w:val="00304BFF"/>
    <w:rsid w:val="00304DC1"/>
    <w:rsid w:val="00304E7A"/>
    <w:rsid w:val="003057FF"/>
    <w:rsid w:val="0030585A"/>
    <w:rsid w:val="00305889"/>
    <w:rsid w:val="003058B5"/>
    <w:rsid w:val="00305A15"/>
    <w:rsid w:val="00305B63"/>
    <w:rsid w:val="00305D97"/>
    <w:rsid w:val="00305F18"/>
    <w:rsid w:val="00306053"/>
    <w:rsid w:val="00306485"/>
    <w:rsid w:val="0030694D"/>
    <w:rsid w:val="00306B89"/>
    <w:rsid w:val="00306E31"/>
    <w:rsid w:val="003070D6"/>
    <w:rsid w:val="0030745A"/>
    <w:rsid w:val="003077A7"/>
    <w:rsid w:val="0030783F"/>
    <w:rsid w:val="00307B39"/>
    <w:rsid w:val="00307C47"/>
    <w:rsid w:val="00307E0A"/>
    <w:rsid w:val="003100D3"/>
    <w:rsid w:val="00310169"/>
    <w:rsid w:val="00310353"/>
    <w:rsid w:val="00310372"/>
    <w:rsid w:val="00310439"/>
    <w:rsid w:val="003107AA"/>
    <w:rsid w:val="00310902"/>
    <w:rsid w:val="00310909"/>
    <w:rsid w:val="00310B75"/>
    <w:rsid w:val="00311335"/>
    <w:rsid w:val="003116C8"/>
    <w:rsid w:val="0031178A"/>
    <w:rsid w:val="0031187E"/>
    <w:rsid w:val="003119A2"/>
    <w:rsid w:val="00311A19"/>
    <w:rsid w:val="00311A21"/>
    <w:rsid w:val="00311C01"/>
    <w:rsid w:val="00311D52"/>
    <w:rsid w:val="00312343"/>
    <w:rsid w:val="00312418"/>
    <w:rsid w:val="0031281B"/>
    <w:rsid w:val="00312B7C"/>
    <w:rsid w:val="00312C01"/>
    <w:rsid w:val="0031315F"/>
    <w:rsid w:val="003132ED"/>
    <w:rsid w:val="003135D5"/>
    <w:rsid w:val="003137F8"/>
    <w:rsid w:val="00313E56"/>
    <w:rsid w:val="00313E87"/>
    <w:rsid w:val="003140F0"/>
    <w:rsid w:val="003142EF"/>
    <w:rsid w:val="00314332"/>
    <w:rsid w:val="00314B9A"/>
    <w:rsid w:val="00315040"/>
    <w:rsid w:val="0031505B"/>
    <w:rsid w:val="00315158"/>
    <w:rsid w:val="00315174"/>
    <w:rsid w:val="003152BA"/>
    <w:rsid w:val="00315546"/>
    <w:rsid w:val="003157AC"/>
    <w:rsid w:val="003158C9"/>
    <w:rsid w:val="003158E6"/>
    <w:rsid w:val="00315D90"/>
    <w:rsid w:val="00316817"/>
    <w:rsid w:val="00316BC1"/>
    <w:rsid w:val="00316F69"/>
    <w:rsid w:val="003170FF"/>
    <w:rsid w:val="00317273"/>
    <w:rsid w:val="003173F0"/>
    <w:rsid w:val="00317467"/>
    <w:rsid w:val="0031761A"/>
    <w:rsid w:val="00317955"/>
    <w:rsid w:val="00317C05"/>
    <w:rsid w:val="00317E36"/>
    <w:rsid w:val="00317F8D"/>
    <w:rsid w:val="003201F7"/>
    <w:rsid w:val="00320220"/>
    <w:rsid w:val="003202E5"/>
    <w:rsid w:val="003203A3"/>
    <w:rsid w:val="00320949"/>
    <w:rsid w:val="00320955"/>
    <w:rsid w:val="00320DFA"/>
    <w:rsid w:val="00320EFF"/>
    <w:rsid w:val="00320F28"/>
    <w:rsid w:val="00321103"/>
    <w:rsid w:val="00321230"/>
    <w:rsid w:val="003212D4"/>
    <w:rsid w:val="0032133F"/>
    <w:rsid w:val="003216F1"/>
    <w:rsid w:val="003217E6"/>
    <w:rsid w:val="00321951"/>
    <w:rsid w:val="003219F2"/>
    <w:rsid w:val="00321A57"/>
    <w:rsid w:val="00321AF7"/>
    <w:rsid w:val="00321B05"/>
    <w:rsid w:val="00322015"/>
    <w:rsid w:val="00322221"/>
    <w:rsid w:val="00322507"/>
    <w:rsid w:val="003225D6"/>
    <w:rsid w:val="00322747"/>
    <w:rsid w:val="00322837"/>
    <w:rsid w:val="003228BC"/>
    <w:rsid w:val="003228CE"/>
    <w:rsid w:val="00322B0D"/>
    <w:rsid w:val="00322B26"/>
    <w:rsid w:val="00322C3A"/>
    <w:rsid w:val="00322D4D"/>
    <w:rsid w:val="00322F51"/>
    <w:rsid w:val="00322FAF"/>
    <w:rsid w:val="0032315B"/>
    <w:rsid w:val="00323248"/>
    <w:rsid w:val="0032339B"/>
    <w:rsid w:val="00323591"/>
    <w:rsid w:val="003235F0"/>
    <w:rsid w:val="003235F1"/>
    <w:rsid w:val="0032376C"/>
    <w:rsid w:val="00323BBB"/>
    <w:rsid w:val="00323F1E"/>
    <w:rsid w:val="00323FEF"/>
    <w:rsid w:val="00324390"/>
    <w:rsid w:val="00324646"/>
    <w:rsid w:val="003247DA"/>
    <w:rsid w:val="00324923"/>
    <w:rsid w:val="00324986"/>
    <w:rsid w:val="00324B58"/>
    <w:rsid w:val="00324D6F"/>
    <w:rsid w:val="00324E96"/>
    <w:rsid w:val="00325406"/>
    <w:rsid w:val="0032543A"/>
    <w:rsid w:val="00325745"/>
    <w:rsid w:val="00325C92"/>
    <w:rsid w:val="00325E10"/>
    <w:rsid w:val="003260A0"/>
    <w:rsid w:val="00326451"/>
    <w:rsid w:val="003264ED"/>
    <w:rsid w:val="00326D08"/>
    <w:rsid w:val="0032728F"/>
    <w:rsid w:val="00327419"/>
    <w:rsid w:val="0032776F"/>
    <w:rsid w:val="00327A72"/>
    <w:rsid w:val="00327BEA"/>
    <w:rsid w:val="00327FD0"/>
    <w:rsid w:val="003305D5"/>
    <w:rsid w:val="00330708"/>
    <w:rsid w:val="003308B4"/>
    <w:rsid w:val="00330920"/>
    <w:rsid w:val="0033095F"/>
    <w:rsid w:val="003309A4"/>
    <w:rsid w:val="00330B23"/>
    <w:rsid w:val="00330EBB"/>
    <w:rsid w:val="003314A5"/>
    <w:rsid w:val="003315FB"/>
    <w:rsid w:val="003316BC"/>
    <w:rsid w:val="0033178D"/>
    <w:rsid w:val="00331AFF"/>
    <w:rsid w:val="00331D5E"/>
    <w:rsid w:val="00331D84"/>
    <w:rsid w:val="00331E68"/>
    <w:rsid w:val="00331F7C"/>
    <w:rsid w:val="00332426"/>
    <w:rsid w:val="00332C79"/>
    <w:rsid w:val="00332E26"/>
    <w:rsid w:val="00332E82"/>
    <w:rsid w:val="0033333D"/>
    <w:rsid w:val="00333428"/>
    <w:rsid w:val="00333906"/>
    <w:rsid w:val="0033394D"/>
    <w:rsid w:val="003339DC"/>
    <w:rsid w:val="003340F4"/>
    <w:rsid w:val="003345E5"/>
    <w:rsid w:val="003346D3"/>
    <w:rsid w:val="0033472C"/>
    <w:rsid w:val="00334B82"/>
    <w:rsid w:val="00334C2F"/>
    <w:rsid w:val="00334C5E"/>
    <w:rsid w:val="00334CF0"/>
    <w:rsid w:val="003350AB"/>
    <w:rsid w:val="003357F1"/>
    <w:rsid w:val="00335826"/>
    <w:rsid w:val="00335C6A"/>
    <w:rsid w:val="00335CC3"/>
    <w:rsid w:val="00335D05"/>
    <w:rsid w:val="003360F9"/>
    <w:rsid w:val="00336283"/>
    <w:rsid w:val="00336354"/>
    <w:rsid w:val="00336C71"/>
    <w:rsid w:val="00336FB8"/>
    <w:rsid w:val="003372AD"/>
    <w:rsid w:val="0033759E"/>
    <w:rsid w:val="0033796A"/>
    <w:rsid w:val="00337B48"/>
    <w:rsid w:val="00337D55"/>
    <w:rsid w:val="00337DD9"/>
    <w:rsid w:val="00337E21"/>
    <w:rsid w:val="00337F05"/>
    <w:rsid w:val="00340055"/>
    <w:rsid w:val="00340324"/>
    <w:rsid w:val="00340405"/>
    <w:rsid w:val="003405C9"/>
    <w:rsid w:val="00340810"/>
    <w:rsid w:val="003408BC"/>
    <w:rsid w:val="003409E9"/>
    <w:rsid w:val="003411BF"/>
    <w:rsid w:val="00341543"/>
    <w:rsid w:val="003419B1"/>
    <w:rsid w:val="00341AD3"/>
    <w:rsid w:val="00341B5B"/>
    <w:rsid w:val="00341B76"/>
    <w:rsid w:val="00341D59"/>
    <w:rsid w:val="00342148"/>
    <w:rsid w:val="0034269F"/>
    <w:rsid w:val="003429D5"/>
    <w:rsid w:val="00342AE1"/>
    <w:rsid w:val="00342BE3"/>
    <w:rsid w:val="00342C06"/>
    <w:rsid w:val="00342C3F"/>
    <w:rsid w:val="00343372"/>
    <w:rsid w:val="003437C0"/>
    <w:rsid w:val="00343CE2"/>
    <w:rsid w:val="003440E2"/>
    <w:rsid w:val="003447F9"/>
    <w:rsid w:val="003448B1"/>
    <w:rsid w:val="00344A1D"/>
    <w:rsid w:val="00344F43"/>
    <w:rsid w:val="00344F6D"/>
    <w:rsid w:val="003454F5"/>
    <w:rsid w:val="003457C9"/>
    <w:rsid w:val="00345962"/>
    <w:rsid w:val="00345A76"/>
    <w:rsid w:val="00345B76"/>
    <w:rsid w:val="00345CE7"/>
    <w:rsid w:val="00345D17"/>
    <w:rsid w:val="00345FA1"/>
    <w:rsid w:val="003462B4"/>
    <w:rsid w:val="00346318"/>
    <w:rsid w:val="00346331"/>
    <w:rsid w:val="00346579"/>
    <w:rsid w:val="003467B6"/>
    <w:rsid w:val="00346935"/>
    <w:rsid w:val="00346960"/>
    <w:rsid w:val="00346C68"/>
    <w:rsid w:val="00347187"/>
    <w:rsid w:val="003476D1"/>
    <w:rsid w:val="003478B1"/>
    <w:rsid w:val="003478B5"/>
    <w:rsid w:val="00347AE8"/>
    <w:rsid w:val="003500FD"/>
    <w:rsid w:val="003501A9"/>
    <w:rsid w:val="00350210"/>
    <w:rsid w:val="003503C8"/>
    <w:rsid w:val="00350668"/>
    <w:rsid w:val="00350A23"/>
    <w:rsid w:val="00350AE6"/>
    <w:rsid w:val="00350B19"/>
    <w:rsid w:val="00350C79"/>
    <w:rsid w:val="00350D68"/>
    <w:rsid w:val="00350E20"/>
    <w:rsid w:val="00350EE0"/>
    <w:rsid w:val="00350EE4"/>
    <w:rsid w:val="00351070"/>
    <w:rsid w:val="003510D1"/>
    <w:rsid w:val="003514EF"/>
    <w:rsid w:val="00351578"/>
    <w:rsid w:val="003518D7"/>
    <w:rsid w:val="00351BAA"/>
    <w:rsid w:val="00351FB9"/>
    <w:rsid w:val="00352269"/>
    <w:rsid w:val="003523B1"/>
    <w:rsid w:val="00352417"/>
    <w:rsid w:val="003526BF"/>
    <w:rsid w:val="00352BC6"/>
    <w:rsid w:val="00352C1F"/>
    <w:rsid w:val="00352F70"/>
    <w:rsid w:val="00353195"/>
    <w:rsid w:val="003531CB"/>
    <w:rsid w:val="00353350"/>
    <w:rsid w:val="003534C1"/>
    <w:rsid w:val="00353618"/>
    <w:rsid w:val="00353649"/>
    <w:rsid w:val="003536A2"/>
    <w:rsid w:val="0035390B"/>
    <w:rsid w:val="00353C81"/>
    <w:rsid w:val="00353E4B"/>
    <w:rsid w:val="003540F0"/>
    <w:rsid w:val="00354E0E"/>
    <w:rsid w:val="0035502E"/>
    <w:rsid w:val="00355664"/>
    <w:rsid w:val="003556C2"/>
    <w:rsid w:val="0035599D"/>
    <w:rsid w:val="003559C3"/>
    <w:rsid w:val="00355C8E"/>
    <w:rsid w:val="00356129"/>
    <w:rsid w:val="003564F1"/>
    <w:rsid w:val="003565B1"/>
    <w:rsid w:val="003565E1"/>
    <w:rsid w:val="00356A86"/>
    <w:rsid w:val="00356B57"/>
    <w:rsid w:val="00356CDB"/>
    <w:rsid w:val="00356D7E"/>
    <w:rsid w:val="0035724D"/>
    <w:rsid w:val="00357322"/>
    <w:rsid w:val="003573FB"/>
    <w:rsid w:val="003576F9"/>
    <w:rsid w:val="003577EE"/>
    <w:rsid w:val="00357A0E"/>
    <w:rsid w:val="00357CCD"/>
    <w:rsid w:val="00357CF4"/>
    <w:rsid w:val="00357EEF"/>
    <w:rsid w:val="00360160"/>
    <w:rsid w:val="003602D7"/>
    <w:rsid w:val="00360587"/>
    <w:rsid w:val="00360742"/>
    <w:rsid w:val="00360A45"/>
    <w:rsid w:val="00360A7C"/>
    <w:rsid w:val="00360A9F"/>
    <w:rsid w:val="00360AD9"/>
    <w:rsid w:val="00361134"/>
    <w:rsid w:val="003612E7"/>
    <w:rsid w:val="00361384"/>
    <w:rsid w:val="00361516"/>
    <w:rsid w:val="00361C27"/>
    <w:rsid w:val="00362545"/>
    <w:rsid w:val="00362982"/>
    <w:rsid w:val="00362C09"/>
    <w:rsid w:val="00362DFD"/>
    <w:rsid w:val="00362F24"/>
    <w:rsid w:val="003631C2"/>
    <w:rsid w:val="00363221"/>
    <w:rsid w:val="00363223"/>
    <w:rsid w:val="00363478"/>
    <w:rsid w:val="003637A9"/>
    <w:rsid w:val="003639F6"/>
    <w:rsid w:val="00363ACD"/>
    <w:rsid w:val="00363D74"/>
    <w:rsid w:val="00364069"/>
    <w:rsid w:val="003640DB"/>
    <w:rsid w:val="003642F2"/>
    <w:rsid w:val="003645B4"/>
    <w:rsid w:val="003645B9"/>
    <w:rsid w:val="003646E1"/>
    <w:rsid w:val="00364DD5"/>
    <w:rsid w:val="003651DB"/>
    <w:rsid w:val="003651F6"/>
    <w:rsid w:val="0036523C"/>
    <w:rsid w:val="003656E6"/>
    <w:rsid w:val="00365863"/>
    <w:rsid w:val="00365ADB"/>
    <w:rsid w:val="00365EC3"/>
    <w:rsid w:val="00365F49"/>
    <w:rsid w:val="00366288"/>
    <w:rsid w:val="00366586"/>
    <w:rsid w:val="003665FC"/>
    <w:rsid w:val="00366646"/>
    <w:rsid w:val="0036690B"/>
    <w:rsid w:val="00366B0F"/>
    <w:rsid w:val="003672D9"/>
    <w:rsid w:val="0036742C"/>
    <w:rsid w:val="0036774F"/>
    <w:rsid w:val="003678E4"/>
    <w:rsid w:val="00367B7B"/>
    <w:rsid w:val="00367D1F"/>
    <w:rsid w:val="0037010E"/>
    <w:rsid w:val="00370215"/>
    <w:rsid w:val="003702D4"/>
    <w:rsid w:val="0037040E"/>
    <w:rsid w:val="0037045A"/>
    <w:rsid w:val="003708EF"/>
    <w:rsid w:val="00370B9D"/>
    <w:rsid w:val="00370C8E"/>
    <w:rsid w:val="00370DB4"/>
    <w:rsid w:val="00371138"/>
    <w:rsid w:val="0037116D"/>
    <w:rsid w:val="00371181"/>
    <w:rsid w:val="00371898"/>
    <w:rsid w:val="003719DE"/>
    <w:rsid w:val="00371A3E"/>
    <w:rsid w:val="00371B59"/>
    <w:rsid w:val="00371C2C"/>
    <w:rsid w:val="00371EF6"/>
    <w:rsid w:val="00372016"/>
    <w:rsid w:val="003720F2"/>
    <w:rsid w:val="0037255F"/>
    <w:rsid w:val="003725E8"/>
    <w:rsid w:val="00372658"/>
    <w:rsid w:val="003726FB"/>
    <w:rsid w:val="00372708"/>
    <w:rsid w:val="003729A3"/>
    <w:rsid w:val="00372A48"/>
    <w:rsid w:val="00372AD5"/>
    <w:rsid w:val="00372AEC"/>
    <w:rsid w:val="00372D76"/>
    <w:rsid w:val="00372E71"/>
    <w:rsid w:val="003734F9"/>
    <w:rsid w:val="003735FF"/>
    <w:rsid w:val="0037361C"/>
    <w:rsid w:val="003737FE"/>
    <w:rsid w:val="00373953"/>
    <w:rsid w:val="00373A2E"/>
    <w:rsid w:val="00373F5C"/>
    <w:rsid w:val="00373FCC"/>
    <w:rsid w:val="003742BD"/>
    <w:rsid w:val="00374396"/>
    <w:rsid w:val="00374510"/>
    <w:rsid w:val="0037452A"/>
    <w:rsid w:val="0037480B"/>
    <w:rsid w:val="00374AA8"/>
    <w:rsid w:val="00374CFF"/>
    <w:rsid w:val="00374D9D"/>
    <w:rsid w:val="0037532C"/>
    <w:rsid w:val="003753FE"/>
    <w:rsid w:val="003756E5"/>
    <w:rsid w:val="00375873"/>
    <w:rsid w:val="00375C5B"/>
    <w:rsid w:val="00375E6D"/>
    <w:rsid w:val="003762C9"/>
    <w:rsid w:val="0037644D"/>
    <w:rsid w:val="003764F0"/>
    <w:rsid w:val="00376906"/>
    <w:rsid w:val="003769DC"/>
    <w:rsid w:val="00376AF8"/>
    <w:rsid w:val="00376B9E"/>
    <w:rsid w:val="00376D20"/>
    <w:rsid w:val="0037708E"/>
    <w:rsid w:val="00377245"/>
    <w:rsid w:val="003775AF"/>
    <w:rsid w:val="00377824"/>
    <w:rsid w:val="00377940"/>
    <w:rsid w:val="00377E68"/>
    <w:rsid w:val="00377F14"/>
    <w:rsid w:val="00377F6F"/>
    <w:rsid w:val="00380492"/>
    <w:rsid w:val="0038064B"/>
    <w:rsid w:val="003806B1"/>
    <w:rsid w:val="0038109D"/>
    <w:rsid w:val="003816B2"/>
    <w:rsid w:val="0038170C"/>
    <w:rsid w:val="00381A13"/>
    <w:rsid w:val="00381AF3"/>
    <w:rsid w:val="00381AF4"/>
    <w:rsid w:val="00381B51"/>
    <w:rsid w:val="00381C35"/>
    <w:rsid w:val="00381E00"/>
    <w:rsid w:val="00381F32"/>
    <w:rsid w:val="00381F6B"/>
    <w:rsid w:val="003822CD"/>
    <w:rsid w:val="003824DC"/>
    <w:rsid w:val="0038251E"/>
    <w:rsid w:val="00382AAB"/>
    <w:rsid w:val="00382D59"/>
    <w:rsid w:val="00382FC9"/>
    <w:rsid w:val="0038305A"/>
    <w:rsid w:val="00383938"/>
    <w:rsid w:val="00383AC2"/>
    <w:rsid w:val="00384075"/>
    <w:rsid w:val="003840D4"/>
    <w:rsid w:val="0038432B"/>
    <w:rsid w:val="00384466"/>
    <w:rsid w:val="0038466D"/>
    <w:rsid w:val="003847D6"/>
    <w:rsid w:val="00384824"/>
    <w:rsid w:val="00384A73"/>
    <w:rsid w:val="003850EC"/>
    <w:rsid w:val="00385101"/>
    <w:rsid w:val="0038523F"/>
    <w:rsid w:val="003855A4"/>
    <w:rsid w:val="003857B3"/>
    <w:rsid w:val="00385901"/>
    <w:rsid w:val="00385D62"/>
    <w:rsid w:val="00385E82"/>
    <w:rsid w:val="00386616"/>
    <w:rsid w:val="003867C7"/>
    <w:rsid w:val="00386C2C"/>
    <w:rsid w:val="00386F8D"/>
    <w:rsid w:val="00386F9B"/>
    <w:rsid w:val="00387199"/>
    <w:rsid w:val="00387300"/>
    <w:rsid w:val="0038732D"/>
    <w:rsid w:val="003874C3"/>
    <w:rsid w:val="0038774B"/>
    <w:rsid w:val="00387759"/>
    <w:rsid w:val="00387AB1"/>
    <w:rsid w:val="00387B6C"/>
    <w:rsid w:val="00387C45"/>
    <w:rsid w:val="00387DD8"/>
    <w:rsid w:val="00387E95"/>
    <w:rsid w:val="00390588"/>
    <w:rsid w:val="00390816"/>
    <w:rsid w:val="00390AA1"/>
    <w:rsid w:val="00391024"/>
    <w:rsid w:val="0039102D"/>
    <w:rsid w:val="00391113"/>
    <w:rsid w:val="003912BF"/>
    <w:rsid w:val="003914B5"/>
    <w:rsid w:val="0039165F"/>
    <w:rsid w:val="003917FF"/>
    <w:rsid w:val="0039193A"/>
    <w:rsid w:val="0039198F"/>
    <w:rsid w:val="00391E4A"/>
    <w:rsid w:val="00391F66"/>
    <w:rsid w:val="00391F82"/>
    <w:rsid w:val="00392075"/>
    <w:rsid w:val="003921CD"/>
    <w:rsid w:val="003925DF"/>
    <w:rsid w:val="003926F4"/>
    <w:rsid w:val="00392787"/>
    <w:rsid w:val="003928E1"/>
    <w:rsid w:val="00392D01"/>
    <w:rsid w:val="00392DAC"/>
    <w:rsid w:val="00392E0E"/>
    <w:rsid w:val="00392F62"/>
    <w:rsid w:val="00392FEF"/>
    <w:rsid w:val="0039302F"/>
    <w:rsid w:val="0039338B"/>
    <w:rsid w:val="0039341C"/>
    <w:rsid w:val="003936CA"/>
    <w:rsid w:val="003936DE"/>
    <w:rsid w:val="00393767"/>
    <w:rsid w:val="003938E2"/>
    <w:rsid w:val="00393A7C"/>
    <w:rsid w:val="00393B34"/>
    <w:rsid w:val="00393C81"/>
    <w:rsid w:val="00393EE6"/>
    <w:rsid w:val="00393FD7"/>
    <w:rsid w:val="00393FFB"/>
    <w:rsid w:val="003943D9"/>
    <w:rsid w:val="003943EC"/>
    <w:rsid w:val="00394469"/>
    <w:rsid w:val="003947C4"/>
    <w:rsid w:val="00394912"/>
    <w:rsid w:val="00394C19"/>
    <w:rsid w:val="00394C69"/>
    <w:rsid w:val="00394D5E"/>
    <w:rsid w:val="00394D9C"/>
    <w:rsid w:val="00394E4F"/>
    <w:rsid w:val="00394ED2"/>
    <w:rsid w:val="003950BB"/>
    <w:rsid w:val="003951B5"/>
    <w:rsid w:val="0039524F"/>
    <w:rsid w:val="0039536A"/>
    <w:rsid w:val="003955F0"/>
    <w:rsid w:val="0039589A"/>
    <w:rsid w:val="00395C76"/>
    <w:rsid w:val="00395F06"/>
    <w:rsid w:val="00396653"/>
    <w:rsid w:val="00396655"/>
    <w:rsid w:val="00396978"/>
    <w:rsid w:val="003969C4"/>
    <w:rsid w:val="003969FB"/>
    <w:rsid w:val="00396B16"/>
    <w:rsid w:val="00396DD6"/>
    <w:rsid w:val="00396E1E"/>
    <w:rsid w:val="00396F48"/>
    <w:rsid w:val="0039721D"/>
    <w:rsid w:val="003973CC"/>
    <w:rsid w:val="003973CE"/>
    <w:rsid w:val="0039758C"/>
    <w:rsid w:val="00397592"/>
    <w:rsid w:val="00397725"/>
    <w:rsid w:val="00397CB8"/>
    <w:rsid w:val="00397E6A"/>
    <w:rsid w:val="00397EC5"/>
    <w:rsid w:val="00397F54"/>
    <w:rsid w:val="003A0149"/>
    <w:rsid w:val="003A0231"/>
    <w:rsid w:val="003A02D7"/>
    <w:rsid w:val="003A04D8"/>
    <w:rsid w:val="003A05C9"/>
    <w:rsid w:val="003A0635"/>
    <w:rsid w:val="003A0D7D"/>
    <w:rsid w:val="003A0E1E"/>
    <w:rsid w:val="003A0E70"/>
    <w:rsid w:val="003A0EF1"/>
    <w:rsid w:val="003A103E"/>
    <w:rsid w:val="003A1170"/>
    <w:rsid w:val="003A11CE"/>
    <w:rsid w:val="003A17E2"/>
    <w:rsid w:val="003A1D66"/>
    <w:rsid w:val="003A20FA"/>
    <w:rsid w:val="003A245A"/>
    <w:rsid w:val="003A24E4"/>
    <w:rsid w:val="003A2591"/>
    <w:rsid w:val="003A2622"/>
    <w:rsid w:val="003A2638"/>
    <w:rsid w:val="003A27A8"/>
    <w:rsid w:val="003A27F5"/>
    <w:rsid w:val="003A2824"/>
    <w:rsid w:val="003A28F0"/>
    <w:rsid w:val="003A2B68"/>
    <w:rsid w:val="003A2C3E"/>
    <w:rsid w:val="003A2C68"/>
    <w:rsid w:val="003A2D8C"/>
    <w:rsid w:val="003A2E95"/>
    <w:rsid w:val="003A3058"/>
    <w:rsid w:val="003A3252"/>
    <w:rsid w:val="003A332D"/>
    <w:rsid w:val="003A3A23"/>
    <w:rsid w:val="003A3AB5"/>
    <w:rsid w:val="003A3C38"/>
    <w:rsid w:val="003A3CAC"/>
    <w:rsid w:val="003A4309"/>
    <w:rsid w:val="003A44D4"/>
    <w:rsid w:val="003A47C4"/>
    <w:rsid w:val="003A4A63"/>
    <w:rsid w:val="003A4CCC"/>
    <w:rsid w:val="003A4CDA"/>
    <w:rsid w:val="003A4F0A"/>
    <w:rsid w:val="003A5057"/>
    <w:rsid w:val="003A52C5"/>
    <w:rsid w:val="003A5685"/>
    <w:rsid w:val="003A56D4"/>
    <w:rsid w:val="003A5D19"/>
    <w:rsid w:val="003A5DFE"/>
    <w:rsid w:val="003A5FFA"/>
    <w:rsid w:val="003A6008"/>
    <w:rsid w:val="003A614E"/>
    <w:rsid w:val="003A6179"/>
    <w:rsid w:val="003A6342"/>
    <w:rsid w:val="003A636A"/>
    <w:rsid w:val="003A646A"/>
    <w:rsid w:val="003A6571"/>
    <w:rsid w:val="003A6637"/>
    <w:rsid w:val="003A6A2B"/>
    <w:rsid w:val="003A6B26"/>
    <w:rsid w:val="003A6E5E"/>
    <w:rsid w:val="003A74B9"/>
    <w:rsid w:val="003A75C7"/>
    <w:rsid w:val="003A76A0"/>
    <w:rsid w:val="003A779D"/>
    <w:rsid w:val="003A77B9"/>
    <w:rsid w:val="003A7AED"/>
    <w:rsid w:val="003A7B2C"/>
    <w:rsid w:val="003A7B61"/>
    <w:rsid w:val="003A7E72"/>
    <w:rsid w:val="003B01AC"/>
    <w:rsid w:val="003B06CB"/>
    <w:rsid w:val="003B0936"/>
    <w:rsid w:val="003B09D5"/>
    <w:rsid w:val="003B0D11"/>
    <w:rsid w:val="003B1215"/>
    <w:rsid w:val="003B1482"/>
    <w:rsid w:val="003B1483"/>
    <w:rsid w:val="003B1647"/>
    <w:rsid w:val="003B190B"/>
    <w:rsid w:val="003B1A31"/>
    <w:rsid w:val="003B1C53"/>
    <w:rsid w:val="003B211D"/>
    <w:rsid w:val="003B2916"/>
    <w:rsid w:val="003B2958"/>
    <w:rsid w:val="003B2A55"/>
    <w:rsid w:val="003B2BCB"/>
    <w:rsid w:val="003B2F7A"/>
    <w:rsid w:val="003B305A"/>
    <w:rsid w:val="003B3569"/>
    <w:rsid w:val="003B360D"/>
    <w:rsid w:val="003B38F6"/>
    <w:rsid w:val="003B3B07"/>
    <w:rsid w:val="003B3B6E"/>
    <w:rsid w:val="003B3B84"/>
    <w:rsid w:val="003B3D62"/>
    <w:rsid w:val="003B3DA8"/>
    <w:rsid w:val="003B42A1"/>
    <w:rsid w:val="003B43EA"/>
    <w:rsid w:val="003B454E"/>
    <w:rsid w:val="003B45EE"/>
    <w:rsid w:val="003B49A8"/>
    <w:rsid w:val="003B50BF"/>
    <w:rsid w:val="003B529C"/>
    <w:rsid w:val="003B5454"/>
    <w:rsid w:val="003B5479"/>
    <w:rsid w:val="003B565B"/>
    <w:rsid w:val="003B5805"/>
    <w:rsid w:val="003B5FF4"/>
    <w:rsid w:val="003B6C0B"/>
    <w:rsid w:val="003B6C40"/>
    <w:rsid w:val="003B6CF0"/>
    <w:rsid w:val="003B6E8E"/>
    <w:rsid w:val="003B6FBE"/>
    <w:rsid w:val="003B719B"/>
    <w:rsid w:val="003B743D"/>
    <w:rsid w:val="003B7553"/>
    <w:rsid w:val="003B76C2"/>
    <w:rsid w:val="003B7A16"/>
    <w:rsid w:val="003C01E5"/>
    <w:rsid w:val="003C0694"/>
    <w:rsid w:val="003C0853"/>
    <w:rsid w:val="003C08A1"/>
    <w:rsid w:val="003C0991"/>
    <w:rsid w:val="003C0AF6"/>
    <w:rsid w:val="003C0F7E"/>
    <w:rsid w:val="003C1316"/>
    <w:rsid w:val="003C13B7"/>
    <w:rsid w:val="003C18A2"/>
    <w:rsid w:val="003C1AD5"/>
    <w:rsid w:val="003C1BC6"/>
    <w:rsid w:val="003C1DAF"/>
    <w:rsid w:val="003C1EAF"/>
    <w:rsid w:val="003C1F40"/>
    <w:rsid w:val="003C20FA"/>
    <w:rsid w:val="003C2514"/>
    <w:rsid w:val="003C2C88"/>
    <w:rsid w:val="003C2CCF"/>
    <w:rsid w:val="003C2CD6"/>
    <w:rsid w:val="003C2E78"/>
    <w:rsid w:val="003C2F75"/>
    <w:rsid w:val="003C2FB0"/>
    <w:rsid w:val="003C35CB"/>
    <w:rsid w:val="003C3635"/>
    <w:rsid w:val="003C3711"/>
    <w:rsid w:val="003C372F"/>
    <w:rsid w:val="003C384B"/>
    <w:rsid w:val="003C3A58"/>
    <w:rsid w:val="003C3B2E"/>
    <w:rsid w:val="003C3CDA"/>
    <w:rsid w:val="003C3DBC"/>
    <w:rsid w:val="003C3EC2"/>
    <w:rsid w:val="003C3F00"/>
    <w:rsid w:val="003C40F0"/>
    <w:rsid w:val="003C419E"/>
    <w:rsid w:val="003C43CA"/>
    <w:rsid w:val="003C44EA"/>
    <w:rsid w:val="003C4511"/>
    <w:rsid w:val="003C5488"/>
    <w:rsid w:val="003C5A29"/>
    <w:rsid w:val="003C5DED"/>
    <w:rsid w:val="003C5FF9"/>
    <w:rsid w:val="003C60BE"/>
    <w:rsid w:val="003C626B"/>
    <w:rsid w:val="003C62DC"/>
    <w:rsid w:val="003C661C"/>
    <w:rsid w:val="003C6801"/>
    <w:rsid w:val="003C6D6E"/>
    <w:rsid w:val="003C6EE6"/>
    <w:rsid w:val="003C722A"/>
    <w:rsid w:val="003C74CA"/>
    <w:rsid w:val="003C7650"/>
    <w:rsid w:val="003C7974"/>
    <w:rsid w:val="003C79F4"/>
    <w:rsid w:val="003C7A3E"/>
    <w:rsid w:val="003C7AC3"/>
    <w:rsid w:val="003C7AC8"/>
    <w:rsid w:val="003D0039"/>
    <w:rsid w:val="003D024D"/>
    <w:rsid w:val="003D02AD"/>
    <w:rsid w:val="003D034C"/>
    <w:rsid w:val="003D05AB"/>
    <w:rsid w:val="003D06DB"/>
    <w:rsid w:val="003D0746"/>
    <w:rsid w:val="003D0A36"/>
    <w:rsid w:val="003D0DB5"/>
    <w:rsid w:val="003D103B"/>
    <w:rsid w:val="003D1045"/>
    <w:rsid w:val="003D10DF"/>
    <w:rsid w:val="003D158C"/>
    <w:rsid w:val="003D18EF"/>
    <w:rsid w:val="003D1BC2"/>
    <w:rsid w:val="003D1C06"/>
    <w:rsid w:val="003D1C50"/>
    <w:rsid w:val="003D1DBD"/>
    <w:rsid w:val="003D1DEC"/>
    <w:rsid w:val="003D1FFD"/>
    <w:rsid w:val="003D229D"/>
    <w:rsid w:val="003D23BA"/>
    <w:rsid w:val="003D2458"/>
    <w:rsid w:val="003D2698"/>
    <w:rsid w:val="003D2766"/>
    <w:rsid w:val="003D28BC"/>
    <w:rsid w:val="003D2BD9"/>
    <w:rsid w:val="003D2CC4"/>
    <w:rsid w:val="003D2F56"/>
    <w:rsid w:val="003D30F1"/>
    <w:rsid w:val="003D31E7"/>
    <w:rsid w:val="003D32A3"/>
    <w:rsid w:val="003D34E6"/>
    <w:rsid w:val="003D3647"/>
    <w:rsid w:val="003D365B"/>
    <w:rsid w:val="003D3977"/>
    <w:rsid w:val="003D39F5"/>
    <w:rsid w:val="003D3BB3"/>
    <w:rsid w:val="003D3D2C"/>
    <w:rsid w:val="003D3D68"/>
    <w:rsid w:val="003D3EF1"/>
    <w:rsid w:val="003D44AF"/>
    <w:rsid w:val="003D44E6"/>
    <w:rsid w:val="003D46B6"/>
    <w:rsid w:val="003D48B7"/>
    <w:rsid w:val="003D4AB1"/>
    <w:rsid w:val="003D5289"/>
    <w:rsid w:val="003D53D6"/>
    <w:rsid w:val="003D554B"/>
    <w:rsid w:val="003D567B"/>
    <w:rsid w:val="003D578D"/>
    <w:rsid w:val="003D589C"/>
    <w:rsid w:val="003D5D77"/>
    <w:rsid w:val="003D5DC3"/>
    <w:rsid w:val="003D60D2"/>
    <w:rsid w:val="003D670A"/>
    <w:rsid w:val="003D677A"/>
    <w:rsid w:val="003D68D3"/>
    <w:rsid w:val="003D74A2"/>
    <w:rsid w:val="003D7776"/>
    <w:rsid w:val="003D7882"/>
    <w:rsid w:val="003D790B"/>
    <w:rsid w:val="003D7DF4"/>
    <w:rsid w:val="003E0140"/>
    <w:rsid w:val="003E016C"/>
    <w:rsid w:val="003E048C"/>
    <w:rsid w:val="003E0492"/>
    <w:rsid w:val="003E0778"/>
    <w:rsid w:val="003E085E"/>
    <w:rsid w:val="003E0B70"/>
    <w:rsid w:val="003E0F19"/>
    <w:rsid w:val="003E10E9"/>
    <w:rsid w:val="003E12CD"/>
    <w:rsid w:val="003E13D0"/>
    <w:rsid w:val="003E15AB"/>
    <w:rsid w:val="003E1B4B"/>
    <w:rsid w:val="003E1BC8"/>
    <w:rsid w:val="003E1C3E"/>
    <w:rsid w:val="003E1C7B"/>
    <w:rsid w:val="003E2358"/>
    <w:rsid w:val="003E2376"/>
    <w:rsid w:val="003E2410"/>
    <w:rsid w:val="003E242F"/>
    <w:rsid w:val="003E251D"/>
    <w:rsid w:val="003E260B"/>
    <w:rsid w:val="003E287B"/>
    <w:rsid w:val="003E2BF2"/>
    <w:rsid w:val="003E2E8E"/>
    <w:rsid w:val="003E2FD6"/>
    <w:rsid w:val="003E3075"/>
    <w:rsid w:val="003E30A9"/>
    <w:rsid w:val="003E31F0"/>
    <w:rsid w:val="003E33D9"/>
    <w:rsid w:val="003E3420"/>
    <w:rsid w:val="003E42B6"/>
    <w:rsid w:val="003E4336"/>
    <w:rsid w:val="003E4590"/>
    <w:rsid w:val="003E475D"/>
    <w:rsid w:val="003E4E1A"/>
    <w:rsid w:val="003E4ED6"/>
    <w:rsid w:val="003E4FF7"/>
    <w:rsid w:val="003E53D3"/>
    <w:rsid w:val="003E574A"/>
    <w:rsid w:val="003E5B91"/>
    <w:rsid w:val="003E6624"/>
    <w:rsid w:val="003E6A8F"/>
    <w:rsid w:val="003E6B20"/>
    <w:rsid w:val="003E6DF0"/>
    <w:rsid w:val="003E717A"/>
    <w:rsid w:val="003E73E7"/>
    <w:rsid w:val="003E7444"/>
    <w:rsid w:val="003E74D7"/>
    <w:rsid w:val="003E7875"/>
    <w:rsid w:val="003E7AE1"/>
    <w:rsid w:val="003E7DBD"/>
    <w:rsid w:val="003F0137"/>
    <w:rsid w:val="003F0350"/>
    <w:rsid w:val="003F036B"/>
    <w:rsid w:val="003F0430"/>
    <w:rsid w:val="003F044B"/>
    <w:rsid w:val="003F092A"/>
    <w:rsid w:val="003F0C22"/>
    <w:rsid w:val="003F0D3E"/>
    <w:rsid w:val="003F0E2F"/>
    <w:rsid w:val="003F156B"/>
    <w:rsid w:val="003F1715"/>
    <w:rsid w:val="003F19F0"/>
    <w:rsid w:val="003F1CD2"/>
    <w:rsid w:val="003F2191"/>
    <w:rsid w:val="003F2281"/>
    <w:rsid w:val="003F2560"/>
    <w:rsid w:val="003F25A0"/>
    <w:rsid w:val="003F25AB"/>
    <w:rsid w:val="003F2741"/>
    <w:rsid w:val="003F2833"/>
    <w:rsid w:val="003F2955"/>
    <w:rsid w:val="003F2F21"/>
    <w:rsid w:val="003F3555"/>
    <w:rsid w:val="003F3557"/>
    <w:rsid w:val="003F367F"/>
    <w:rsid w:val="003F3749"/>
    <w:rsid w:val="003F3780"/>
    <w:rsid w:val="003F3A23"/>
    <w:rsid w:val="003F3D4D"/>
    <w:rsid w:val="003F3E82"/>
    <w:rsid w:val="003F40FE"/>
    <w:rsid w:val="003F4103"/>
    <w:rsid w:val="003F4829"/>
    <w:rsid w:val="003F492E"/>
    <w:rsid w:val="003F4CD3"/>
    <w:rsid w:val="003F4D96"/>
    <w:rsid w:val="003F4DEF"/>
    <w:rsid w:val="003F5249"/>
    <w:rsid w:val="003F527F"/>
    <w:rsid w:val="003F53FC"/>
    <w:rsid w:val="003F54C4"/>
    <w:rsid w:val="003F5EFC"/>
    <w:rsid w:val="003F6989"/>
    <w:rsid w:val="003F6ED2"/>
    <w:rsid w:val="003F724A"/>
    <w:rsid w:val="003F7337"/>
    <w:rsid w:val="003F7858"/>
    <w:rsid w:val="003F7A85"/>
    <w:rsid w:val="003F7CB2"/>
    <w:rsid w:val="004000A3"/>
    <w:rsid w:val="00400268"/>
    <w:rsid w:val="0040064C"/>
    <w:rsid w:val="00400743"/>
    <w:rsid w:val="00400AF3"/>
    <w:rsid w:val="00400B8A"/>
    <w:rsid w:val="00400BBC"/>
    <w:rsid w:val="00400C5F"/>
    <w:rsid w:val="00400EB8"/>
    <w:rsid w:val="00400F01"/>
    <w:rsid w:val="004013C3"/>
    <w:rsid w:val="004014C9"/>
    <w:rsid w:val="00401558"/>
    <w:rsid w:val="0040178A"/>
    <w:rsid w:val="004018C5"/>
    <w:rsid w:val="00401EA9"/>
    <w:rsid w:val="00402278"/>
    <w:rsid w:val="0040232F"/>
    <w:rsid w:val="004025D7"/>
    <w:rsid w:val="0040264A"/>
    <w:rsid w:val="004027DB"/>
    <w:rsid w:val="00403040"/>
    <w:rsid w:val="004032D7"/>
    <w:rsid w:val="004034CE"/>
    <w:rsid w:val="00403676"/>
    <w:rsid w:val="004037DE"/>
    <w:rsid w:val="00403810"/>
    <w:rsid w:val="00403DB1"/>
    <w:rsid w:val="00403FEB"/>
    <w:rsid w:val="004041F0"/>
    <w:rsid w:val="004042BC"/>
    <w:rsid w:val="0040458B"/>
    <w:rsid w:val="004045E3"/>
    <w:rsid w:val="00404CA6"/>
    <w:rsid w:val="00404E70"/>
    <w:rsid w:val="00404ED4"/>
    <w:rsid w:val="00404F39"/>
    <w:rsid w:val="00404FDB"/>
    <w:rsid w:val="004052A7"/>
    <w:rsid w:val="00405D4A"/>
    <w:rsid w:val="00406391"/>
    <w:rsid w:val="00406436"/>
    <w:rsid w:val="004066B7"/>
    <w:rsid w:val="00406910"/>
    <w:rsid w:val="0040694B"/>
    <w:rsid w:val="00406CDE"/>
    <w:rsid w:val="00406F4E"/>
    <w:rsid w:val="004070F7"/>
    <w:rsid w:val="0040749F"/>
    <w:rsid w:val="004078F9"/>
    <w:rsid w:val="00407F23"/>
    <w:rsid w:val="00410054"/>
    <w:rsid w:val="0041037F"/>
    <w:rsid w:val="00410A5D"/>
    <w:rsid w:val="00410ABA"/>
    <w:rsid w:val="00410AE8"/>
    <w:rsid w:val="00410B33"/>
    <w:rsid w:val="00410BC9"/>
    <w:rsid w:val="00410C9A"/>
    <w:rsid w:val="00411126"/>
    <w:rsid w:val="00411176"/>
    <w:rsid w:val="00411381"/>
    <w:rsid w:val="00411563"/>
    <w:rsid w:val="00411A92"/>
    <w:rsid w:val="00411B70"/>
    <w:rsid w:val="00411C7B"/>
    <w:rsid w:val="00411D70"/>
    <w:rsid w:val="00411DD2"/>
    <w:rsid w:val="0041286F"/>
    <w:rsid w:val="00412974"/>
    <w:rsid w:val="00412B26"/>
    <w:rsid w:val="00412B59"/>
    <w:rsid w:val="00412B6C"/>
    <w:rsid w:val="00412BB2"/>
    <w:rsid w:val="00412F0E"/>
    <w:rsid w:val="004137D9"/>
    <w:rsid w:val="0041394E"/>
    <w:rsid w:val="00413A18"/>
    <w:rsid w:val="00413B46"/>
    <w:rsid w:val="0041443A"/>
    <w:rsid w:val="00414492"/>
    <w:rsid w:val="0041453F"/>
    <w:rsid w:val="00414596"/>
    <w:rsid w:val="00414A32"/>
    <w:rsid w:val="00414AB4"/>
    <w:rsid w:val="00414D97"/>
    <w:rsid w:val="00415096"/>
    <w:rsid w:val="00415320"/>
    <w:rsid w:val="004154AF"/>
    <w:rsid w:val="0041590D"/>
    <w:rsid w:val="00415A6C"/>
    <w:rsid w:val="004166F7"/>
    <w:rsid w:val="00416742"/>
    <w:rsid w:val="00416789"/>
    <w:rsid w:val="0041695B"/>
    <w:rsid w:val="00416AD6"/>
    <w:rsid w:val="00416F24"/>
    <w:rsid w:val="00417230"/>
    <w:rsid w:val="00417589"/>
    <w:rsid w:val="004175D8"/>
    <w:rsid w:val="004176F5"/>
    <w:rsid w:val="0042008F"/>
    <w:rsid w:val="0042081C"/>
    <w:rsid w:val="00420BDB"/>
    <w:rsid w:val="00420C03"/>
    <w:rsid w:val="00420DBC"/>
    <w:rsid w:val="0042105E"/>
    <w:rsid w:val="004210E6"/>
    <w:rsid w:val="00421208"/>
    <w:rsid w:val="004213AB"/>
    <w:rsid w:val="004215A9"/>
    <w:rsid w:val="004215F5"/>
    <w:rsid w:val="0042168D"/>
    <w:rsid w:val="004218D9"/>
    <w:rsid w:val="00421B64"/>
    <w:rsid w:val="0042268C"/>
    <w:rsid w:val="0042272E"/>
    <w:rsid w:val="00422B64"/>
    <w:rsid w:val="00422F23"/>
    <w:rsid w:val="00423867"/>
    <w:rsid w:val="00423C72"/>
    <w:rsid w:val="00423CDC"/>
    <w:rsid w:val="00423D2F"/>
    <w:rsid w:val="004244A1"/>
    <w:rsid w:val="004249E6"/>
    <w:rsid w:val="0042553B"/>
    <w:rsid w:val="00425659"/>
    <w:rsid w:val="0042573D"/>
    <w:rsid w:val="00425797"/>
    <w:rsid w:val="004257B1"/>
    <w:rsid w:val="00425A7E"/>
    <w:rsid w:val="00425C75"/>
    <w:rsid w:val="00426016"/>
    <w:rsid w:val="0042612F"/>
    <w:rsid w:val="00426273"/>
    <w:rsid w:val="00426761"/>
    <w:rsid w:val="0042687E"/>
    <w:rsid w:val="004268F0"/>
    <w:rsid w:val="00426ABC"/>
    <w:rsid w:val="00426DB5"/>
    <w:rsid w:val="004272A1"/>
    <w:rsid w:val="00427326"/>
    <w:rsid w:val="0042745F"/>
    <w:rsid w:val="004275CC"/>
    <w:rsid w:val="004276B1"/>
    <w:rsid w:val="00427B25"/>
    <w:rsid w:val="00427BE9"/>
    <w:rsid w:val="00427C5A"/>
    <w:rsid w:val="00427F21"/>
    <w:rsid w:val="0043000B"/>
    <w:rsid w:val="00430025"/>
    <w:rsid w:val="00430325"/>
    <w:rsid w:val="004308A6"/>
    <w:rsid w:val="00430A44"/>
    <w:rsid w:val="00430C06"/>
    <w:rsid w:val="0043118B"/>
    <w:rsid w:val="0043154C"/>
    <w:rsid w:val="00431775"/>
    <w:rsid w:val="0043187C"/>
    <w:rsid w:val="004319BB"/>
    <w:rsid w:val="00431A62"/>
    <w:rsid w:val="00431BD5"/>
    <w:rsid w:val="00431D88"/>
    <w:rsid w:val="00432009"/>
    <w:rsid w:val="004320E3"/>
    <w:rsid w:val="004325AA"/>
    <w:rsid w:val="00432C7B"/>
    <w:rsid w:val="00432D3A"/>
    <w:rsid w:val="004333C2"/>
    <w:rsid w:val="00433A11"/>
    <w:rsid w:val="00433A65"/>
    <w:rsid w:val="00433A7F"/>
    <w:rsid w:val="00433E23"/>
    <w:rsid w:val="004341CB"/>
    <w:rsid w:val="004342C6"/>
    <w:rsid w:val="004347B7"/>
    <w:rsid w:val="00434823"/>
    <w:rsid w:val="00434F06"/>
    <w:rsid w:val="0043515E"/>
    <w:rsid w:val="0043551D"/>
    <w:rsid w:val="00435798"/>
    <w:rsid w:val="004357FD"/>
    <w:rsid w:val="00435835"/>
    <w:rsid w:val="00435924"/>
    <w:rsid w:val="00435B7A"/>
    <w:rsid w:val="00436186"/>
    <w:rsid w:val="0043634B"/>
    <w:rsid w:val="004364AD"/>
    <w:rsid w:val="00436537"/>
    <w:rsid w:val="00436547"/>
    <w:rsid w:val="0043669F"/>
    <w:rsid w:val="00436759"/>
    <w:rsid w:val="0043675D"/>
    <w:rsid w:val="0043682B"/>
    <w:rsid w:val="00436834"/>
    <w:rsid w:val="004369F8"/>
    <w:rsid w:val="00436C15"/>
    <w:rsid w:val="004371D2"/>
    <w:rsid w:val="00437347"/>
    <w:rsid w:val="004376E2"/>
    <w:rsid w:val="0043783D"/>
    <w:rsid w:val="00437886"/>
    <w:rsid w:val="0043799D"/>
    <w:rsid w:val="00437C2E"/>
    <w:rsid w:val="00437CF3"/>
    <w:rsid w:val="004400CC"/>
    <w:rsid w:val="004401DD"/>
    <w:rsid w:val="00440412"/>
    <w:rsid w:val="004404A3"/>
    <w:rsid w:val="00440F0A"/>
    <w:rsid w:val="004410E0"/>
    <w:rsid w:val="00441195"/>
    <w:rsid w:val="004412A1"/>
    <w:rsid w:val="00441978"/>
    <w:rsid w:val="00441E56"/>
    <w:rsid w:val="00441E79"/>
    <w:rsid w:val="00441E7B"/>
    <w:rsid w:val="00441FF1"/>
    <w:rsid w:val="00442032"/>
    <w:rsid w:val="0044219E"/>
    <w:rsid w:val="004422B1"/>
    <w:rsid w:val="004422DA"/>
    <w:rsid w:val="00442411"/>
    <w:rsid w:val="00442546"/>
    <w:rsid w:val="004425FB"/>
    <w:rsid w:val="00442A64"/>
    <w:rsid w:val="00442C57"/>
    <w:rsid w:val="00442CE0"/>
    <w:rsid w:val="00442D02"/>
    <w:rsid w:val="00442D50"/>
    <w:rsid w:val="00442DD2"/>
    <w:rsid w:val="00442E13"/>
    <w:rsid w:val="00442E8A"/>
    <w:rsid w:val="00442F79"/>
    <w:rsid w:val="00443158"/>
    <w:rsid w:val="004432D5"/>
    <w:rsid w:val="004434F6"/>
    <w:rsid w:val="00443637"/>
    <w:rsid w:val="004436C5"/>
    <w:rsid w:val="00443877"/>
    <w:rsid w:val="00443E16"/>
    <w:rsid w:val="004440D9"/>
    <w:rsid w:val="004445E2"/>
    <w:rsid w:val="004446B5"/>
    <w:rsid w:val="00444740"/>
    <w:rsid w:val="0044477E"/>
    <w:rsid w:val="00444786"/>
    <w:rsid w:val="00444917"/>
    <w:rsid w:val="00444965"/>
    <w:rsid w:val="00444C79"/>
    <w:rsid w:val="00444C84"/>
    <w:rsid w:val="00444D9B"/>
    <w:rsid w:val="00445178"/>
    <w:rsid w:val="00445752"/>
    <w:rsid w:val="0044575B"/>
    <w:rsid w:val="00445800"/>
    <w:rsid w:val="004458B8"/>
    <w:rsid w:val="00445BA6"/>
    <w:rsid w:val="00445CBE"/>
    <w:rsid w:val="00445CD0"/>
    <w:rsid w:val="00446051"/>
    <w:rsid w:val="004461A8"/>
    <w:rsid w:val="00446531"/>
    <w:rsid w:val="0044679A"/>
    <w:rsid w:val="00446D7C"/>
    <w:rsid w:val="00446DF9"/>
    <w:rsid w:val="00446F17"/>
    <w:rsid w:val="0044718E"/>
    <w:rsid w:val="00447297"/>
    <w:rsid w:val="004472E7"/>
    <w:rsid w:val="004476B4"/>
    <w:rsid w:val="0044778B"/>
    <w:rsid w:val="004500C1"/>
    <w:rsid w:val="004500DA"/>
    <w:rsid w:val="004502A3"/>
    <w:rsid w:val="0045041C"/>
    <w:rsid w:val="004507C3"/>
    <w:rsid w:val="00450A01"/>
    <w:rsid w:val="00450A77"/>
    <w:rsid w:val="00450C9A"/>
    <w:rsid w:val="00450FFD"/>
    <w:rsid w:val="00451169"/>
    <w:rsid w:val="00451266"/>
    <w:rsid w:val="004513A4"/>
    <w:rsid w:val="00451493"/>
    <w:rsid w:val="004519E5"/>
    <w:rsid w:val="00451B05"/>
    <w:rsid w:val="00451B47"/>
    <w:rsid w:val="00451F95"/>
    <w:rsid w:val="00451FE9"/>
    <w:rsid w:val="0045210C"/>
    <w:rsid w:val="00452878"/>
    <w:rsid w:val="00452F70"/>
    <w:rsid w:val="00452FA9"/>
    <w:rsid w:val="00453159"/>
    <w:rsid w:val="004534B3"/>
    <w:rsid w:val="00453540"/>
    <w:rsid w:val="004538E8"/>
    <w:rsid w:val="004539D4"/>
    <w:rsid w:val="00453BC1"/>
    <w:rsid w:val="00453BD1"/>
    <w:rsid w:val="00453CE5"/>
    <w:rsid w:val="00454075"/>
    <w:rsid w:val="00454216"/>
    <w:rsid w:val="004542AE"/>
    <w:rsid w:val="00454307"/>
    <w:rsid w:val="00454520"/>
    <w:rsid w:val="004546C1"/>
    <w:rsid w:val="00454BCD"/>
    <w:rsid w:val="00454C06"/>
    <w:rsid w:val="00454F3B"/>
    <w:rsid w:val="0045500A"/>
    <w:rsid w:val="004552BE"/>
    <w:rsid w:val="004554B9"/>
    <w:rsid w:val="00455502"/>
    <w:rsid w:val="0045593D"/>
    <w:rsid w:val="0045594A"/>
    <w:rsid w:val="00455AB7"/>
    <w:rsid w:val="00455B51"/>
    <w:rsid w:val="00455D98"/>
    <w:rsid w:val="00455F87"/>
    <w:rsid w:val="00455FD8"/>
    <w:rsid w:val="0045603F"/>
    <w:rsid w:val="0045607E"/>
    <w:rsid w:val="004560C7"/>
    <w:rsid w:val="004567A5"/>
    <w:rsid w:val="004568D6"/>
    <w:rsid w:val="00456BDD"/>
    <w:rsid w:val="00456CD1"/>
    <w:rsid w:val="0045700E"/>
    <w:rsid w:val="004571A1"/>
    <w:rsid w:val="0045754B"/>
    <w:rsid w:val="0045754C"/>
    <w:rsid w:val="00457820"/>
    <w:rsid w:val="004579C0"/>
    <w:rsid w:val="00457A0D"/>
    <w:rsid w:val="00457E38"/>
    <w:rsid w:val="004601D6"/>
    <w:rsid w:val="004603B3"/>
    <w:rsid w:val="00460443"/>
    <w:rsid w:val="004605DF"/>
    <w:rsid w:val="004608CB"/>
    <w:rsid w:val="0046139C"/>
    <w:rsid w:val="00461495"/>
    <w:rsid w:val="004617D5"/>
    <w:rsid w:val="004619E9"/>
    <w:rsid w:val="004619F5"/>
    <w:rsid w:val="00461B00"/>
    <w:rsid w:val="00461E70"/>
    <w:rsid w:val="004620F9"/>
    <w:rsid w:val="00462521"/>
    <w:rsid w:val="004628AB"/>
    <w:rsid w:val="004628C4"/>
    <w:rsid w:val="00462C75"/>
    <w:rsid w:val="0046355E"/>
    <w:rsid w:val="004636E1"/>
    <w:rsid w:val="00463A1E"/>
    <w:rsid w:val="00463A48"/>
    <w:rsid w:val="00463B60"/>
    <w:rsid w:val="00463CBB"/>
    <w:rsid w:val="00463D39"/>
    <w:rsid w:val="00463EBB"/>
    <w:rsid w:val="0046407F"/>
    <w:rsid w:val="004641AD"/>
    <w:rsid w:val="0046430F"/>
    <w:rsid w:val="00464382"/>
    <w:rsid w:val="004643A8"/>
    <w:rsid w:val="004644E1"/>
    <w:rsid w:val="004646F5"/>
    <w:rsid w:val="004647E1"/>
    <w:rsid w:val="00464917"/>
    <w:rsid w:val="00464C60"/>
    <w:rsid w:val="00464E29"/>
    <w:rsid w:val="004651C8"/>
    <w:rsid w:val="004655ED"/>
    <w:rsid w:val="004656C1"/>
    <w:rsid w:val="00465EAF"/>
    <w:rsid w:val="00465F5E"/>
    <w:rsid w:val="004662CA"/>
    <w:rsid w:val="0046655B"/>
    <w:rsid w:val="004665D1"/>
    <w:rsid w:val="004668AF"/>
    <w:rsid w:val="004669E7"/>
    <w:rsid w:val="00466A8A"/>
    <w:rsid w:val="00467094"/>
    <w:rsid w:val="00467149"/>
    <w:rsid w:val="0046730F"/>
    <w:rsid w:val="0046748E"/>
    <w:rsid w:val="0046757E"/>
    <w:rsid w:val="00467647"/>
    <w:rsid w:val="00467742"/>
    <w:rsid w:val="00467A7C"/>
    <w:rsid w:val="00467B14"/>
    <w:rsid w:val="00467E95"/>
    <w:rsid w:val="00467F18"/>
    <w:rsid w:val="00467FC8"/>
    <w:rsid w:val="00470133"/>
    <w:rsid w:val="004702D4"/>
    <w:rsid w:val="004704A1"/>
    <w:rsid w:val="00470B45"/>
    <w:rsid w:val="00470FEF"/>
    <w:rsid w:val="00471169"/>
    <w:rsid w:val="00471450"/>
    <w:rsid w:val="004714FD"/>
    <w:rsid w:val="00471A29"/>
    <w:rsid w:val="00471F9A"/>
    <w:rsid w:val="0047219D"/>
    <w:rsid w:val="00472513"/>
    <w:rsid w:val="00472589"/>
    <w:rsid w:val="00472794"/>
    <w:rsid w:val="004727B0"/>
    <w:rsid w:val="0047298E"/>
    <w:rsid w:val="004729C2"/>
    <w:rsid w:val="00472F83"/>
    <w:rsid w:val="004732CD"/>
    <w:rsid w:val="004732D1"/>
    <w:rsid w:val="0047332B"/>
    <w:rsid w:val="004733F4"/>
    <w:rsid w:val="004736CF"/>
    <w:rsid w:val="00473D0A"/>
    <w:rsid w:val="00473D17"/>
    <w:rsid w:val="00473DB4"/>
    <w:rsid w:val="00473DDE"/>
    <w:rsid w:val="00473F3E"/>
    <w:rsid w:val="004743C8"/>
    <w:rsid w:val="0047440E"/>
    <w:rsid w:val="00474641"/>
    <w:rsid w:val="004747E1"/>
    <w:rsid w:val="00474925"/>
    <w:rsid w:val="004749D6"/>
    <w:rsid w:val="00474B77"/>
    <w:rsid w:val="0047503B"/>
    <w:rsid w:val="0047526C"/>
    <w:rsid w:val="0047527E"/>
    <w:rsid w:val="004754FC"/>
    <w:rsid w:val="0047575D"/>
    <w:rsid w:val="00475922"/>
    <w:rsid w:val="00475A90"/>
    <w:rsid w:val="00475D9D"/>
    <w:rsid w:val="004761B9"/>
    <w:rsid w:val="004761FD"/>
    <w:rsid w:val="0047651F"/>
    <w:rsid w:val="00476BA7"/>
    <w:rsid w:val="00476D6C"/>
    <w:rsid w:val="004771CF"/>
    <w:rsid w:val="00477281"/>
    <w:rsid w:val="0047733B"/>
    <w:rsid w:val="004773C8"/>
    <w:rsid w:val="00477444"/>
    <w:rsid w:val="00477531"/>
    <w:rsid w:val="0047754D"/>
    <w:rsid w:val="004776C4"/>
    <w:rsid w:val="004776D8"/>
    <w:rsid w:val="00477B83"/>
    <w:rsid w:val="00477BBB"/>
    <w:rsid w:val="00477F5A"/>
    <w:rsid w:val="0048036D"/>
    <w:rsid w:val="00480379"/>
    <w:rsid w:val="0048061F"/>
    <w:rsid w:val="00480654"/>
    <w:rsid w:val="004807A6"/>
    <w:rsid w:val="004808D6"/>
    <w:rsid w:val="00480941"/>
    <w:rsid w:val="00480C6D"/>
    <w:rsid w:val="00480D1B"/>
    <w:rsid w:val="004810CC"/>
    <w:rsid w:val="00481365"/>
    <w:rsid w:val="004813D1"/>
    <w:rsid w:val="0048154B"/>
    <w:rsid w:val="0048179D"/>
    <w:rsid w:val="0048193F"/>
    <w:rsid w:val="00481D62"/>
    <w:rsid w:val="00481F90"/>
    <w:rsid w:val="004820B2"/>
    <w:rsid w:val="004824BB"/>
    <w:rsid w:val="0048299C"/>
    <w:rsid w:val="004829EE"/>
    <w:rsid w:val="00482A98"/>
    <w:rsid w:val="00482B9B"/>
    <w:rsid w:val="00482D7E"/>
    <w:rsid w:val="004830A3"/>
    <w:rsid w:val="00483173"/>
    <w:rsid w:val="004831FE"/>
    <w:rsid w:val="00483211"/>
    <w:rsid w:val="00483678"/>
    <w:rsid w:val="004836D9"/>
    <w:rsid w:val="00483775"/>
    <w:rsid w:val="00483BEB"/>
    <w:rsid w:val="00483C5E"/>
    <w:rsid w:val="00483ECC"/>
    <w:rsid w:val="004842F1"/>
    <w:rsid w:val="00484443"/>
    <w:rsid w:val="00484B57"/>
    <w:rsid w:val="00484E2F"/>
    <w:rsid w:val="00485078"/>
    <w:rsid w:val="004853CC"/>
    <w:rsid w:val="00485410"/>
    <w:rsid w:val="0048542A"/>
    <w:rsid w:val="0048543C"/>
    <w:rsid w:val="0048549B"/>
    <w:rsid w:val="00485621"/>
    <w:rsid w:val="004856A6"/>
    <w:rsid w:val="0048598A"/>
    <w:rsid w:val="00485B39"/>
    <w:rsid w:val="00485D03"/>
    <w:rsid w:val="00485D25"/>
    <w:rsid w:val="00485E0C"/>
    <w:rsid w:val="00486355"/>
    <w:rsid w:val="0048638D"/>
    <w:rsid w:val="004865A1"/>
    <w:rsid w:val="004866E5"/>
    <w:rsid w:val="00486A9E"/>
    <w:rsid w:val="00486D2B"/>
    <w:rsid w:val="00486F50"/>
    <w:rsid w:val="0048717D"/>
    <w:rsid w:val="0048725C"/>
    <w:rsid w:val="0048749B"/>
    <w:rsid w:val="0048756D"/>
    <w:rsid w:val="0048757E"/>
    <w:rsid w:val="00487624"/>
    <w:rsid w:val="0048766F"/>
    <w:rsid w:val="0048768B"/>
    <w:rsid w:val="004876AC"/>
    <w:rsid w:val="0048785C"/>
    <w:rsid w:val="00487E75"/>
    <w:rsid w:val="00487F18"/>
    <w:rsid w:val="00487FA0"/>
    <w:rsid w:val="00487FA5"/>
    <w:rsid w:val="004903B0"/>
    <w:rsid w:val="00490544"/>
    <w:rsid w:val="00490751"/>
    <w:rsid w:val="0049088F"/>
    <w:rsid w:val="0049089F"/>
    <w:rsid w:val="00490A33"/>
    <w:rsid w:val="00490C27"/>
    <w:rsid w:val="00490C92"/>
    <w:rsid w:val="00490D81"/>
    <w:rsid w:val="00490F15"/>
    <w:rsid w:val="00490F60"/>
    <w:rsid w:val="0049102D"/>
    <w:rsid w:val="004916FD"/>
    <w:rsid w:val="0049176C"/>
    <w:rsid w:val="004918F3"/>
    <w:rsid w:val="004919DE"/>
    <w:rsid w:val="00491C02"/>
    <w:rsid w:val="00491C16"/>
    <w:rsid w:val="00491CD5"/>
    <w:rsid w:val="00491E62"/>
    <w:rsid w:val="00491EED"/>
    <w:rsid w:val="004921F1"/>
    <w:rsid w:val="0049244C"/>
    <w:rsid w:val="00492A7C"/>
    <w:rsid w:val="00492A96"/>
    <w:rsid w:val="00492B95"/>
    <w:rsid w:val="00492D9B"/>
    <w:rsid w:val="00492E5D"/>
    <w:rsid w:val="00492EFE"/>
    <w:rsid w:val="0049319D"/>
    <w:rsid w:val="004931B6"/>
    <w:rsid w:val="004932E9"/>
    <w:rsid w:val="004933F8"/>
    <w:rsid w:val="0049353C"/>
    <w:rsid w:val="004939B0"/>
    <w:rsid w:val="00493C0E"/>
    <w:rsid w:val="004940D4"/>
    <w:rsid w:val="004940E5"/>
    <w:rsid w:val="0049436A"/>
    <w:rsid w:val="004943C9"/>
    <w:rsid w:val="00494412"/>
    <w:rsid w:val="00494926"/>
    <w:rsid w:val="00494B23"/>
    <w:rsid w:val="00494EBD"/>
    <w:rsid w:val="00495197"/>
    <w:rsid w:val="004953D3"/>
    <w:rsid w:val="00495478"/>
    <w:rsid w:val="004954EF"/>
    <w:rsid w:val="00495673"/>
    <w:rsid w:val="00495790"/>
    <w:rsid w:val="004959F0"/>
    <w:rsid w:val="00495A6F"/>
    <w:rsid w:val="00495F1A"/>
    <w:rsid w:val="004960EA"/>
    <w:rsid w:val="004963A2"/>
    <w:rsid w:val="004963D5"/>
    <w:rsid w:val="0049641A"/>
    <w:rsid w:val="00496560"/>
    <w:rsid w:val="00496638"/>
    <w:rsid w:val="00496805"/>
    <w:rsid w:val="0049684C"/>
    <w:rsid w:val="00496ACA"/>
    <w:rsid w:val="00496AE3"/>
    <w:rsid w:val="00496DD4"/>
    <w:rsid w:val="00496ED2"/>
    <w:rsid w:val="00496FFA"/>
    <w:rsid w:val="00497093"/>
    <w:rsid w:val="004970CB"/>
    <w:rsid w:val="00497679"/>
    <w:rsid w:val="004977AD"/>
    <w:rsid w:val="0049799F"/>
    <w:rsid w:val="00497CD2"/>
    <w:rsid w:val="004A0044"/>
    <w:rsid w:val="004A034E"/>
    <w:rsid w:val="004A03C5"/>
    <w:rsid w:val="004A052A"/>
    <w:rsid w:val="004A052E"/>
    <w:rsid w:val="004A05BE"/>
    <w:rsid w:val="004A05CC"/>
    <w:rsid w:val="004A069C"/>
    <w:rsid w:val="004A0D2C"/>
    <w:rsid w:val="004A0F02"/>
    <w:rsid w:val="004A0F4C"/>
    <w:rsid w:val="004A128E"/>
    <w:rsid w:val="004A13C2"/>
    <w:rsid w:val="004A185E"/>
    <w:rsid w:val="004A1CF2"/>
    <w:rsid w:val="004A204E"/>
    <w:rsid w:val="004A24B2"/>
    <w:rsid w:val="004A29E6"/>
    <w:rsid w:val="004A2A12"/>
    <w:rsid w:val="004A2EDB"/>
    <w:rsid w:val="004A3222"/>
    <w:rsid w:val="004A3235"/>
    <w:rsid w:val="004A3346"/>
    <w:rsid w:val="004A34B0"/>
    <w:rsid w:val="004A3630"/>
    <w:rsid w:val="004A36FA"/>
    <w:rsid w:val="004A37F9"/>
    <w:rsid w:val="004A3B08"/>
    <w:rsid w:val="004A3CD7"/>
    <w:rsid w:val="004A3E9C"/>
    <w:rsid w:val="004A3EED"/>
    <w:rsid w:val="004A4059"/>
    <w:rsid w:val="004A42DB"/>
    <w:rsid w:val="004A4356"/>
    <w:rsid w:val="004A435B"/>
    <w:rsid w:val="004A45D7"/>
    <w:rsid w:val="004A466F"/>
    <w:rsid w:val="004A467A"/>
    <w:rsid w:val="004A477D"/>
    <w:rsid w:val="004A4A14"/>
    <w:rsid w:val="004A4D5B"/>
    <w:rsid w:val="004A5375"/>
    <w:rsid w:val="004A549B"/>
    <w:rsid w:val="004A5542"/>
    <w:rsid w:val="004A5545"/>
    <w:rsid w:val="004A558A"/>
    <w:rsid w:val="004A5949"/>
    <w:rsid w:val="004A5B46"/>
    <w:rsid w:val="004A5C75"/>
    <w:rsid w:val="004A5ED7"/>
    <w:rsid w:val="004A62F8"/>
    <w:rsid w:val="004A6347"/>
    <w:rsid w:val="004A645C"/>
    <w:rsid w:val="004A6492"/>
    <w:rsid w:val="004A67D1"/>
    <w:rsid w:val="004A690E"/>
    <w:rsid w:val="004A6940"/>
    <w:rsid w:val="004A6B8E"/>
    <w:rsid w:val="004A6D0B"/>
    <w:rsid w:val="004A6E2C"/>
    <w:rsid w:val="004A7DBC"/>
    <w:rsid w:val="004A7DC8"/>
    <w:rsid w:val="004A7E35"/>
    <w:rsid w:val="004B0025"/>
    <w:rsid w:val="004B00F4"/>
    <w:rsid w:val="004B0698"/>
    <w:rsid w:val="004B0786"/>
    <w:rsid w:val="004B0872"/>
    <w:rsid w:val="004B0873"/>
    <w:rsid w:val="004B089C"/>
    <w:rsid w:val="004B0D1C"/>
    <w:rsid w:val="004B0D32"/>
    <w:rsid w:val="004B0E15"/>
    <w:rsid w:val="004B0F02"/>
    <w:rsid w:val="004B16A9"/>
    <w:rsid w:val="004B1857"/>
    <w:rsid w:val="004B18BC"/>
    <w:rsid w:val="004B1F26"/>
    <w:rsid w:val="004B1FF2"/>
    <w:rsid w:val="004B202B"/>
    <w:rsid w:val="004B2092"/>
    <w:rsid w:val="004B23FC"/>
    <w:rsid w:val="004B24C5"/>
    <w:rsid w:val="004B24FA"/>
    <w:rsid w:val="004B2512"/>
    <w:rsid w:val="004B27DE"/>
    <w:rsid w:val="004B2A1E"/>
    <w:rsid w:val="004B308C"/>
    <w:rsid w:val="004B34D7"/>
    <w:rsid w:val="004B3622"/>
    <w:rsid w:val="004B3624"/>
    <w:rsid w:val="004B36B6"/>
    <w:rsid w:val="004B38D6"/>
    <w:rsid w:val="004B3926"/>
    <w:rsid w:val="004B3E72"/>
    <w:rsid w:val="004B4065"/>
    <w:rsid w:val="004B4143"/>
    <w:rsid w:val="004B4273"/>
    <w:rsid w:val="004B43DA"/>
    <w:rsid w:val="004B44FC"/>
    <w:rsid w:val="004B4AD0"/>
    <w:rsid w:val="004B4C32"/>
    <w:rsid w:val="004B4D16"/>
    <w:rsid w:val="004B4E05"/>
    <w:rsid w:val="004B50F4"/>
    <w:rsid w:val="004B536B"/>
    <w:rsid w:val="004B568A"/>
    <w:rsid w:val="004B599B"/>
    <w:rsid w:val="004B59BB"/>
    <w:rsid w:val="004B5BDA"/>
    <w:rsid w:val="004B5BE2"/>
    <w:rsid w:val="004B5FAB"/>
    <w:rsid w:val="004B6069"/>
    <w:rsid w:val="004B60A0"/>
    <w:rsid w:val="004B60EE"/>
    <w:rsid w:val="004B610B"/>
    <w:rsid w:val="004B6184"/>
    <w:rsid w:val="004B61E3"/>
    <w:rsid w:val="004B645A"/>
    <w:rsid w:val="004B64CE"/>
    <w:rsid w:val="004B6949"/>
    <w:rsid w:val="004B6FF2"/>
    <w:rsid w:val="004B768B"/>
    <w:rsid w:val="004B79B0"/>
    <w:rsid w:val="004B7BFE"/>
    <w:rsid w:val="004B7F12"/>
    <w:rsid w:val="004C005B"/>
    <w:rsid w:val="004C014B"/>
    <w:rsid w:val="004C04EC"/>
    <w:rsid w:val="004C06C3"/>
    <w:rsid w:val="004C06E1"/>
    <w:rsid w:val="004C06FF"/>
    <w:rsid w:val="004C0987"/>
    <w:rsid w:val="004C0A70"/>
    <w:rsid w:val="004C101A"/>
    <w:rsid w:val="004C16CE"/>
    <w:rsid w:val="004C172A"/>
    <w:rsid w:val="004C1979"/>
    <w:rsid w:val="004C1B22"/>
    <w:rsid w:val="004C1B3F"/>
    <w:rsid w:val="004C1BEA"/>
    <w:rsid w:val="004C1EBE"/>
    <w:rsid w:val="004C1F42"/>
    <w:rsid w:val="004C1FC0"/>
    <w:rsid w:val="004C220A"/>
    <w:rsid w:val="004C237E"/>
    <w:rsid w:val="004C23E5"/>
    <w:rsid w:val="004C258F"/>
    <w:rsid w:val="004C26AC"/>
    <w:rsid w:val="004C2706"/>
    <w:rsid w:val="004C2CCA"/>
    <w:rsid w:val="004C3A69"/>
    <w:rsid w:val="004C3B3B"/>
    <w:rsid w:val="004C3C8B"/>
    <w:rsid w:val="004C3DAC"/>
    <w:rsid w:val="004C40D6"/>
    <w:rsid w:val="004C416D"/>
    <w:rsid w:val="004C44DE"/>
    <w:rsid w:val="004C487A"/>
    <w:rsid w:val="004C49F6"/>
    <w:rsid w:val="004C4AC0"/>
    <w:rsid w:val="004C4BC2"/>
    <w:rsid w:val="004C4C64"/>
    <w:rsid w:val="004C4FE3"/>
    <w:rsid w:val="004C5037"/>
    <w:rsid w:val="004C51DC"/>
    <w:rsid w:val="004C55F1"/>
    <w:rsid w:val="004C5746"/>
    <w:rsid w:val="004C5ADD"/>
    <w:rsid w:val="004C5F2A"/>
    <w:rsid w:val="004C6000"/>
    <w:rsid w:val="004C62C3"/>
    <w:rsid w:val="004C632F"/>
    <w:rsid w:val="004C63A9"/>
    <w:rsid w:val="004C6582"/>
    <w:rsid w:val="004C668F"/>
    <w:rsid w:val="004C6744"/>
    <w:rsid w:val="004C69C2"/>
    <w:rsid w:val="004C6A3D"/>
    <w:rsid w:val="004C6AF9"/>
    <w:rsid w:val="004C6D8A"/>
    <w:rsid w:val="004C726D"/>
    <w:rsid w:val="004C7452"/>
    <w:rsid w:val="004C7769"/>
    <w:rsid w:val="004C7812"/>
    <w:rsid w:val="004C7899"/>
    <w:rsid w:val="004C7AD5"/>
    <w:rsid w:val="004C7FB4"/>
    <w:rsid w:val="004D01D9"/>
    <w:rsid w:val="004D03FC"/>
    <w:rsid w:val="004D05C7"/>
    <w:rsid w:val="004D0683"/>
    <w:rsid w:val="004D09C6"/>
    <w:rsid w:val="004D0A59"/>
    <w:rsid w:val="004D0A85"/>
    <w:rsid w:val="004D0E72"/>
    <w:rsid w:val="004D0ED2"/>
    <w:rsid w:val="004D0F9E"/>
    <w:rsid w:val="004D10CC"/>
    <w:rsid w:val="004D1819"/>
    <w:rsid w:val="004D188C"/>
    <w:rsid w:val="004D19C4"/>
    <w:rsid w:val="004D1FDA"/>
    <w:rsid w:val="004D1FDF"/>
    <w:rsid w:val="004D2770"/>
    <w:rsid w:val="004D27A6"/>
    <w:rsid w:val="004D2825"/>
    <w:rsid w:val="004D2B71"/>
    <w:rsid w:val="004D2E2F"/>
    <w:rsid w:val="004D2FDB"/>
    <w:rsid w:val="004D3011"/>
    <w:rsid w:val="004D311B"/>
    <w:rsid w:val="004D33A0"/>
    <w:rsid w:val="004D34C2"/>
    <w:rsid w:val="004D34E5"/>
    <w:rsid w:val="004D361F"/>
    <w:rsid w:val="004D3771"/>
    <w:rsid w:val="004D38D0"/>
    <w:rsid w:val="004D3934"/>
    <w:rsid w:val="004D41E9"/>
    <w:rsid w:val="004D427B"/>
    <w:rsid w:val="004D4395"/>
    <w:rsid w:val="004D5364"/>
    <w:rsid w:val="004D54BB"/>
    <w:rsid w:val="004D57F8"/>
    <w:rsid w:val="004D5BF5"/>
    <w:rsid w:val="004D5FDF"/>
    <w:rsid w:val="004D5FEB"/>
    <w:rsid w:val="004D62B4"/>
    <w:rsid w:val="004D6421"/>
    <w:rsid w:val="004D67B3"/>
    <w:rsid w:val="004D6957"/>
    <w:rsid w:val="004D6C3C"/>
    <w:rsid w:val="004D6CDF"/>
    <w:rsid w:val="004D6CE0"/>
    <w:rsid w:val="004D6CFF"/>
    <w:rsid w:val="004D6DAD"/>
    <w:rsid w:val="004D6F8A"/>
    <w:rsid w:val="004D701C"/>
    <w:rsid w:val="004D70BE"/>
    <w:rsid w:val="004D7552"/>
    <w:rsid w:val="004D7679"/>
    <w:rsid w:val="004D77B1"/>
    <w:rsid w:val="004D78A0"/>
    <w:rsid w:val="004D7BEB"/>
    <w:rsid w:val="004D7E26"/>
    <w:rsid w:val="004E01ED"/>
    <w:rsid w:val="004E03F5"/>
    <w:rsid w:val="004E04FC"/>
    <w:rsid w:val="004E05CE"/>
    <w:rsid w:val="004E06E4"/>
    <w:rsid w:val="004E0871"/>
    <w:rsid w:val="004E0A3B"/>
    <w:rsid w:val="004E0A84"/>
    <w:rsid w:val="004E0A8A"/>
    <w:rsid w:val="004E0AF8"/>
    <w:rsid w:val="004E0DC7"/>
    <w:rsid w:val="004E0F95"/>
    <w:rsid w:val="004E11D3"/>
    <w:rsid w:val="004E11F6"/>
    <w:rsid w:val="004E1228"/>
    <w:rsid w:val="004E132A"/>
    <w:rsid w:val="004E1646"/>
    <w:rsid w:val="004E19BB"/>
    <w:rsid w:val="004E1A8B"/>
    <w:rsid w:val="004E1EF1"/>
    <w:rsid w:val="004E220A"/>
    <w:rsid w:val="004E2314"/>
    <w:rsid w:val="004E2455"/>
    <w:rsid w:val="004E28E0"/>
    <w:rsid w:val="004E2925"/>
    <w:rsid w:val="004E2A51"/>
    <w:rsid w:val="004E2A61"/>
    <w:rsid w:val="004E2F1F"/>
    <w:rsid w:val="004E301E"/>
    <w:rsid w:val="004E318E"/>
    <w:rsid w:val="004E3598"/>
    <w:rsid w:val="004E35A5"/>
    <w:rsid w:val="004E37F9"/>
    <w:rsid w:val="004E39CD"/>
    <w:rsid w:val="004E3C27"/>
    <w:rsid w:val="004E3D16"/>
    <w:rsid w:val="004E3DE4"/>
    <w:rsid w:val="004E3ECD"/>
    <w:rsid w:val="004E3FED"/>
    <w:rsid w:val="004E3FFA"/>
    <w:rsid w:val="004E40BD"/>
    <w:rsid w:val="004E4173"/>
    <w:rsid w:val="004E4236"/>
    <w:rsid w:val="004E42BC"/>
    <w:rsid w:val="004E440E"/>
    <w:rsid w:val="004E46E4"/>
    <w:rsid w:val="004E4706"/>
    <w:rsid w:val="004E4723"/>
    <w:rsid w:val="004E4B04"/>
    <w:rsid w:val="004E4B36"/>
    <w:rsid w:val="004E4B3C"/>
    <w:rsid w:val="004E4BF7"/>
    <w:rsid w:val="004E4E0B"/>
    <w:rsid w:val="004E5201"/>
    <w:rsid w:val="004E5256"/>
    <w:rsid w:val="004E58A6"/>
    <w:rsid w:val="004E5AE6"/>
    <w:rsid w:val="004E62B6"/>
    <w:rsid w:val="004E64E6"/>
    <w:rsid w:val="004E6864"/>
    <w:rsid w:val="004E6934"/>
    <w:rsid w:val="004E6944"/>
    <w:rsid w:val="004E6AA6"/>
    <w:rsid w:val="004E6E4E"/>
    <w:rsid w:val="004E6F13"/>
    <w:rsid w:val="004E6F5B"/>
    <w:rsid w:val="004E7676"/>
    <w:rsid w:val="004E7BA8"/>
    <w:rsid w:val="004F0261"/>
    <w:rsid w:val="004F0319"/>
    <w:rsid w:val="004F04BA"/>
    <w:rsid w:val="004F093B"/>
    <w:rsid w:val="004F1461"/>
    <w:rsid w:val="004F16E5"/>
    <w:rsid w:val="004F1B7F"/>
    <w:rsid w:val="004F1E1A"/>
    <w:rsid w:val="004F1EE0"/>
    <w:rsid w:val="004F20AC"/>
    <w:rsid w:val="004F232A"/>
    <w:rsid w:val="004F262C"/>
    <w:rsid w:val="004F294C"/>
    <w:rsid w:val="004F2BF6"/>
    <w:rsid w:val="004F2CCE"/>
    <w:rsid w:val="004F2CE7"/>
    <w:rsid w:val="004F2DF5"/>
    <w:rsid w:val="004F31CD"/>
    <w:rsid w:val="004F323C"/>
    <w:rsid w:val="004F3250"/>
    <w:rsid w:val="004F3878"/>
    <w:rsid w:val="004F3AB7"/>
    <w:rsid w:val="004F3DD8"/>
    <w:rsid w:val="004F3E82"/>
    <w:rsid w:val="004F3FB5"/>
    <w:rsid w:val="004F4006"/>
    <w:rsid w:val="004F4179"/>
    <w:rsid w:val="004F41C3"/>
    <w:rsid w:val="004F436F"/>
    <w:rsid w:val="004F4757"/>
    <w:rsid w:val="004F47EB"/>
    <w:rsid w:val="004F4BED"/>
    <w:rsid w:val="004F533B"/>
    <w:rsid w:val="004F54E3"/>
    <w:rsid w:val="004F591E"/>
    <w:rsid w:val="004F5B55"/>
    <w:rsid w:val="004F5C35"/>
    <w:rsid w:val="004F5DF0"/>
    <w:rsid w:val="004F5E0F"/>
    <w:rsid w:val="004F6171"/>
    <w:rsid w:val="004F6355"/>
    <w:rsid w:val="004F69B9"/>
    <w:rsid w:val="004F6A2F"/>
    <w:rsid w:val="004F6A76"/>
    <w:rsid w:val="004F6DA5"/>
    <w:rsid w:val="004F6EE9"/>
    <w:rsid w:val="004F702D"/>
    <w:rsid w:val="004F70BE"/>
    <w:rsid w:val="004F7413"/>
    <w:rsid w:val="004F76C0"/>
    <w:rsid w:val="004F78AA"/>
    <w:rsid w:val="004F7F9B"/>
    <w:rsid w:val="004F7FBD"/>
    <w:rsid w:val="005000D6"/>
    <w:rsid w:val="00500403"/>
    <w:rsid w:val="00500577"/>
    <w:rsid w:val="005007B4"/>
    <w:rsid w:val="00500927"/>
    <w:rsid w:val="00500BBE"/>
    <w:rsid w:val="0050111B"/>
    <w:rsid w:val="00501125"/>
    <w:rsid w:val="00501417"/>
    <w:rsid w:val="005015C6"/>
    <w:rsid w:val="0050170B"/>
    <w:rsid w:val="00501AAB"/>
    <w:rsid w:val="00501B58"/>
    <w:rsid w:val="00501C29"/>
    <w:rsid w:val="00501E79"/>
    <w:rsid w:val="00502007"/>
    <w:rsid w:val="00502221"/>
    <w:rsid w:val="005023C0"/>
    <w:rsid w:val="00502468"/>
    <w:rsid w:val="005028BC"/>
    <w:rsid w:val="00502A8C"/>
    <w:rsid w:val="00503054"/>
    <w:rsid w:val="0050339B"/>
    <w:rsid w:val="005035A9"/>
    <w:rsid w:val="005035F7"/>
    <w:rsid w:val="00503E76"/>
    <w:rsid w:val="00503F67"/>
    <w:rsid w:val="00503F82"/>
    <w:rsid w:val="00504088"/>
    <w:rsid w:val="005041C5"/>
    <w:rsid w:val="005042A2"/>
    <w:rsid w:val="00504A19"/>
    <w:rsid w:val="00504F83"/>
    <w:rsid w:val="00504FA9"/>
    <w:rsid w:val="00505089"/>
    <w:rsid w:val="00505132"/>
    <w:rsid w:val="005058A7"/>
    <w:rsid w:val="005058D6"/>
    <w:rsid w:val="0050592B"/>
    <w:rsid w:val="00505968"/>
    <w:rsid w:val="0050620F"/>
    <w:rsid w:val="0050622C"/>
    <w:rsid w:val="00506309"/>
    <w:rsid w:val="0050642E"/>
    <w:rsid w:val="00506800"/>
    <w:rsid w:val="0050693F"/>
    <w:rsid w:val="00506A35"/>
    <w:rsid w:val="00506B28"/>
    <w:rsid w:val="00506CAA"/>
    <w:rsid w:val="00506E08"/>
    <w:rsid w:val="005070FA"/>
    <w:rsid w:val="005074DA"/>
    <w:rsid w:val="0050755D"/>
    <w:rsid w:val="005075EE"/>
    <w:rsid w:val="005075F8"/>
    <w:rsid w:val="00507635"/>
    <w:rsid w:val="0050768D"/>
    <w:rsid w:val="00507D49"/>
    <w:rsid w:val="00510594"/>
    <w:rsid w:val="0051060A"/>
    <w:rsid w:val="00510933"/>
    <w:rsid w:val="00510A9C"/>
    <w:rsid w:val="00510BFF"/>
    <w:rsid w:val="00510C50"/>
    <w:rsid w:val="00510F2C"/>
    <w:rsid w:val="00511147"/>
    <w:rsid w:val="00511364"/>
    <w:rsid w:val="00511588"/>
    <w:rsid w:val="00511649"/>
    <w:rsid w:val="00511672"/>
    <w:rsid w:val="00511740"/>
    <w:rsid w:val="00511CC3"/>
    <w:rsid w:val="00511EFC"/>
    <w:rsid w:val="005120F7"/>
    <w:rsid w:val="00512418"/>
    <w:rsid w:val="005133CE"/>
    <w:rsid w:val="005133D6"/>
    <w:rsid w:val="00513884"/>
    <w:rsid w:val="00513A52"/>
    <w:rsid w:val="00513CD0"/>
    <w:rsid w:val="00513E32"/>
    <w:rsid w:val="00513E46"/>
    <w:rsid w:val="0051441F"/>
    <w:rsid w:val="0051442E"/>
    <w:rsid w:val="005145D0"/>
    <w:rsid w:val="0051468A"/>
    <w:rsid w:val="00514792"/>
    <w:rsid w:val="00514B43"/>
    <w:rsid w:val="00514C54"/>
    <w:rsid w:val="00514C98"/>
    <w:rsid w:val="00514D9F"/>
    <w:rsid w:val="00514E17"/>
    <w:rsid w:val="00514EF0"/>
    <w:rsid w:val="00514FFA"/>
    <w:rsid w:val="0051510A"/>
    <w:rsid w:val="0051533D"/>
    <w:rsid w:val="0051540B"/>
    <w:rsid w:val="00515610"/>
    <w:rsid w:val="00515750"/>
    <w:rsid w:val="00515C25"/>
    <w:rsid w:val="00515E91"/>
    <w:rsid w:val="00515FAC"/>
    <w:rsid w:val="00516188"/>
    <w:rsid w:val="0051635C"/>
    <w:rsid w:val="005163AB"/>
    <w:rsid w:val="00516B49"/>
    <w:rsid w:val="00516BE3"/>
    <w:rsid w:val="00516FAB"/>
    <w:rsid w:val="0051704B"/>
    <w:rsid w:val="00517423"/>
    <w:rsid w:val="0051756E"/>
    <w:rsid w:val="005175E6"/>
    <w:rsid w:val="005177D8"/>
    <w:rsid w:val="00517818"/>
    <w:rsid w:val="00517BEB"/>
    <w:rsid w:val="00517BF8"/>
    <w:rsid w:val="00517C3F"/>
    <w:rsid w:val="00517D39"/>
    <w:rsid w:val="00517E81"/>
    <w:rsid w:val="00517F29"/>
    <w:rsid w:val="00517F4C"/>
    <w:rsid w:val="005201C6"/>
    <w:rsid w:val="005204F1"/>
    <w:rsid w:val="00520694"/>
    <w:rsid w:val="00520745"/>
    <w:rsid w:val="00520783"/>
    <w:rsid w:val="005207B0"/>
    <w:rsid w:val="005207FF"/>
    <w:rsid w:val="00520ACC"/>
    <w:rsid w:val="00520B25"/>
    <w:rsid w:val="00520C41"/>
    <w:rsid w:val="005210AB"/>
    <w:rsid w:val="00521207"/>
    <w:rsid w:val="005215F7"/>
    <w:rsid w:val="00521638"/>
    <w:rsid w:val="0052169C"/>
    <w:rsid w:val="0052176E"/>
    <w:rsid w:val="00521807"/>
    <w:rsid w:val="005218E6"/>
    <w:rsid w:val="00521965"/>
    <w:rsid w:val="00521A64"/>
    <w:rsid w:val="00521B47"/>
    <w:rsid w:val="00521C63"/>
    <w:rsid w:val="00521EE4"/>
    <w:rsid w:val="00522482"/>
    <w:rsid w:val="0052273F"/>
    <w:rsid w:val="00522843"/>
    <w:rsid w:val="00522970"/>
    <w:rsid w:val="00522BDA"/>
    <w:rsid w:val="00522C7D"/>
    <w:rsid w:val="00522CBF"/>
    <w:rsid w:val="00522FA6"/>
    <w:rsid w:val="005230BA"/>
    <w:rsid w:val="005231E7"/>
    <w:rsid w:val="00523863"/>
    <w:rsid w:val="0052388C"/>
    <w:rsid w:val="00523BE0"/>
    <w:rsid w:val="00523CB6"/>
    <w:rsid w:val="00524346"/>
    <w:rsid w:val="005249A1"/>
    <w:rsid w:val="00524BA8"/>
    <w:rsid w:val="00524C23"/>
    <w:rsid w:val="00524E39"/>
    <w:rsid w:val="00524F51"/>
    <w:rsid w:val="005251EE"/>
    <w:rsid w:val="00525211"/>
    <w:rsid w:val="00525A47"/>
    <w:rsid w:val="00525A60"/>
    <w:rsid w:val="00525AE3"/>
    <w:rsid w:val="00525D0A"/>
    <w:rsid w:val="0052650F"/>
    <w:rsid w:val="00526513"/>
    <w:rsid w:val="00526C26"/>
    <w:rsid w:val="00526DC8"/>
    <w:rsid w:val="00526EA8"/>
    <w:rsid w:val="00526F59"/>
    <w:rsid w:val="00526FD9"/>
    <w:rsid w:val="00527088"/>
    <w:rsid w:val="0052726B"/>
    <w:rsid w:val="00527387"/>
    <w:rsid w:val="00527759"/>
    <w:rsid w:val="00527D77"/>
    <w:rsid w:val="00527E8D"/>
    <w:rsid w:val="0053020A"/>
    <w:rsid w:val="00530292"/>
    <w:rsid w:val="00530529"/>
    <w:rsid w:val="00530534"/>
    <w:rsid w:val="005307A4"/>
    <w:rsid w:val="00530996"/>
    <w:rsid w:val="00530B0C"/>
    <w:rsid w:val="00530B1A"/>
    <w:rsid w:val="00530BCB"/>
    <w:rsid w:val="00530EEF"/>
    <w:rsid w:val="0053134C"/>
    <w:rsid w:val="005314DA"/>
    <w:rsid w:val="00531659"/>
    <w:rsid w:val="005319E3"/>
    <w:rsid w:val="00531A8C"/>
    <w:rsid w:val="00531AA8"/>
    <w:rsid w:val="00531B05"/>
    <w:rsid w:val="00531CD1"/>
    <w:rsid w:val="005323C6"/>
    <w:rsid w:val="0053280B"/>
    <w:rsid w:val="00532D09"/>
    <w:rsid w:val="00532FE5"/>
    <w:rsid w:val="00533294"/>
    <w:rsid w:val="0053364E"/>
    <w:rsid w:val="005336BC"/>
    <w:rsid w:val="005337C5"/>
    <w:rsid w:val="005339FF"/>
    <w:rsid w:val="00533A3C"/>
    <w:rsid w:val="00533A7A"/>
    <w:rsid w:val="00533BE9"/>
    <w:rsid w:val="00533DDB"/>
    <w:rsid w:val="00533FE1"/>
    <w:rsid w:val="005341BC"/>
    <w:rsid w:val="00534473"/>
    <w:rsid w:val="005344DC"/>
    <w:rsid w:val="00534870"/>
    <w:rsid w:val="00534949"/>
    <w:rsid w:val="00534A12"/>
    <w:rsid w:val="00534E89"/>
    <w:rsid w:val="00534EF5"/>
    <w:rsid w:val="00534FFE"/>
    <w:rsid w:val="005350F0"/>
    <w:rsid w:val="005356D6"/>
    <w:rsid w:val="0053588B"/>
    <w:rsid w:val="005359B3"/>
    <w:rsid w:val="00535BA3"/>
    <w:rsid w:val="00535D54"/>
    <w:rsid w:val="005360B7"/>
    <w:rsid w:val="005365F1"/>
    <w:rsid w:val="00536868"/>
    <w:rsid w:val="005368A0"/>
    <w:rsid w:val="00536AC3"/>
    <w:rsid w:val="00536E8C"/>
    <w:rsid w:val="00536FDD"/>
    <w:rsid w:val="00537159"/>
    <w:rsid w:val="0053763F"/>
    <w:rsid w:val="005376FA"/>
    <w:rsid w:val="0053771C"/>
    <w:rsid w:val="00537735"/>
    <w:rsid w:val="0053782A"/>
    <w:rsid w:val="00537843"/>
    <w:rsid w:val="0053790A"/>
    <w:rsid w:val="0053791C"/>
    <w:rsid w:val="00537C7D"/>
    <w:rsid w:val="005402FC"/>
    <w:rsid w:val="005404C7"/>
    <w:rsid w:val="005410C5"/>
    <w:rsid w:val="005410D5"/>
    <w:rsid w:val="005410D9"/>
    <w:rsid w:val="00541544"/>
    <w:rsid w:val="00541587"/>
    <w:rsid w:val="005415BC"/>
    <w:rsid w:val="005417EB"/>
    <w:rsid w:val="00541C5D"/>
    <w:rsid w:val="00541D3F"/>
    <w:rsid w:val="00541E08"/>
    <w:rsid w:val="00542321"/>
    <w:rsid w:val="005424FC"/>
    <w:rsid w:val="00542689"/>
    <w:rsid w:val="00542A9E"/>
    <w:rsid w:val="00542B60"/>
    <w:rsid w:val="00542B75"/>
    <w:rsid w:val="00542BA9"/>
    <w:rsid w:val="005431C7"/>
    <w:rsid w:val="0054348A"/>
    <w:rsid w:val="005434DC"/>
    <w:rsid w:val="0054357D"/>
    <w:rsid w:val="00543795"/>
    <w:rsid w:val="00543887"/>
    <w:rsid w:val="00543A70"/>
    <w:rsid w:val="00543AFC"/>
    <w:rsid w:val="00543D51"/>
    <w:rsid w:val="00543D6C"/>
    <w:rsid w:val="005442E7"/>
    <w:rsid w:val="005445BC"/>
    <w:rsid w:val="0054473A"/>
    <w:rsid w:val="005448EA"/>
    <w:rsid w:val="00544D22"/>
    <w:rsid w:val="00544E06"/>
    <w:rsid w:val="00544F06"/>
    <w:rsid w:val="005452D0"/>
    <w:rsid w:val="00545508"/>
    <w:rsid w:val="005455D6"/>
    <w:rsid w:val="00545B8F"/>
    <w:rsid w:val="00545C17"/>
    <w:rsid w:val="00545CE3"/>
    <w:rsid w:val="00545D7A"/>
    <w:rsid w:val="00545F65"/>
    <w:rsid w:val="005460D9"/>
    <w:rsid w:val="00546216"/>
    <w:rsid w:val="00546414"/>
    <w:rsid w:val="00546743"/>
    <w:rsid w:val="005468DC"/>
    <w:rsid w:val="00546ADC"/>
    <w:rsid w:val="00546D56"/>
    <w:rsid w:val="00546DBB"/>
    <w:rsid w:val="0054742D"/>
    <w:rsid w:val="005474F8"/>
    <w:rsid w:val="00547532"/>
    <w:rsid w:val="00547629"/>
    <w:rsid w:val="0054763B"/>
    <w:rsid w:val="00547691"/>
    <w:rsid w:val="005479AE"/>
    <w:rsid w:val="00547A5F"/>
    <w:rsid w:val="005502EC"/>
    <w:rsid w:val="00550306"/>
    <w:rsid w:val="00550400"/>
    <w:rsid w:val="005504F4"/>
    <w:rsid w:val="005505EA"/>
    <w:rsid w:val="00550638"/>
    <w:rsid w:val="00550902"/>
    <w:rsid w:val="00550CA3"/>
    <w:rsid w:val="00550CDD"/>
    <w:rsid w:val="00550F1A"/>
    <w:rsid w:val="00551025"/>
    <w:rsid w:val="00551032"/>
    <w:rsid w:val="00551090"/>
    <w:rsid w:val="0055118F"/>
    <w:rsid w:val="00551446"/>
    <w:rsid w:val="00551639"/>
    <w:rsid w:val="005516BF"/>
    <w:rsid w:val="00551883"/>
    <w:rsid w:val="00551B73"/>
    <w:rsid w:val="00551C3C"/>
    <w:rsid w:val="00551F98"/>
    <w:rsid w:val="005521E6"/>
    <w:rsid w:val="00552343"/>
    <w:rsid w:val="00552887"/>
    <w:rsid w:val="00552CEE"/>
    <w:rsid w:val="00552ED0"/>
    <w:rsid w:val="00552EF7"/>
    <w:rsid w:val="0055322F"/>
    <w:rsid w:val="0055362D"/>
    <w:rsid w:val="00553A67"/>
    <w:rsid w:val="00553BC0"/>
    <w:rsid w:val="00553C33"/>
    <w:rsid w:val="00553D16"/>
    <w:rsid w:val="00553D35"/>
    <w:rsid w:val="00553DFF"/>
    <w:rsid w:val="00554320"/>
    <w:rsid w:val="00554321"/>
    <w:rsid w:val="00554461"/>
    <w:rsid w:val="00554477"/>
    <w:rsid w:val="0055453B"/>
    <w:rsid w:val="00554716"/>
    <w:rsid w:val="00554CEF"/>
    <w:rsid w:val="00554DCE"/>
    <w:rsid w:val="00554DD5"/>
    <w:rsid w:val="00554DE3"/>
    <w:rsid w:val="00554F81"/>
    <w:rsid w:val="005555C8"/>
    <w:rsid w:val="005555CC"/>
    <w:rsid w:val="0055579E"/>
    <w:rsid w:val="00555956"/>
    <w:rsid w:val="00555BE9"/>
    <w:rsid w:val="00555E6D"/>
    <w:rsid w:val="00555E99"/>
    <w:rsid w:val="005560CF"/>
    <w:rsid w:val="00556242"/>
    <w:rsid w:val="00556282"/>
    <w:rsid w:val="005563B7"/>
    <w:rsid w:val="005564D7"/>
    <w:rsid w:val="0055672D"/>
    <w:rsid w:val="00556930"/>
    <w:rsid w:val="005569F4"/>
    <w:rsid w:val="00556BD4"/>
    <w:rsid w:val="00556F16"/>
    <w:rsid w:val="005570D9"/>
    <w:rsid w:val="005574DD"/>
    <w:rsid w:val="00557566"/>
    <w:rsid w:val="00557831"/>
    <w:rsid w:val="00557FEE"/>
    <w:rsid w:val="00560137"/>
    <w:rsid w:val="005605AF"/>
    <w:rsid w:val="00560ADD"/>
    <w:rsid w:val="00560C19"/>
    <w:rsid w:val="00560D67"/>
    <w:rsid w:val="00560E21"/>
    <w:rsid w:val="00560F83"/>
    <w:rsid w:val="005610B6"/>
    <w:rsid w:val="0056134F"/>
    <w:rsid w:val="005614CC"/>
    <w:rsid w:val="005618AC"/>
    <w:rsid w:val="0056198B"/>
    <w:rsid w:val="00561AC1"/>
    <w:rsid w:val="00561F61"/>
    <w:rsid w:val="0056216F"/>
    <w:rsid w:val="00562283"/>
    <w:rsid w:val="0056233E"/>
    <w:rsid w:val="00562736"/>
    <w:rsid w:val="00562834"/>
    <w:rsid w:val="00562942"/>
    <w:rsid w:val="00562B60"/>
    <w:rsid w:val="00562D25"/>
    <w:rsid w:val="005634E1"/>
    <w:rsid w:val="005636F2"/>
    <w:rsid w:val="005637FC"/>
    <w:rsid w:val="005638AC"/>
    <w:rsid w:val="00563919"/>
    <w:rsid w:val="00563C50"/>
    <w:rsid w:val="00563E69"/>
    <w:rsid w:val="00563EF6"/>
    <w:rsid w:val="00564103"/>
    <w:rsid w:val="0056411D"/>
    <w:rsid w:val="00564206"/>
    <w:rsid w:val="00564485"/>
    <w:rsid w:val="00564A6C"/>
    <w:rsid w:val="00564A6D"/>
    <w:rsid w:val="00564A72"/>
    <w:rsid w:val="00564BC0"/>
    <w:rsid w:val="005651FA"/>
    <w:rsid w:val="0056541A"/>
    <w:rsid w:val="00565571"/>
    <w:rsid w:val="00565597"/>
    <w:rsid w:val="005659F9"/>
    <w:rsid w:val="00565C62"/>
    <w:rsid w:val="005660CD"/>
    <w:rsid w:val="00566153"/>
    <w:rsid w:val="005661F7"/>
    <w:rsid w:val="005668B7"/>
    <w:rsid w:val="005668DD"/>
    <w:rsid w:val="00566B3F"/>
    <w:rsid w:val="00566BCE"/>
    <w:rsid w:val="005672C6"/>
    <w:rsid w:val="0056761B"/>
    <w:rsid w:val="0056783C"/>
    <w:rsid w:val="005678BE"/>
    <w:rsid w:val="00567A6E"/>
    <w:rsid w:val="00567D3D"/>
    <w:rsid w:val="00567F04"/>
    <w:rsid w:val="0057015E"/>
    <w:rsid w:val="005701FD"/>
    <w:rsid w:val="00570244"/>
    <w:rsid w:val="00570294"/>
    <w:rsid w:val="005703AC"/>
    <w:rsid w:val="0057069F"/>
    <w:rsid w:val="00570858"/>
    <w:rsid w:val="00570A98"/>
    <w:rsid w:val="00570B48"/>
    <w:rsid w:val="00570E01"/>
    <w:rsid w:val="00570E44"/>
    <w:rsid w:val="0057130B"/>
    <w:rsid w:val="00571537"/>
    <w:rsid w:val="00571587"/>
    <w:rsid w:val="00571729"/>
    <w:rsid w:val="005717EB"/>
    <w:rsid w:val="00571AC2"/>
    <w:rsid w:val="00571BD7"/>
    <w:rsid w:val="00571CB8"/>
    <w:rsid w:val="00571ED8"/>
    <w:rsid w:val="00572112"/>
    <w:rsid w:val="00572264"/>
    <w:rsid w:val="00572490"/>
    <w:rsid w:val="00572A13"/>
    <w:rsid w:val="00572D6B"/>
    <w:rsid w:val="00572E68"/>
    <w:rsid w:val="00572EC8"/>
    <w:rsid w:val="00572FCD"/>
    <w:rsid w:val="0057326D"/>
    <w:rsid w:val="00573533"/>
    <w:rsid w:val="00573535"/>
    <w:rsid w:val="00573661"/>
    <w:rsid w:val="00573672"/>
    <w:rsid w:val="00573922"/>
    <w:rsid w:val="00573D94"/>
    <w:rsid w:val="00573F18"/>
    <w:rsid w:val="00573F49"/>
    <w:rsid w:val="00573F7A"/>
    <w:rsid w:val="005740BF"/>
    <w:rsid w:val="005740C9"/>
    <w:rsid w:val="0057420C"/>
    <w:rsid w:val="00574673"/>
    <w:rsid w:val="0057476C"/>
    <w:rsid w:val="00574833"/>
    <w:rsid w:val="00574A93"/>
    <w:rsid w:val="00574B10"/>
    <w:rsid w:val="00574F94"/>
    <w:rsid w:val="00574FF8"/>
    <w:rsid w:val="005751CE"/>
    <w:rsid w:val="00575421"/>
    <w:rsid w:val="00575586"/>
    <w:rsid w:val="00575821"/>
    <w:rsid w:val="00575855"/>
    <w:rsid w:val="00575BF0"/>
    <w:rsid w:val="00575D47"/>
    <w:rsid w:val="00575D9D"/>
    <w:rsid w:val="00576230"/>
    <w:rsid w:val="00576357"/>
    <w:rsid w:val="00576622"/>
    <w:rsid w:val="0057671A"/>
    <w:rsid w:val="00576821"/>
    <w:rsid w:val="00576851"/>
    <w:rsid w:val="00576A30"/>
    <w:rsid w:val="00576D49"/>
    <w:rsid w:val="00576DBA"/>
    <w:rsid w:val="00576E57"/>
    <w:rsid w:val="00576E68"/>
    <w:rsid w:val="00577110"/>
    <w:rsid w:val="00577279"/>
    <w:rsid w:val="005773CD"/>
    <w:rsid w:val="00577625"/>
    <w:rsid w:val="00577870"/>
    <w:rsid w:val="00577B3B"/>
    <w:rsid w:val="00577DB1"/>
    <w:rsid w:val="005802BE"/>
    <w:rsid w:val="005802ED"/>
    <w:rsid w:val="0058034C"/>
    <w:rsid w:val="0058084E"/>
    <w:rsid w:val="00580A39"/>
    <w:rsid w:val="00580BDF"/>
    <w:rsid w:val="005813AA"/>
    <w:rsid w:val="0058199A"/>
    <w:rsid w:val="00581D92"/>
    <w:rsid w:val="00582107"/>
    <w:rsid w:val="005821E3"/>
    <w:rsid w:val="0058245E"/>
    <w:rsid w:val="0058261C"/>
    <w:rsid w:val="005826C9"/>
    <w:rsid w:val="0058286F"/>
    <w:rsid w:val="005829B2"/>
    <w:rsid w:val="00582ABB"/>
    <w:rsid w:val="00582AFA"/>
    <w:rsid w:val="00582ED5"/>
    <w:rsid w:val="00582F73"/>
    <w:rsid w:val="00582F77"/>
    <w:rsid w:val="0058307D"/>
    <w:rsid w:val="00583747"/>
    <w:rsid w:val="005837CB"/>
    <w:rsid w:val="005838B2"/>
    <w:rsid w:val="00583A2F"/>
    <w:rsid w:val="00583D19"/>
    <w:rsid w:val="00583E19"/>
    <w:rsid w:val="00583E70"/>
    <w:rsid w:val="00583F18"/>
    <w:rsid w:val="00583FCD"/>
    <w:rsid w:val="005842E2"/>
    <w:rsid w:val="0058481A"/>
    <w:rsid w:val="00584B06"/>
    <w:rsid w:val="00584BA3"/>
    <w:rsid w:val="00584D3B"/>
    <w:rsid w:val="00584E5F"/>
    <w:rsid w:val="00584E74"/>
    <w:rsid w:val="00585022"/>
    <w:rsid w:val="005850F1"/>
    <w:rsid w:val="005851B8"/>
    <w:rsid w:val="005851E7"/>
    <w:rsid w:val="00585755"/>
    <w:rsid w:val="00585957"/>
    <w:rsid w:val="00585A16"/>
    <w:rsid w:val="00585B38"/>
    <w:rsid w:val="00585D57"/>
    <w:rsid w:val="00585DFE"/>
    <w:rsid w:val="005860DB"/>
    <w:rsid w:val="005862CB"/>
    <w:rsid w:val="005863C0"/>
    <w:rsid w:val="005867EF"/>
    <w:rsid w:val="00586973"/>
    <w:rsid w:val="00586AAA"/>
    <w:rsid w:val="00586CBD"/>
    <w:rsid w:val="00587018"/>
    <w:rsid w:val="005873BA"/>
    <w:rsid w:val="005874D7"/>
    <w:rsid w:val="00587720"/>
    <w:rsid w:val="00587723"/>
    <w:rsid w:val="0058776D"/>
    <w:rsid w:val="00587CE5"/>
    <w:rsid w:val="00587D34"/>
    <w:rsid w:val="00587F44"/>
    <w:rsid w:val="0059026D"/>
    <w:rsid w:val="005902AE"/>
    <w:rsid w:val="00590423"/>
    <w:rsid w:val="005905CB"/>
    <w:rsid w:val="0059060C"/>
    <w:rsid w:val="00590936"/>
    <w:rsid w:val="00590AD6"/>
    <w:rsid w:val="00590AE1"/>
    <w:rsid w:val="00590CB5"/>
    <w:rsid w:val="00590CD7"/>
    <w:rsid w:val="00590D55"/>
    <w:rsid w:val="00590DCC"/>
    <w:rsid w:val="00590E5D"/>
    <w:rsid w:val="005910A8"/>
    <w:rsid w:val="005910B3"/>
    <w:rsid w:val="00591412"/>
    <w:rsid w:val="0059144F"/>
    <w:rsid w:val="0059172B"/>
    <w:rsid w:val="00591C7F"/>
    <w:rsid w:val="00591F0C"/>
    <w:rsid w:val="00592002"/>
    <w:rsid w:val="00592083"/>
    <w:rsid w:val="00592098"/>
    <w:rsid w:val="005920D9"/>
    <w:rsid w:val="00592540"/>
    <w:rsid w:val="005927A2"/>
    <w:rsid w:val="005928E1"/>
    <w:rsid w:val="00592A95"/>
    <w:rsid w:val="00592BC3"/>
    <w:rsid w:val="00592D46"/>
    <w:rsid w:val="0059308E"/>
    <w:rsid w:val="00593460"/>
    <w:rsid w:val="0059378D"/>
    <w:rsid w:val="005937A5"/>
    <w:rsid w:val="00593A23"/>
    <w:rsid w:val="00593C30"/>
    <w:rsid w:val="00593C97"/>
    <w:rsid w:val="00593E61"/>
    <w:rsid w:val="00593FDC"/>
    <w:rsid w:val="00594028"/>
    <w:rsid w:val="005943E2"/>
    <w:rsid w:val="00594569"/>
    <w:rsid w:val="00594755"/>
    <w:rsid w:val="005947B0"/>
    <w:rsid w:val="00594D49"/>
    <w:rsid w:val="00594E5B"/>
    <w:rsid w:val="00595064"/>
    <w:rsid w:val="00595767"/>
    <w:rsid w:val="005957F3"/>
    <w:rsid w:val="0059599C"/>
    <w:rsid w:val="00595AFA"/>
    <w:rsid w:val="00595CBE"/>
    <w:rsid w:val="00595D99"/>
    <w:rsid w:val="005960C6"/>
    <w:rsid w:val="00596242"/>
    <w:rsid w:val="00596790"/>
    <w:rsid w:val="005968E6"/>
    <w:rsid w:val="00596A38"/>
    <w:rsid w:val="00596B9F"/>
    <w:rsid w:val="00596C65"/>
    <w:rsid w:val="00596D1A"/>
    <w:rsid w:val="00596D26"/>
    <w:rsid w:val="00596D8D"/>
    <w:rsid w:val="00596FC8"/>
    <w:rsid w:val="005970B1"/>
    <w:rsid w:val="005973D2"/>
    <w:rsid w:val="00597400"/>
    <w:rsid w:val="00597679"/>
    <w:rsid w:val="00597981"/>
    <w:rsid w:val="00597D1F"/>
    <w:rsid w:val="00597D28"/>
    <w:rsid w:val="00597D61"/>
    <w:rsid w:val="00597F42"/>
    <w:rsid w:val="005A029E"/>
    <w:rsid w:val="005A04FD"/>
    <w:rsid w:val="005A0510"/>
    <w:rsid w:val="005A079F"/>
    <w:rsid w:val="005A07AB"/>
    <w:rsid w:val="005A085B"/>
    <w:rsid w:val="005A0A81"/>
    <w:rsid w:val="005A0D7E"/>
    <w:rsid w:val="005A0E0E"/>
    <w:rsid w:val="005A0EE3"/>
    <w:rsid w:val="005A0FBD"/>
    <w:rsid w:val="005A128A"/>
    <w:rsid w:val="005A12BB"/>
    <w:rsid w:val="005A15C7"/>
    <w:rsid w:val="005A1687"/>
    <w:rsid w:val="005A18C1"/>
    <w:rsid w:val="005A1922"/>
    <w:rsid w:val="005A1BC8"/>
    <w:rsid w:val="005A1C2E"/>
    <w:rsid w:val="005A1C88"/>
    <w:rsid w:val="005A1DAF"/>
    <w:rsid w:val="005A1FA7"/>
    <w:rsid w:val="005A20FA"/>
    <w:rsid w:val="005A23AF"/>
    <w:rsid w:val="005A2592"/>
    <w:rsid w:val="005A2716"/>
    <w:rsid w:val="005A2828"/>
    <w:rsid w:val="005A2A57"/>
    <w:rsid w:val="005A2AA6"/>
    <w:rsid w:val="005A2C1D"/>
    <w:rsid w:val="005A2F0C"/>
    <w:rsid w:val="005A30FA"/>
    <w:rsid w:val="005A32F2"/>
    <w:rsid w:val="005A33B1"/>
    <w:rsid w:val="005A33DD"/>
    <w:rsid w:val="005A36C8"/>
    <w:rsid w:val="005A39AF"/>
    <w:rsid w:val="005A3D07"/>
    <w:rsid w:val="005A3D57"/>
    <w:rsid w:val="005A3FB9"/>
    <w:rsid w:val="005A4113"/>
    <w:rsid w:val="005A4158"/>
    <w:rsid w:val="005A4351"/>
    <w:rsid w:val="005A4438"/>
    <w:rsid w:val="005A48EE"/>
    <w:rsid w:val="005A4903"/>
    <w:rsid w:val="005A4AC5"/>
    <w:rsid w:val="005A4B66"/>
    <w:rsid w:val="005A4D4C"/>
    <w:rsid w:val="005A508C"/>
    <w:rsid w:val="005A51F4"/>
    <w:rsid w:val="005A5244"/>
    <w:rsid w:val="005A542F"/>
    <w:rsid w:val="005A56B0"/>
    <w:rsid w:val="005A5B9B"/>
    <w:rsid w:val="005A5E8E"/>
    <w:rsid w:val="005A5EA2"/>
    <w:rsid w:val="005A6482"/>
    <w:rsid w:val="005A66E4"/>
    <w:rsid w:val="005A6AE5"/>
    <w:rsid w:val="005A70B2"/>
    <w:rsid w:val="005A73F6"/>
    <w:rsid w:val="005A7422"/>
    <w:rsid w:val="005A7698"/>
    <w:rsid w:val="005A77DD"/>
    <w:rsid w:val="005A7841"/>
    <w:rsid w:val="005A784F"/>
    <w:rsid w:val="005A78FA"/>
    <w:rsid w:val="005A7AC4"/>
    <w:rsid w:val="005A7AC9"/>
    <w:rsid w:val="005A7DFB"/>
    <w:rsid w:val="005A7EA0"/>
    <w:rsid w:val="005A7EAB"/>
    <w:rsid w:val="005B022E"/>
    <w:rsid w:val="005B0842"/>
    <w:rsid w:val="005B0AE4"/>
    <w:rsid w:val="005B0BE2"/>
    <w:rsid w:val="005B0F8C"/>
    <w:rsid w:val="005B100A"/>
    <w:rsid w:val="005B11C6"/>
    <w:rsid w:val="005B11F4"/>
    <w:rsid w:val="005B137D"/>
    <w:rsid w:val="005B143D"/>
    <w:rsid w:val="005B16E6"/>
    <w:rsid w:val="005B174B"/>
    <w:rsid w:val="005B1A4B"/>
    <w:rsid w:val="005B1C14"/>
    <w:rsid w:val="005B1CE2"/>
    <w:rsid w:val="005B1DA6"/>
    <w:rsid w:val="005B2070"/>
    <w:rsid w:val="005B221F"/>
    <w:rsid w:val="005B2230"/>
    <w:rsid w:val="005B250F"/>
    <w:rsid w:val="005B2667"/>
    <w:rsid w:val="005B277C"/>
    <w:rsid w:val="005B2D96"/>
    <w:rsid w:val="005B3100"/>
    <w:rsid w:val="005B328D"/>
    <w:rsid w:val="005B3302"/>
    <w:rsid w:val="005B368C"/>
    <w:rsid w:val="005B3729"/>
    <w:rsid w:val="005B38B5"/>
    <w:rsid w:val="005B3A7D"/>
    <w:rsid w:val="005B3AB6"/>
    <w:rsid w:val="005B3CE3"/>
    <w:rsid w:val="005B4085"/>
    <w:rsid w:val="005B40D9"/>
    <w:rsid w:val="005B42E2"/>
    <w:rsid w:val="005B458A"/>
    <w:rsid w:val="005B46D2"/>
    <w:rsid w:val="005B499F"/>
    <w:rsid w:val="005B4A2F"/>
    <w:rsid w:val="005B4F58"/>
    <w:rsid w:val="005B506F"/>
    <w:rsid w:val="005B5B6F"/>
    <w:rsid w:val="005B5DBC"/>
    <w:rsid w:val="005B5DDA"/>
    <w:rsid w:val="005B6047"/>
    <w:rsid w:val="005B613A"/>
    <w:rsid w:val="005B63E6"/>
    <w:rsid w:val="005B672D"/>
    <w:rsid w:val="005B6F0C"/>
    <w:rsid w:val="005B795A"/>
    <w:rsid w:val="005B7C80"/>
    <w:rsid w:val="005B7F12"/>
    <w:rsid w:val="005B7F4D"/>
    <w:rsid w:val="005C0048"/>
    <w:rsid w:val="005C017F"/>
    <w:rsid w:val="005C039A"/>
    <w:rsid w:val="005C07B5"/>
    <w:rsid w:val="005C0888"/>
    <w:rsid w:val="005C0E71"/>
    <w:rsid w:val="005C1364"/>
    <w:rsid w:val="005C13E7"/>
    <w:rsid w:val="005C13F3"/>
    <w:rsid w:val="005C1512"/>
    <w:rsid w:val="005C1679"/>
    <w:rsid w:val="005C1781"/>
    <w:rsid w:val="005C1C0F"/>
    <w:rsid w:val="005C1C81"/>
    <w:rsid w:val="005C1F20"/>
    <w:rsid w:val="005C1FA7"/>
    <w:rsid w:val="005C249F"/>
    <w:rsid w:val="005C25F1"/>
    <w:rsid w:val="005C263B"/>
    <w:rsid w:val="005C26DE"/>
    <w:rsid w:val="005C2825"/>
    <w:rsid w:val="005C28A4"/>
    <w:rsid w:val="005C34E7"/>
    <w:rsid w:val="005C368B"/>
    <w:rsid w:val="005C3759"/>
    <w:rsid w:val="005C3AA6"/>
    <w:rsid w:val="005C3FB8"/>
    <w:rsid w:val="005C441C"/>
    <w:rsid w:val="005C450D"/>
    <w:rsid w:val="005C45AE"/>
    <w:rsid w:val="005C4936"/>
    <w:rsid w:val="005C4A3B"/>
    <w:rsid w:val="005C4B22"/>
    <w:rsid w:val="005C4E34"/>
    <w:rsid w:val="005C4F05"/>
    <w:rsid w:val="005C5078"/>
    <w:rsid w:val="005C5238"/>
    <w:rsid w:val="005C5429"/>
    <w:rsid w:val="005C5474"/>
    <w:rsid w:val="005C5791"/>
    <w:rsid w:val="005C5B02"/>
    <w:rsid w:val="005C5C6D"/>
    <w:rsid w:val="005C6314"/>
    <w:rsid w:val="005C63FC"/>
    <w:rsid w:val="005C648F"/>
    <w:rsid w:val="005C6549"/>
    <w:rsid w:val="005C65DA"/>
    <w:rsid w:val="005C6636"/>
    <w:rsid w:val="005C675A"/>
    <w:rsid w:val="005C69EC"/>
    <w:rsid w:val="005C6EE1"/>
    <w:rsid w:val="005C6F12"/>
    <w:rsid w:val="005C7285"/>
    <w:rsid w:val="005C72E0"/>
    <w:rsid w:val="005C730A"/>
    <w:rsid w:val="005C7853"/>
    <w:rsid w:val="005C7E8A"/>
    <w:rsid w:val="005D0181"/>
    <w:rsid w:val="005D0200"/>
    <w:rsid w:val="005D02A4"/>
    <w:rsid w:val="005D031A"/>
    <w:rsid w:val="005D0716"/>
    <w:rsid w:val="005D071B"/>
    <w:rsid w:val="005D08C6"/>
    <w:rsid w:val="005D0BCD"/>
    <w:rsid w:val="005D0C4C"/>
    <w:rsid w:val="005D0D5E"/>
    <w:rsid w:val="005D0E74"/>
    <w:rsid w:val="005D0EAD"/>
    <w:rsid w:val="005D11F9"/>
    <w:rsid w:val="005D13CB"/>
    <w:rsid w:val="005D17AA"/>
    <w:rsid w:val="005D1BA7"/>
    <w:rsid w:val="005D1BAA"/>
    <w:rsid w:val="005D1C79"/>
    <w:rsid w:val="005D1E1C"/>
    <w:rsid w:val="005D1EAD"/>
    <w:rsid w:val="005D1EB1"/>
    <w:rsid w:val="005D1FAA"/>
    <w:rsid w:val="005D21DD"/>
    <w:rsid w:val="005D2448"/>
    <w:rsid w:val="005D2622"/>
    <w:rsid w:val="005D26D3"/>
    <w:rsid w:val="005D2750"/>
    <w:rsid w:val="005D27B6"/>
    <w:rsid w:val="005D27BD"/>
    <w:rsid w:val="005D2C98"/>
    <w:rsid w:val="005D2D32"/>
    <w:rsid w:val="005D2E5A"/>
    <w:rsid w:val="005D3632"/>
    <w:rsid w:val="005D36D3"/>
    <w:rsid w:val="005D36D4"/>
    <w:rsid w:val="005D3783"/>
    <w:rsid w:val="005D3C04"/>
    <w:rsid w:val="005D4189"/>
    <w:rsid w:val="005D4482"/>
    <w:rsid w:val="005D44A6"/>
    <w:rsid w:val="005D45F0"/>
    <w:rsid w:val="005D4810"/>
    <w:rsid w:val="005D4885"/>
    <w:rsid w:val="005D4DA1"/>
    <w:rsid w:val="005D4E90"/>
    <w:rsid w:val="005D55D0"/>
    <w:rsid w:val="005D591B"/>
    <w:rsid w:val="005D5AC1"/>
    <w:rsid w:val="005D5AFA"/>
    <w:rsid w:val="005D600E"/>
    <w:rsid w:val="005D6170"/>
    <w:rsid w:val="005D65A4"/>
    <w:rsid w:val="005D6647"/>
    <w:rsid w:val="005D665B"/>
    <w:rsid w:val="005D6798"/>
    <w:rsid w:val="005D67D0"/>
    <w:rsid w:val="005D6D9B"/>
    <w:rsid w:val="005D6DF5"/>
    <w:rsid w:val="005D6EFF"/>
    <w:rsid w:val="005D6F5D"/>
    <w:rsid w:val="005D7165"/>
    <w:rsid w:val="005D7300"/>
    <w:rsid w:val="005D73BB"/>
    <w:rsid w:val="005D7503"/>
    <w:rsid w:val="005D7584"/>
    <w:rsid w:val="005D7AB1"/>
    <w:rsid w:val="005D7BE1"/>
    <w:rsid w:val="005E0259"/>
    <w:rsid w:val="005E0272"/>
    <w:rsid w:val="005E034D"/>
    <w:rsid w:val="005E0654"/>
    <w:rsid w:val="005E0674"/>
    <w:rsid w:val="005E06A3"/>
    <w:rsid w:val="005E07B8"/>
    <w:rsid w:val="005E091C"/>
    <w:rsid w:val="005E096C"/>
    <w:rsid w:val="005E0C87"/>
    <w:rsid w:val="005E0C9A"/>
    <w:rsid w:val="005E0D61"/>
    <w:rsid w:val="005E0E0A"/>
    <w:rsid w:val="005E0E7B"/>
    <w:rsid w:val="005E0FC2"/>
    <w:rsid w:val="005E10D5"/>
    <w:rsid w:val="005E1136"/>
    <w:rsid w:val="005E1176"/>
    <w:rsid w:val="005E19DD"/>
    <w:rsid w:val="005E19F5"/>
    <w:rsid w:val="005E1D78"/>
    <w:rsid w:val="005E2060"/>
    <w:rsid w:val="005E2118"/>
    <w:rsid w:val="005E2316"/>
    <w:rsid w:val="005E2381"/>
    <w:rsid w:val="005E2D6F"/>
    <w:rsid w:val="005E2F20"/>
    <w:rsid w:val="005E330C"/>
    <w:rsid w:val="005E354C"/>
    <w:rsid w:val="005E35B5"/>
    <w:rsid w:val="005E35D2"/>
    <w:rsid w:val="005E371B"/>
    <w:rsid w:val="005E376C"/>
    <w:rsid w:val="005E38EC"/>
    <w:rsid w:val="005E3FE2"/>
    <w:rsid w:val="005E40AA"/>
    <w:rsid w:val="005E423E"/>
    <w:rsid w:val="005E43E0"/>
    <w:rsid w:val="005E4B44"/>
    <w:rsid w:val="005E4C32"/>
    <w:rsid w:val="005E4FC4"/>
    <w:rsid w:val="005E51B9"/>
    <w:rsid w:val="005E53F2"/>
    <w:rsid w:val="005E5837"/>
    <w:rsid w:val="005E5B94"/>
    <w:rsid w:val="005E5E39"/>
    <w:rsid w:val="005E5E80"/>
    <w:rsid w:val="005E5F25"/>
    <w:rsid w:val="005E612A"/>
    <w:rsid w:val="005E646A"/>
    <w:rsid w:val="005E6FB4"/>
    <w:rsid w:val="005E7008"/>
    <w:rsid w:val="005E7395"/>
    <w:rsid w:val="005E739C"/>
    <w:rsid w:val="005E73A2"/>
    <w:rsid w:val="005E79A4"/>
    <w:rsid w:val="005E7D17"/>
    <w:rsid w:val="005E7F66"/>
    <w:rsid w:val="005F00C8"/>
    <w:rsid w:val="005F05C3"/>
    <w:rsid w:val="005F0B1B"/>
    <w:rsid w:val="005F0F26"/>
    <w:rsid w:val="005F0F46"/>
    <w:rsid w:val="005F0FA3"/>
    <w:rsid w:val="005F11E1"/>
    <w:rsid w:val="005F1261"/>
    <w:rsid w:val="005F14FD"/>
    <w:rsid w:val="005F1631"/>
    <w:rsid w:val="005F1680"/>
    <w:rsid w:val="005F169D"/>
    <w:rsid w:val="005F16F4"/>
    <w:rsid w:val="005F1929"/>
    <w:rsid w:val="005F19BC"/>
    <w:rsid w:val="005F1B73"/>
    <w:rsid w:val="005F1EC7"/>
    <w:rsid w:val="005F2353"/>
    <w:rsid w:val="005F23E5"/>
    <w:rsid w:val="005F2723"/>
    <w:rsid w:val="005F2779"/>
    <w:rsid w:val="005F27D8"/>
    <w:rsid w:val="005F2825"/>
    <w:rsid w:val="005F28DA"/>
    <w:rsid w:val="005F29BD"/>
    <w:rsid w:val="005F2A27"/>
    <w:rsid w:val="005F2B7F"/>
    <w:rsid w:val="005F2C06"/>
    <w:rsid w:val="005F2E9D"/>
    <w:rsid w:val="005F2F9B"/>
    <w:rsid w:val="005F31C8"/>
    <w:rsid w:val="005F3481"/>
    <w:rsid w:val="005F3733"/>
    <w:rsid w:val="005F3B19"/>
    <w:rsid w:val="005F3B94"/>
    <w:rsid w:val="005F3BB5"/>
    <w:rsid w:val="005F3CFF"/>
    <w:rsid w:val="005F3FF2"/>
    <w:rsid w:val="005F406E"/>
    <w:rsid w:val="005F44C4"/>
    <w:rsid w:val="005F4531"/>
    <w:rsid w:val="005F46EC"/>
    <w:rsid w:val="005F470E"/>
    <w:rsid w:val="005F499E"/>
    <w:rsid w:val="005F4B92"/>
    <w:rsid w:val="005F4EFC"/>
    <w:rsid w:val="005F50CF"/>
    <w:rsid w:val="005F543C"/>
    <w:rsid w:val="005F5BC0"/>
    <w:rsid w:val="005F5CA8"/>
    <w:rsid w:val="005F5CF3"/>
    <w:rsid w:val="005F5DAC"/>
    <w:rsid w:val="005F5E26"/>
    <w:rsid w:val="005F5EA3"/>
    <w:rsid w:val="005F6107"/>
    <w:rsid w:val="005F63E0"/>
    <w:rsid w:val="005F7170"/>
    <w:rsid w:val="005F7290"/>
    <w:rsid w:val="005F76BF"/>
    <w:rsid w:val="005F78CF"/>
    <w:rsid w:val="005F797B"/>
    <w:rsid w:val="005F7CCE"/>
    <w:rsid w:val="006000B0"/>
    <w:rsid w:val="006001E4"/>
    <w:rsid w:val="00600475"/>
    <w:rsid w:val="00600634"/>
    <w:rsid w:val="00600B28"/>
    <w:rsid w:val="00600C5F"/>
    <w:rsid w:val="00600DC4"/>
    <w:rsid w:val="00600ECA"/>
    <w:rsid w:val="00601791"/>
    <w:rsid w:val="00601B7E"/>
    <w:rsid w:val="00601C28"/>
    <w:rsid w:val="00601DAC"/>
    <w:rsid w:val="00601F17"/>
    <w:rsid w:val="006025F5"/>
    <w:rsid w:val="00602CC9"/>
    <w:rsid w:val="006030C4"/>
    <w:rsid w:val="00603463"/>
    <w:rsid w:val="00603622"/>
    <w:rsid w:val="00603843"/>
    <w:rsid w:val="0060385A"/>
    <w:rsid w:val="006039BC"/>
    <w:rsid w:val="00603E1E"/>
    <w:rsid w:val="00603E4A"/>
    <w:rsid w:val="006041B3"/>
    <w:rsid w:val="00604269"/>
    <w:rsid w:val="00604531"/>
    <w:rsid w:val="0060488A"/>
    <w:rsid w:val="006049AD"/>
    <w:rsid w:val="00604E1E"/>
    <w:rsid w:val="00605187"/>
    <w:rsid w:val="006051D2"/>
    <w:rsid w:val="006051E9"/>
    <w:rsid w:val="006053E2"/>
    <w:rsid w:val="00605687"/>
    <w:rsid w:val="0060577E"/>
    <w:rsid w:val="0060589A"/>
    <w:rsid w:val="00605E82"/>
    <w:rsid w:val="006060BD"/>
    <w:rsid w:val="00606165"/>
    <w:rsid w:val="00606936"/>
    <w:rsid w:val="0060722D"/>
    <w:rsid w:val="00607334"/>
    <w:rsid w:val="006073E9"/>
    <w:rsid w:val="0060753C"/>
    <w:rsid w:val="0060753E"/>
    <w:rsid w:val="0060758C"/>
    <w:rsid w:val="0060787C"/>
    <w:rsid w:val="0060799A"/>
    <w:rsid w:val="00607A09"/>
    <w:rsid w:val="00607B8B"/>
    <w:rsid w:val="00607D38"/>
    <w:rsid w:val="00607D45"/>
    <w:rsid w:val="00607D56"/>
    <w:rsid w:val="00607EB0"/>
    <w:rsid w:val="0061002A"/>
    <w:rsid w:val="006100AC"/>
    <w:rsid w:val="0061019D"/>
    <w:rsid w:val="006103D0"/>
    <w:rsid w:val="00610453"/>
    <w:rsid w:val="00610498"/>
    <w:rsid w:val="0061089C"/>
    <w:rsid w:val="0061094B"/>
    <w:rsid w:val="00610EE5"/>
    <w:rsid w:val="00611093"/>
    <w:rsid w:val="00611101"/>
    <w:rsid w:val="006112DB"/>
    <w:rsid w:val="006114C4"/>
    <w:rsid w:val="006118A9"/>
    <w:rsid w:val="00611998"/>
    <w:rsid w:val="006119AC"/>
    <w:rsid w:val="00611B1F"/>
    <w:rsid w:val="00611CEC"/>
    <w:rsid w:val="00611E70"/>
    <w:rsid w:val="006123B0"/>
    <w:rsid w:val="00612926"/>
    <w:rsid w:val="00612953"/>
    <w:rsid w:val="00612C4A"/>
    <w:rsid w:val="00612EBE"/>
    <w:rsid w:val="0061330B"/>
    <w:rsid w:val="0061363D"/>
    <w:rsid w:val="00613825"/>
    <w:rsid w:val="0061395F"/>
    <w:rsid w:val="00613AD7"/>
    <w:rsid w:val="00613BAF"/>
    <w:rsid w:val="00613E2A"/>
    <w:rsid w:val="0061408D"/>
    <w:rsid w:val="006141EA"/>
    <w:rsid w:val="00614991"/>
    <w:rsid w:val="00614A03"/>
    <w:rsid w:val="00614C72"/>
    <w:rsid w:val="00614D43"/>
    <w:rsid w:val="00615037"/>
    <w:rsid w:val="00615045"/>
    <w:rsid w:val="00615136"/>
    <w:rsid w:val="006152FC"/>
    <w:rsid w:val="00615484"/>
    <w:rsid w:val="00615720"/>
    <w:rsid w:val="00615930"/>
    <w:rsid w:val="00615D85"/>
    <w:rsid w:val="00615DAE"/>
    <w:rsid w:val="00615E04"/>
    <w:rsid w:val="00615EE8"/>
    <w:rsid w:val="0061609B"/>
    <w:rsid w:val="006160D1"/>
    <w:rsid w:val="00616135"/>
    <w:rsid w:val="00616141"/>
    <w:rsid w:val="00616ABA"/>
    <w:rsid w:val="00616E76"/>
    <w:rsid w:val="00616EF6"/>
    <w:rsid w:val="00617063"/>
    <w:rsid w:val="006171A2"/>
    <w:rsid w:val="0061726E"/>
    <w:rsid w:val="00617391"/>
    <w:rsid w:val="0061755F"/>
    <w:rsid w:val="0061759C"/>
    <w:rsid w:val="00617719"/>
    <w:rsid w:val="00617734"/>
    <w:rsid w:val="006177C6"/>
    <w:rsid w:val="0061791A"/>
    <w:rsid w:val="00617A5E"/>
    <w:rsid w:val="00617C53"/>
    <w:rsid w:val="00617D52"/>
    <w:rsid w:val="00617DA8"/>
    <w:rsid w:val="006203FB"/>
    <w:rsid w:val="00620A59"/>
    <w:rsid w:val="00620C65"/>
    <w:rsid w:val="00620F08"/>
    <w:rsid w:val="006219E6"/>
    <w:rsid w:val="00621A74"/>
    <w:rsid w:val="00621D5D"/>
    <w:rsid w:val="00621FA0"/>
    <w:rsid w:val="006221C8"/>
    <w:rsid w:val="006223EF"/>
    <w:rsid w:val="006223F0"/>
    <w:rsid w:val="006223F4"/>
    <w:rsid w:val="006223FB"/>
    <w:rsid w:val="006224C1"/>
    <w:rsid w:val="00622563"/>
    <w:rsid w:val="006227F8"/>
    <w:rsid w:val="00622873"/>
    <w:rsid w:val="00622921"/>
    <w:rsid w:val="006229CF"/>
    <w:rsid w:val="00623155"/>
    <w:rsid w:val="00623209"/>
    <w:rsid w:val="0062382D"/>
    <w:rsid w:val="0062387E"/>
    <w:rsid w:val="00623977"/>
    <w:rsid w:val="00624194"/>
    <w:rsid w:val="0062431C"/>
    <w:rsid w:val="006243C6"/>
    <w:rsid w:val="00624780"/>
    <w:rsid w:val="00624957"/>
    <w:rsid w:val="006249B8"/>
    <w:rsid w:val="00624B38"/>
    <w:rsid w:val="00624DAE"/>
    <w:rsid w:val="00624E3D"/>
    <w:rsid w:val="00624F9E"/>
    <w:rsid w:val="00624FC6"/>
    <w:rsid w:val="00624FDA"/>
    <w:rsid w:val="006252E2"/>
    <w:rsid w:val="006256CF"/>
    <w:rsid w:val="006258C6"/>
    <w:rsid w:val="00625957"/>
    <w:rsid w:val="00625C8D"/>
    <w:rsid w:val="00626418"/>
    <w:rsid w:val="00626468"/>
    <w:rsid w:val="0062649A"/>
    <w:rsid w:val="00626528"/>
    <w:rsid w:val="00626533"/>
    <w:rsid w:val="0062663B"/>
    <w:rsid w:val="00626891"/>
    <w:rsid w:val="00626A3A"/>
    <w:rsid w:val="00626C6B"/>
    <w:rsid w:val="00626D1E"/>
    <w:rsid w:val="00626D93"/>
    <w:rsid w:val="00626FEE"/>
    <w:rsid w:val="0062727C"/>
    <w:rsid w:val="006273DD"/>
    <w:rsid w:val="006277BF"/>
    <w:rsid w:val="006279D4"/>
    <w:rsid w:val="00627DFC"/>
    <w:rsid w:val="00627EBA"/>
    <w:rsid w:val="00630147"/>
    <w:rsid w:val="0063016A"/>
    <w:rsid w:val="00630646"/>
    <w:rsid w:val="00630678"/>
    <w:rsid w:val="006306F7"/>
    <w:rsid w:val="006307BC"/>
    <w:rsid w:val="00630C42"/>
    <w:rsid w:val="00630E00"/>
    <w:rsid w:val="00630FA6"/>
    <w:rsid w:val="006310E9"/>
    <w:rsid w:val="006311CE"/>
    <w:rsid w:val="006314A2"/>
    <w:rsid w:val="00631830"/>
    <w:rsid w:val="00631986"/>
    <w:rsid w:val="00631D86"/>
    <w:rsid w:val="00631FA0"/>
    <w:rsid w:val="0063202C"/>
    <w:rsid w:val="006324DE"/>
    <w:rsid w:val="00632A10"/>
    <w:rsid w:val="00633274"/>
    <w:rsid w:val="0063347C"/>
    <w:rsid w:val="006335D7"/>
    <w:rsid w:val="006336DE"/>
    <w:rsid w:val="006337EF"/>
    <w:rsid w:val="006338FA"/>
    <w:rsid w:val="00633924"/>
    <w:rsid w:val="00633CDE"/>
    <w:rsid w:val="00633FF9"/>
    <w:rsid w:val="006344E9"/>
    <w:rsid w:val="006345EA"/>
    <w:rsid w:val="00634629"/>
    <w:rsid w:val="00634A25"/>
    <w:rsid w:val="00634A98"/>
    <w:rsid w:val="00634D23"/>
    <w:rsid w:val="00634E6E"/>
    <w:rsid w:val="00634EFE"/>
    <w:rsid w:val="00634F9D"/>
    <w:rsid w:val="006350AB"/>
    <w:rsid w:val="0063532B"/>
    <w:rsid w:val="006354D4"/>
    <w:rsid w:val="006355EB"/>
    <w:rsid w:val="006357FD"/>
    <w:rsid w:val="00635F37"/>
    <w:rsid w:val="006369F1"/>
    <w:rsid w:val="00636C67"/>
    <w:rsid w:val="00636CB0"/>
    <w:rsid w:val="00636D84"/>
    <w:rsid w:val="00636ED1"/>
    <w:rsid w:val="00636FB0"/>
    <w:rsid w:val="006370E7"/>
    <w:rsid w:val="00637192"/>
    <w:rsid w:val="00637528"/>
    <w:rsid w:val="00637AE0"/>
    <w:rsid w:val="00637CC1"/>
    <w:rsid w:val="00637F58"/>
    <w:rsid w:val="0064065A"/>
    <w:rsid w:val="00640798"/>
    <w:rsid w:val="00640833"/>
    <w:rsid w:val="006413BC"/>
    <w:rsid w:val="006414BB"/>
    <w:rsid w:val="00641570"/>
    <w:rsid w:val="00641A03"/>
    <w:rsid w:val="00641A58"/>
    <w:rsid w:val="00641F3D"/>
    <w:rsid w:val="00642112"/>
    <w:rsid w:val="0064225E"/>
    <w:rsid w:val="00642323"/>
    <w:rsid w:val="0064241B"/>
    <w:rsid w:val="0064251E"/>
    <w:rsid w:val="00642612"/>
    <w:rsid w:val="006429E9"/>
    <w:rsid w:val="00642D85"/>
    <w:rsid w:val="00642E33"/>
    <w:rsid w:val="00642FD3"/>
    <w:rsid w:val="0064316D"/>
    <w:rsid w:val="00643338"/>
    <w:rsid w:val="006435F4"/>
    <w:rsid w:val="0064373D"/>
    <w:rsid w:val="0064389A"/>
    <w:rsid w:val="006438C0"/>
    <w:rsid w:val="00643B2E"/>
    <w:rsid w:val="00643E12"/>
    <w:rsid w:val="006441CA"/>
    <w:rsid w:val="00644610"/>
    <w:rsid w:val="00644703"/>
    <w:rsid w:val="00644D31"/>
    <w:rsid w:val="006450B1"/>
    <w:rsid w:val="006450B7"/>
    <w:rsid w:val="00645227"/>
    <w:rsid w:val="0064573E"/>
    <w:rsid w:val="00645777"/>
    <w:rsid w:val="006457AD"/>
    <w:rsid w:val="00645837"/>
    <w:rsid w:val="00645A30"/>
    <w:rsid w:val="00645AD2"/>
    <w:rsid w:val="00645D70"/>
    <w:rsid w:val="006466CA"/>
    <w:rsid w:val="006467D0"/>
    <w:rsid w:val="006468E5"/>
    <w:rsid w:val="00646CC3"/>
    <w:rsid w:val="00647106"/>
    <w:rsid w:val="00647386"/>
    <w:rsid w:val="006479A0"/>
    <w:rsid w:val="00647A3B"/>
    <w:rsid w:val="00647CFA"/>
    <w:rsid w:val="006503C8"/>
    <w:rsid w:val="0065072D"/>
    <w:rsid w:val="00650CD7"/>
    <w:rsid w:val="00650D93"/>
    <w:rsid w:val="00650E4B"/>
    <w:rsid w:val="00650F0C"/>
    <w:rsid w:val="00651539"/>
    <w:rsid w:val="006516BC"/>
    <w:rsid w:val="006516EC"/>
    <w:rsid w:val="00651966"/>
    <w:rsid w:val="00651A3E"/>
    <w:rsid w:val="00651ABA"/>
    <w:rsid w:val="00651C8A"/>
    <w:rsid w:val="00651CA5"/>
    <w:rsid w:val="00651EA1"/>
    <w:rsid w:val="00651FAB"/>
    <w:rsid w:val="0065262D"/>
    <w:rsid w:val="00652B21"/>
    <w:rsid w:val="00652FB0"/>
    <w:rsid w:val="00653011"/>
    <w:rsid w:val="00653210"/>
    <w:rsid w:val="00653AA2"/>
    <w:rsid w:val="00653AC6"/>
    <w:rsid w:val="00653F50"/>
    <w:rsid w:val="00653F84"/>
    <w:rsid w:val="00653FBD"/>
    <w:rsid w:val="00654349"/>
    <w:rsid w:val="0065441D"/>
    <w:rsid w:val="006544B6"/>
    <w:rsid w:val="00654523"/>
    <w:rsid w:val="0065452B"/>
    <w:rsid w:val="00654B4A"/>
    <w:rsid w:val="00654D5A"/>
    <w:rsid w:val="006551BF"/>
    <w:rsid w:val="006554F5"/>
    <w:rsid w:val="00655634"/>
    <w:rsid w:val="00655AEE"/>
    <w:rsid w:val="00655E61"/>
    <w:rsid w:val="0065618E"/>
    <w:rsid w:val="006562CC"/>
    <w:rsid w:val="00656728"/>
    <w:rsid w:val="0065687E"/>
    <w:rsid w:val="00656972"/>
    <w:rsid w:val="00656F6E"/>
    <w:rsid w:val="006572F3"/>
    <w:rsid w:val="006573C3"/>
    <w:rsid w:val="0065744A"/>
    <w:rsid w:val="00657518"/>
    <w:rsid w:val="006578ED"/>
    <w:rsid w:val="00657BA0"/>
    <w:rsid w:val="00657CC1"/>
    <w:rsid w:val="00657F6C"/>
    <w:rsid w:val="0066006E"/>
    <w:rsid w:val="00660126"/>
    <w:rsid w:val="006601A8"/>
    <w:rsid w:val="006601C4"/>
    <w:rsid w:val="006602CE"/>
    <w:rsid w:val="00660367"/>
    <w:rsid w:val="00660856"/>
    <w:rsid w:val="00660B84"/>
    <w:rsid w:val="00660CC1"/>
    <w:rsid w:val="00660DB4"/>
    <w:rsid w:val="00661120"/>
    <w:rsid w:val="006614AC"/>
    <w:rsid w:val="00661806"/>
    <w:rsid w:val="00661810"/>
    <w:rsid w:val="00661A76"/>
    <w:rsid w:val="00661D7B"/>
    <w:rsid w:val="00661E47"/>
    <w:rsid w:val="006623CC"/>
    <w:rsid w:val="00662B59"/>
    <w:rsid w:val="00662C32"/>
    <w:rsid w:val="00662DE0"/>
    <w:rsid w:val="0066315B"/>
    <w:rsid w:val="006631E7"/>
    <w:rsid w:val="00663350"/>
    <w:rsid w:val="00663504"/>
    <w:rsid w:val="006637C4"/>
    <w:rsid w:val="006637D0"/>
    <w:rsid w:val="00663994"/>
    <w:rsid w:val="00663C52"/>
    <w:rsid w:val="00663E69"/>
    <w:rsid w:val="00664225"/>
    <w:rsid w:val="0066440B"/>
    <w:rsid w:val="00664846"/>
    <w:rsid w:val="0066489B"/>
    <w:rsid w:val="00664FA6"/>
    <w:rsid w:val="00664FEE"/>
    <w:rsid w:val="006651D8"/>
    <w:rsid w:val="006651DC"/>
    <w:rsid w:val="0066521D"/>
    <w:rsid w:val="0066539C"/>
    <w:rsid w:val="006654EA"/>
    <w:rsid w:val="00665770"/>
    <w:rsid w:val="00665822"/>
    <w:rsid w:val="006658B4"/>
    <w:rsid w:val="00665AAF"/>
    <w:rsid w:val="00665AB8"/>
    <w:rsid w:val="00665C72"/>
    <w:rsid w:val="00666385"/>
    <w:rsid w:val="006663D7"/>
    <w:rsid w:val="006663E7"/>
    <w:rsid w:val="00666616"/>
    <w:rsid w:val="00666871"/>
    <w:rsid w:val="00666B82"/>
    <w:rsid w:val="00666C92"/>
    <w:rsid w:val="00666FDD"/>
    <w:rsid w:val="006675B0"/>
    <w:rsid w:val="00667722"/>
    <w:rsid w:val="00667763"/>
    <w:rsid w:val="006678DA"/>
    <w:rsid w:val="00667B36"/>
    <w:rsid w:val="00667D42"/>
    <w:rsid w:val="00667E32"/>
    <w:rsid w:val="00667F8A"/>
    <w:rsid w:val="00667FA8"/>
    <w:rsid w:val="00670307"/>
    <w:rsid w:val="0067051D"/>
    <w:rsid w:val="0067057C"/>
    <w:rsid w:val="006705A7"/>
    <w:rsid w:val="00670941"/>
    <w:rsid w:val="00670A6D"/>
    <w:rsid w:val="00670B89"/>
    <w:rsid w:val="00670D75"/>
    <w:rsid w:val="00671056"/>
    <w:rsid w:val="006717EF"/>
    <w:rsid w:val="00671BD8"/>
    <w:rsid w:val="00671C90"/>
    <w:rsid w:val="00672184"/>
    <w:rsid w:val="006723F1"/>
    <w:rsid w:val="0067270A"/>
    <w:rsid w:val="00672740"/>
    <w:rsid w:val="006728FC"/>
    <w:rsid w:val="00672AFB"/>
    <w:rsid w:val="00672E23"/>
    <w:rsid w:val="00672F9E"/>
    <w:rsid w:val="00673267"/>
    <w:rsid w:val="0067343A"/>
    <w:rsid w:val="00673457"/>
    <w:rsid w:val="00673636"/>
    <w:rsid w:val="00673AFB"/>
    <w:rsid w:val="00673C65"/>
    <w:rsid w:val="00673DE8"/>
    <w:rsid w:val="00674032"/>
    <w:rsid w:val="00674219"/>
    <w:rsid w:val="00675469"/>
    <w:rsid w:val="00675788"/>
    <w:rsid w:val="00675BFB"/>
    <w:rsid w:val="00675C33"/>
    <w:rsid w:val="00675CE7"/>
    <w:rsid w:val="00676246"/>
    <w:rsid w:val="006762F7"/>
    <w:rsid w:val="00676322"/>
    <w:rsid w:val="006766CE"/>
    <w:rsid w:val="00676700"/>
    <w:rsid w:val="00676ABA"/>
    <w:rsid w:val="00676D45"/>
    <w:rsid w:val="00676E01"/>
    <w:rsid w:val="00677082"/>
    <w:rsid w:val="006770AC"/>
    <w:rsid w:val="00677338"/>
    <w:rsid w:val="006773A6"/>
    <w:rsid w:val="006774F8"/>
    <w:rsid w:val="006776DB"/>
    <w:rsid w:val="006777B0"/>
    <w:rsid w:val="006777FC"/>
    <w:rsid w:val="006779B7"/>
    <w:rsid w:val="00677A08"/>
    <w:rsid w:val="00677AD9"/>
    <w:rsid w:val="00677D12"/>
    <w:rsid w:val="00677D67"/>
    <w:rsid w:val="00677E5B"/>
    <w:rsid w:val="00680007"/>
    <w:rsid w:val="00680190"/>
    <w:rsid w:val="0068020D"/>
    <w:rsid w:val="00680646"/>
    <w:rsid w:val="00680935"/>
    <w:rsid w:val="00680EAF"/>
    <w:rsid w:val="00681024"/>
    <w:rsid w:val="00681172"/>
    <w:rsid w:val="00681476"/>
    <w:rsid w:val="00681595"/>
    <w:rsid w:val="0068185C"/>
    <w:rsid w:val="00681AA1"/>
    <w:rsid w:val="00681AE0"/>
    <w:rsid w:val="00681B60"/>
    <w:rsid w:val="00681E37"/>
    <w:rsid w:val="00682468"/>
    <w:rsid w:val="0068265A"/>
    <w:rsid w:val="006827C7"/>
    <w:rsid w:val="006829D5"/>
    <w:rsid w:val="00682A73"/>
    <w:rsid w:val="00682A8A"/>
    <w:rsid w:val="00682AF3"/>
    <w:rsid w:val="00683260"/>
    <w:rsid w:val="00683BF2"/>
    <w:rsid w:val="00683CCB"/>
    <w:rsid w:val="00683E17"/>
    <w:rsid w:val="00683E6E"/>
    <w:rsid w:val="00683FB0"/>
    <w:rsid w:val="006840D8"/>
    <w:rsid w:val="00684180"/>
    <w:rsid w:val="006843EA"/>
    <w:rsid w:val="00684402"/>
    <w:rsid w:val="006844BE"/>
    <w:rsid w:val="00684805"/>
    <w:rsid w:val="00684854"/>
    <w:rsid w:val="006854BE"/>
    <w:rsid w:val="006855E0"/>
    <w:rsid w:val="0068579B"/>
    <w:rsid w:val="00685825"/>
    <w:rsid w:val="0068594D"/>
    <w:rsid w:val="00685B33"/>
    <w:rsid w:val="00685C5F"/>
    <w:rsid w:val="00685CC4"/>
    <w:rsid w:val="00685F2E"/>
    <w:rsid w:val="00686058"/>
    <w:rsid w:val="006860D5"/>
    <w:rsid w:val="00686466"/>
    <w:rsid w:val="0068659C"/>
    <w:rsid w:val="00686829"/>
    <w:rsid w:val="0068683B"/>
    <w:rsid w:val="00686A83"/>
    <w:rsid w:val="00686AE0"/>
    <w:rsid w:val="00686C24"/>
    <w:rsid w:val="00686E7E"/>
    <w:rsid w:val="00686F37"/>
    <w:rsid w:val="006871C2"/>
    <w:rsid w:val="006871E1"/>
    <w:rsid w:val="00687352"/>
    <w:rsid w:val="00687364"/>
    <w:rsid w:val="006874EA"/>
    <w:rsid w:val="006879D3"/>
    <w:rsid w:val="00687BE8"/>
    <w:rsid w:val="006900E1"/>
    <w:rsid w:val="00690225"/>
    <w:rsid w:val="00690276"/>
    <w:rsid w:val="00690532"/>
    <w:rsid w:val="00690682"/>
    <w:rsid w:val="00690AC0"/>
    <w:rsid w:val="00690BDB"/>
    <w:rsid w:val="00690D21"/>
    <w:rsid w:val="00690FC9"/>
    <w:rsid w:val="00690FDB"/>
    <w:rsid w:val="006911CB"/>
    <w:rsid w:val="00691369"/>
    <w:rsid w:val="0069168C"/>
    <w:rsid w:val="00691AF9"/>
    <w:rsid w:val="00691B7A"/>
    <w:rsid w:val="00691BE7"/>
    <w:rsid w:val="00691FD3"/>
    <w:rsid w:val="00692064"/>
    <w:rsid w:val="0069212A"/>
    <w:rsid w:val="006922B8"/>
    <w:rsid w:val="006925F9"/>
    <w:rsid w:val="0069267A"/>
    <w:rsid w:val="006926F3"/>
    <w:rsid w:val="006928E7"/>
    <w:rsid w:val="00692AB0"/>
    <w:rsid w:val="00692CAE"/>
    <w:rsid w:val="00692DCE"/>
    <w:rsid w:val="00692EA2"/>
    <w:rsid w:val="00692ED2"/>
    <w:rsid w:val="00692F4B"/>
    <w:rsid w:val="006930A0"/>
    <w:rsid w:val="00693109"/>
    <w:rsid w:val="006935AB"/>
    <w:rsid w:val="00693AD8"/>
    <w:rsid w:val="00693BE0"/>
    <w:rsid w:val="00693EF3"/>
    <w:rsid w:val="00693F11"/>
    <w:rsid w:val="00693F75"/>
    <w:rsid w:val="00694146"/>
    <w:rsid w:val="00694395"/>
    <w:rsid w:val="00694426"/>
    <w:rsid w:val="006944FC"/>
    <w:rsid w:val="0069459D"/>
    <w:rsid w:val="00694779"/>
    <w:rsid w:val="00694880"/>
    <w:rsid w:val="00694905"/>
    <w:rsid w:val="00694960"/>
    <w:rsid w:val="00694A53"/>
    <w:rsid w:val="00694EE6"/>
    <w:rsid w:val="0069505E"/>
    <w:rsid w:val="00695405"/>
    <w:rsid w:val="00695653"/>
    <w:rsid w:val="00695673"/>
    <w:rsid w:val="00695A9F"/>
    <w:rsid w:val="00695B80"/>
    <w:rsid w:val="00695C51"/>
    <w:rsid w:val="00695D95"/>
    <w:rsid w:val="00695E1B"/>
    <w:rsid w:val="00695F1A"/>
    <w:rsid w:val="0069609D"/>
    <w:rsid w:val="006963AD"/>
    <w:rsid w:val="006965BA"/>
    <w:rsid w:val="0069690C"/>
    <w:rsid w:val="00696B15"/>
    <w:rsid w:val="00696EC7"/>
    <w:rsid w:val="00696F11"/>
    <w:rsid w:val="00697501"/>
    <w:rsid w:val="0069791E"/>
    <w:rsid w:val="00697A16"/>
    <w:rsid w:val="00697BB8"/>
    <w:rsid w:val="00697EB2"/>
    <w:rsid w:val="006A009F"/>
    <w:rsid w:val="006A01B3"/>
    <w:rsid w:val="006A01F6"/>
    <w:rsid w:val="006A0357"/>
    <w:rsid w:val="006A074A"/>
    <w:rsid w:val="006A0B29"/>
    <w:rsid w:val="006A0CED"/>
    <w:rsid w:val="006A0E29"/>
    <w:rsid w:val="006A148F"/>
    <w:rsid w:val="006A1612"/>
    <w:rsid w:val="006A1941"/>
    <w:rsid w:val="006A194C"/>
    <w:rsid w:val="006A204F"/>
    <w:rsid w:val="006A227E"/>
    <w:rsid w:val="006A23A0"/>
    <w:rsid w:val="006A2865"/>
    <w:rsid w:val="006A2C47"/>
    <w:rsid w:val="006A2C7B"/>
    <w:rsid w:val="006A2EC2"/>
    <w:rsid w:val="006A32C0"/>
    <w:rsid w:val="006A3AFF"/>
    <w:rsid w:val="006A3B84"/>
    <w:rsid w:val="006A3B92"/>
    <w:rsid w:val="006A3D21"/>
    <w:rsid w:val="006A457C"/>
    <w:rsid w:val="006A4B75"/>
    <w:rsid w:val="006A5203"/>
    <w:rsid w:val="006A5325"/>
    <w:rsid w:val="006A569C"/>
    <w:rsid w:val="006A5A32"/>
    <w:rsid w:val="006A5B7D"/>
    <w:rsid w:val="006A5CFD"/>
    <w:rsid w:val="006A5D81"/>
    <w:rsid w:val="006A5E68"/>
    <w:rsid w:val="006A5F19"/>
    <w:rsid w:val="006A62B4"/>
    <w:rsid w:val="006A68D5"/>
    <w:rsid w:val="006A6A2F"/>
    <w:rsid w:val="006A6C41"/>
    <w:rsid w:val="006A7067"/>
    <w:rsid w:val="006A735E"/>
    <w:rsid w:val="006A7362"/>
    <w:rsid w:val="006A7378"/>
    <w:rsid w:val="006A73B6"/>
    <w:rsid w:val="006A7418"/>
    <w:rsid w:val="006A74C1"/>
    <w:rsid w:val="006A75E5"/>
    <w:rsid w:val="006A7700"/>
    <w:rsid w:val="006A77F0"/>
    <w:rsid w:val="006A78A0"/>
    <w:rsid w:val="006A7AF9"/>
    <w:rsid w:val="006A7C31"/>
    <w:rsid w:val="006A7D61"/>
    <w:rsid w:val="006B0EF4"/>
    <w:rsid w:val="006B108B"/>
    <w:rsid w:val="006B10A8"/>
    <w:rsid w:val="006B1518"/>
    <w:rsid w:val="006B15EE"/>
    <w:rsid w:val="006B1701"/>
    <w:rsid w:val="006B17A0"/>
    <w:rsid w:val="006B18C0"/>
    <w:rsid w:val="006B1D54"/>
    <w:rsid w:val="006B22B2"/>
    <w:rsid w:val="006B2691"/>
    <w:rsid w:val="006B26A3"/>
    <w:rsid w:val="006B27D7"/>
    <w:rsid w:val="006B27F5"/>
    <w:rsid w:val="006B2983"/>
    <w:rsid w:val="006B2B38"/>
    <w:rsid w:val="006B2C04"/>
    <w:rsid w:val="006B3308"/>
    <w:rsid w:val="006B3422"/>
    <w:rsid w:val="006B361D"/>
    <w:rsid w:val="006B3949"/>
    <w:rsid w:val="006B3AFE"/>
    <w:rsid w:val="006B3F7B"/>
    <w:rsid w:val="006B4086"/>
    <w:rsid w:val="006B4201"/>
    <w:rsid w:val="006B42AC"/>
    <w:rsid w:val="006B44EA"/>
    <w:rsid w:val="006B4803"/>
    <w:rsid w:val="006B4D70"/>
    <w:rsid w:val="006B4DB4"/>
    <w:rsid w:val="006B4E87"/>
    <w:rsid w:val="006B4F41"/>
    <w:rsid w:val="006B5171"/>
    <w:rsid w:val="006B5957"/>
    <w:rsid w:val="006B6013"/>
    <w:rsid w:val="006B61C6"/>
    <w:rsid w:val="006B64D9"/>
    <w:rsid w:val="006B6609"/>
    <w:rsid w:val="006B6887"/>
    <w:rsid w:val="006B6AB7"/>
    <w:rsid w:val="006B6BA8"/>
    <w:rsid w:val="006B6D69"/>
    <w:rsid w:val="006B769F"/>
    <w:rsid w:val="006B7720"/>
    <w:rsid w:val="006B7BFE"/>
    <w:rsid w:val="006B7F19"/>
    <w:rsid w:val="006B7F99"/>
    <w:rsid w:val="006C003A"/>
    <w:rsid w:val="006C0137"/>
    <w:rsid w:val="006C0570"/>
    <w:rsid w:val="006C0788"/>
    <w:rsid w:val="006C0ADD"/>
    <w:rsid w:val="006C0B5E"/>
    <w:rsid w:val="006C12EA"/>
    <w:rsid w:val="006C163C"/>
    <w:rsid w:val="006C165A"/>
    <w:rsid w:val="006C1778"/>
    <w:rsid w:val="006C17AA"/>
    <w:rsid w:val="006C1805"/>
    <w:rsid w:val="006C1B76"/>
    <w:rsid w:val="006C1E8B"/>
    <w:rsid w:val="006C219C"/>
    <w:rsid w:val="006C23E2"/>
    <w:rsid w:val="006C246B"/>
    <w:rsid w:val="006C2769"/>
    <w:rsid w:val="006C285D"/>
    <w:rsid w:val="006C2881"/>
    <w:rsid w:val="006C28BF"/>
    <w:rsid w:val="006C28C8"/>
    <w:rsid w:val="006C2C09"/>
    <w:rsid w:val="006C2C45"/>
    <w:rsid w:val="006C3253"/>
    <w:rsid w:val="006C34D7"/>
    <w:rsid w:val="006C36C0"/>
    <w:rsid w:val="006C3823"/>
    <w:rsid w:val="006C3966"/>
    <w:rsid w:val="006C39AE"/>
    <w:rsid w:val="006C3FA5"/>
    <w:rsid w:val="006C3FE0"/>
    <w:rsid w:val="006C4020"/>
    <w:rsid w:val="006C4089"/>
    <w:rsid w:val="006C419D"/>
    <w:rsid w:val="006C43C4"/>
    <w:rsid w:val="006C44DB"/>
    <w:rsid w:val="006C450C"/>
    <w:rsid w:val="006C48CA"/>
    <w:rsid w:val="006C4D0F"/>
    <w:rsid w:val="006C4D2F"/>
    <w:rsid w:val="006C4DBF"/>
    <w:rsid w:val="006C4E5D"/>
    <w:rsid w:val="006C4F42"/>
    <w:rsid w:val="006C50B2"/>
    <w:rsid w:val="006C50BE"/>
    <w:rsid w:val="006C5859"/>
    <w:rsid w:val="006C596C"/>
    <w:rsid w:val="006C5E73"/>
    <w:rsid w:val="006C5E84"/>
    <w:rsid w:val="006C5F0D"/>
    <w:rsid w:val="006C5F1A"/>
    <w:rsid w:val="006C655F"/>
    <w:rsid w:val="006C6A0D"/>
    <w:rsid w:val="006C6A17"/>
    <w:rsid w:val="006C6DEE"/>
    <w:rsid w:val="006C6E07"/>
    <w:rsid w:val="006C6F9F"/>
    <w:rsid w:val="006C70A2"/>
    <w:rsid w:val="006C713F"/>
    <w:rsid w:val="006C73BB"/>
    <w:rsid w:val="006C763E"/>
    <w:rsid w:val="006D086E"/>
    <w:rsid w:val="006D0A07"/>
    <w:rsid w:val="006D1ACF"/>
    <w:rsid w:val="006D1F1E"/>
    <w:rsid w:val="006D1F37"/>
    <w:rsid w:val="006D1FD6"/>
    <w:rsid w:val="006D2292"/>
    <w:rsid w:val="006D2DD6"/>
    <w:rsid w:val="006D3163"/>
    <w:rsid w:val="006D31F7"/>
    <w:rsid w:val="006D32A8"/>
    <w:rsid w:val="006D340D"/>
    <w:rsid w:val="006D3522"/>
    <w:rsid w:val="006D3583"/>
    <w:rsid w:val="006D36E3"/>
    <w:rsid w:val="006D3900"/>
    <w:rsid w:val="006D39E7"/>
    <w:rsid w:val="006D4025"/>
    <w:rsid w:val="006D4252"/>
    <w:rsid w:val="006D4275"/>
    <w:rsid w:val="006D44A2"/>
    <w:rsid w:val="006D44D9"/>
    <w:rsid w:val="006D4745"/>
    <w:rsid w:val="006D47F4"/>
    <w:rsid w:val="006D49BB"/>
    <w:rsid w:val="006D4D61"/>
    <w:rsid w:val="006D4ED1"/>
    <w:rsid w:val="006D4FFC"/>
    <w:rsid w:val="006D54CD"/>
    <w:rsid w:val="006D5908"/>
    <w:rsid w:val="006D5E21"/>
    <w:rsid w:val="006D60E1"/>
    <w:rsid w:val="006D633D"/>
    <w:rsid w:val="006D6573"/>
    <w:rsid w:val="006D67B5"/>
    <w:rsid w:val="006D6AA3"/>
    <w:rsid w:val="006D6AE9"/>
    <w:rsid w:val="006D6E81"/>
    <w:rsid w:val="006D7408"/>
    <w:rsid w:val="006D75E6"/>
    <w:rsid w:val="006D7691"/>
    <w:rsid w:val="006D79C9"/>
    <w:rsid w:val="006D7E12"/>
    <w:rsid w:val="006E00A8"/>
    <w:rsid w:val="006E05E6"/>
    <w:rsid w:val="006E089F"/>
    <w:rsid w:val="006E0B7D"/>
    <w:rsid w:val="006E0FAD"/>
    <w:rsid w:val="006E1109"/>
    <w:rsid w:val="006E1137"/>
    <w:rsid w:val="006E1579"/>
    <w:rsid w:val="006E1969"/>
    <w:rsid w:val="006E1ACA"/>
    <w:rsid w:val="006E1B6D"/>
    <w:rsid w:val="006E1BE8"/>
    <w:rsid w:val="006E2032"/>
    <w:rsid w:val="006E2332"/>
    <w:rsid w:val="006E2349"/>
    <w:rsid w:val="006E23F5"/>
    <w:rsid w:val="006E24AF"/>
    <w:rsid w:val="006E26EC"/>
    <w:rsid w:val="006E28CF"/>
    <w:rsid w:val="006E29FC"/>
    <w:rsid w:val="006E2BA3"/>
    <w:rsid w:val="006E2BD5"/>
    <w:rsid w:val="006E30C7"/>
    <w:rsid w:val="006E3135"/>
    <w:rsid w:val="006E313A"/>
    <w:rsid w:val="006E31FE"/>
    <w:rsid w:val="006E3500"/>
    <w:rsid w:val="006E39E5"/>
    <w:rsid w:val="006E3BC2"/>
    <w:rsid w:val="006E3D1D"/>
    <w:rsid w:val="006E3DB4"/>
    <w:rsid w:val="006E3DE8"/>
    <w:rsid w:val="006E4006"/>
    <w:rsid w:val="006E4033"/>
    <w:rsid w:val="006E415E"/>
    <w:rsid w:val="006E42C3"/>
    <w:rsid w:val="006E4380"/>
    <w:rsid w:val="006E440D"/>
    <w:rsid w:val="006E4533"/>
    <w:rsid w:val="006E458B"/>
    <w:rsid w:val="006E46A3"/>
    <w:rsid w:val="006E47BD"/>
    <w:rsid w:val="006E4847"/>
    <w:rsid w:val="006E4A41"/>
    <w:rsid w:val="006E4AEB"/>
    <w:rsid w:val="006E5131"/>
    <w:rsid w:val="006E52D2"/>
    <w:rsid w:val="006E62AA"/>
    <w:rsid w:val="006E6644"/>
    <w:rsid w:val="006E69EA"/>
    <w:rsid w:val="006E6A78"/>
    <w:rsid w:val="006E7616"/>
    <w:rsid w:val="006E7848"/>
    <w:rsid w:val="006E787D"/>
    <w:rsid w:val="006E7C2B"/>
    <w:rsid w:val="006F0346"/>
    <w:rsid w:val="006F03C0"/>
    <w:rsid w:val="006F0755"/>
    <w:rsid w:val="006F0860"/>
    <w:rsid w:val="006F11EE"/>
    <w:rsid w:val="006F14D6"/>
    <w:rsid w:val="006F1570"/>
    <w:rsid w:val="006F1596"/>
    <w:rsid w:val="006F1B28"/>
    <w:rsid w:val="006F1BDE"/>
    <w:rsid w:val="006F1BE3"/>
    <w:rsid w:val="006F1DE0"/>
    <w:rsid w:val="006F1FA5"/>
    <w:rsid w:val="006F2617"/>
    <w:rsid w:val="006F2A13"/>
    <w:rsid w:val="006F2A5D"/>
    <w:rsid w:val="006F2EFE"/>
    <w:rsid w:val="006F2F9E"/>
    <w:rsid w:val="006F3047"/>
    <w:rsid w:val="006F3468"/>
    <w:rsid w:val="006F349C"/>
    <w:rsid w:val="006F34D6"/>
    <w:rsid w:val="006F37B7"/>
    <w:rsid w:val="006F3A11"/>
    <w:rsid w:val="006F3A54"/>
    <w:rsid w:val="006F3BC3"/>
    <w:rsid w:val="006F3E52"/>
    <w:rsid w:val="006F406C"/>
    <w:rsid w:val="006F4206"/>
    <w:rsid w:val="006F4273"/>
    <w:rsid w:val="006F4631"/>
    <w:rsid w:val="006F494B"/>
    <w:rsid w:val="006F4C9E"/>
    <w:rsid w:val="006F4CF5"/>
    <w:rsid w:val="006F4EA6"/>
    <w:rsid w:val="006F5008"/>
    <w:rsid w:val="006F517C"/>
    <w:rsid w:val="006F5460"/>
    <w:rsid w:val="006F5592"/>
    <w:rsid w:val="006F574A"/>
    <w:rsid w:val="006F598C"/>
    <w:rsid w:val="006F5C94"/>
    <w:rsid w:val="006F5DA9"/>
    <w:rsid w:val="006F608A"/>
    <w:rsid w:val="006F62B1"/>
    <w:rsid w:val="006F6405"/>
    <w:rsid w:val="006F678D"/>
    <w:rsid w:val="006F6DC6"/>
    <w:rsid w:val="006F76E9"/>
    <w:rsid w:val="006F7945"/>
    <w:rsid w:val="006F7D87"/>
    <w:rsid w:val="006F7E70"/>
    <w:rsid w:val="006F7EEF"/>
    <w:rsid w:val="00700121"/>
    <w:rsid w:val="007001E4"/>
    <w:rsid w:val="0070025E"/>
    <w:rsid w:val="00700382"/>
    <w:rsid w:val="007004F0"/>
    <w:rsid w:val="0070095B"/>
    <w:rsid w:val="00700998"/>
    <w:rsid w:val="00700B37"/>
    <w:rsid w:val="00700C05"/>
    <w:rsid w:val="0070110F"/>
    <w:rsid w:val="007013BD"/>
    <w:rsid w:val="007013C7"/>
    <w:rsid w:val="007014A3"/>
    <w:rsid w:val="0070159C"/>
    <w:rsid w:val="007016C1"/>
    <w:rsid w:val="00701DD7"/>
    <w:rsid w:val="00702268"/>
    <w:rsid w:val="007022D0"/>
    <w:rsid w:val="00702650"/>
    <w:rsid w:val="007026F7"/>
    <w:rsid w:val="007027CD"/>
    <w:rsid w:val="00702A71"/>
    <w:rsid w:val="00702A72"/>
    <w:rsid w:val="00702C94"/>
    <w:rsid w:val="007032D1"/>
    <w:rsid w:val="00703408"/>
    <w:rsid w:val="0070347C"/>
    <w:rsid w:val="007034F8"/>
    <w:rsid w:val="00703613"/>
    <w:rsid w:val="0070367D"/>
    <w:rsid w:val="007036D0"/>
    <w:rsid w:val="00703854"/>
    <w:rsid w:val="0070425A"/>
    <w:rsid w:val="007045D8"/>
    <w:rsid w:val="00704641"/>
    <w:rsid w:val="00704802"/>
    <w:rsid w:val="0070487C"/>
    <w:rsid w:val="00704CA1"/>
    <w:rsid w:val="00704EFE"/>
    <w:rsid w:val="00704F37"/>
    <w:rsid w:val="007052C8"/>
    <w:rsid w:val="007057AF"/>
    <w:rsid w:val="00705A5C"/>
    <w:rsid w:val="00705E64"/>
    <w:rsid w:val="00705E71"/>
    <w:rsid w:val="00705EB1"/>
    <w:rsid w:val="007061F1"/>
    <w:rsid w:val="0070622C"/>
    <w:rsid w:val="00706401"/>
    <w:rsid w:val="0070651C"/>
    <w:rsid w:val="00706A7A"/>
    <w:rsid w:val="00706B1C"/>
    <w:rsid w:val="00706BD8"/>
    <w:rsid w:val="00707362"/>
    <w:rsid w:val="00707B0D"/>
    <w:rsid w:val="00707C95"/>
    <w:rsid w:val="00707CEF"/>
    <w:rsid w:val="00707D95"/>
    <w:rsid w:val="00707EF2"/>
    <w:rsid w:val="00710229"/>
    <w:rsid w:val="007102B0"/>
    <w:rsid w:val="00710914"/>
    <w:rsid w:val="00710DA9"/>
    <w:rsid w:val="00711278"/>
    <w:rsid w:val="0071150B"/>
    <w:rsid w:val="0071158A"/>
    <w:rsid w:val="007115E1"/>
    <w:rsid w:val="007118A6"/>
    <w:rsid w:val="00711A3C"/>
    <w:rsid w:val="00711B1B"/>
    <w:rsid w:val="00711CA6"/>
    <w:rsid w:val="00711DFF"/>
    <w:rsid w:val="0071242D"/>
    <w:rsid w:val="00712527"/>
    <w:rsid w:val="0071258F"/>
    <w:rsid w:val="0071289F"/>
    <w:rsid w:val="00712D01"/>
    <w:rsid w:val="00712D9E"/>
    <w:rsid w:val="007131A3"/>
    <w:rsid w:val="007132E8"/>
    <w:rsid w:val="00713394"/>
    <w:rsid w:val="0071372B"/>
    <w:rsid w:val="00713B56"/>
    <w:rsid w:val="00713C44"/>
    <w:rsid w:val="00714424"/>
    <w:rsid w:val="0071456E"/>
    <w:rsid w:val="0071465A"/>
    <w:rsid w:val="0071473D"/>
    <w:rsid w:val="007149F2"/>
    <w:rsid w:val="00714D8F"/>
    <w:rsid w:val="0071500B"/>
    <w:rsid w:val="007150C0"/>
    <w:rsid w:val="007155D4"/>
    <w:rsid w:val="00715D37"/>
    <w:rsid w:val="00715F81"/>
    <w:rsid w:val="007166A2"/>
    <w:rsid w:val="00716E1A"/>
    <w:rsid w:val="00716E62"/>
    <w:rsid w:val="007170D1"/>
    <w:rsid w:val="0071743D"/>
    <w:rsid w:val="007175A9"/>
    <w:rsid w:val="007178C3"/>
    <w:rsid w:val="0071797A"/>
    <w:rsid w:val="007179A1"/>
    <w:rsid w:val="00717C76"/>
    <w:rsid w:val="007200DF"/>
    <w:rsid w:val="007200FB"/>
    <w:rsid w:val="007201D2"/>
    <w:rsid w:val="00720367"/>
    <w:rsid w:val="00720442"/>
    <w:rsid w:val="00720540"/>
    <w:rsid w:val="00720C59"/>
    <w:rsid w:val="00721058"/>
    <w:rsid w:val="00721345"/>
    <w:rsid w:val="0072154F"/>
    <w:rsid w:val="007216CB"/>
    <w:rsid w:val="00721742"/>
    <w:rsid w:val="00721938"/>
    <w:rsid w:val="00721956"/>
    <w:rsid w:val="00721BE8"/>
    <w:rsid w:val="00722062"/>
    <w:rsid w:val="00722372"/>
    <w:rsid w:val="007224DC"/>
    <w:rsid w:val="00722805"/>
    <w:rsid w:val="00722ABC"/>
    <w:rsid w:val="00722C6C"/>
    <w:rsid w:val="00722E02"/>
    <w:rsid w:val="00723070"/>
    <w:rsid w:val="007230FF"/>
    <w:rsid w:val="007235F5"/>
    <w:rsid w:val="00723691"/>
    <w:rsid w:val="00723A20"/>
    <w:rsid w:val="00723D71"/>
    <w:rsid w:val="00723E27"/>
    <w:rsid w:val="00723E45"/>
    <w:rsid w:val="00723F0A"/>
    <w:rsid w:val="007241F6"/>
    <w:rsid w:val="00724283"/>
    <w:rsid w:val="007244D3"/>
    <w:rsid w:val="00724877"/>
    <w:rsid w:val="0072496B"/>
    <w:rsid w:val="00724C4C"/>
    <w:rsid w:val="00724CF6"/>
    <w:rsid w:val="00724D6B"/>
    <w:rsid w:val="00724E94"/>
    <w:rsid w:val="007252DD"/>
    <w:rsid w:val="007252EC"/>
    <w:rsid w:val="00725468"/>
    <w:rsid w:val="0072547A"/>
    <w:rsid w:val="00725524"/>
    <w:rsid w:val="007257E8"/>
    <w:rsid w:val="00725C1D"/>
    <w:rsid w:val="00725EAC"/>
    <w:rsid w:val="00725FDB"/>
    <w:rsid w:val="00726564"/>
    <w:rsid w:val="00726B85"/>
    <w:rsid w:val="00726E13"/>
    <w:rsid w:val="0072703C"/>
    <w:rsid w:val="00727085"/>
    <w:rsid w:val="007273F5"/>
    <w:rsid w:val="00727530"/>
    <w:rsid w:val="00727A1E"/>
    <w:rsid w:val="00727C52"/>
    <w:rsid w:val="00727D32"/>
    <w:rsid w:val="007306E0"/>
    <w:rsid w:val="007307DB"/>
    <w:rsid w:val="007307F2"/>
    <w:rsid w:val="007308E5"/>
    <w:rsid w:val="007309D3"/>
    <w:rsid w:val="007312FC"/>
    <w:rsid w:val="0073130A"/>
    <w:rsid w:val="007313C1"/>
    <w:rsid w:val="00731421"/>
    <w:rsid w:val="00731553"/>
    <w:rsid w:val="00731565"/>
    <w:rsid w:val="00731584"/>
    <w:rsid w:val="00731669"/>
    <w:rsid w:val="007318DF"/>
    <w:rsid w:val="0073210A"/>
    <w:rsid w:val="0073210D"/>
    <w:rsid w:val="007327A4"/>
    <w:rsid w:val="00732A31"/>
    <w:rsid w:val="00732AC3"/>
    <w:rsid w:val="00732CE0"/>
    <w:rsid w:val="00732F98"/>
    <w:rsid w:val="00733698"/>
    <w:rsid w:val="00733974"/>
    <w:rsid w:val="00733ABF"/>
    <w:rsid w:val="00733CA4"/>
    <w:rsid w:val="00733CA5"/>
    <w:rsid w:val="00733F1F"/>
    <w:rsid w:val="007341B1"/>
    <w:rsid w:val="0073422D"/>
    <w:rsid w:val="0073447A"/>
    <w:rsid w:val="007348A0"/>
    <w:rsid w:val="00734DFA"/>
    <w:rsid w:val="00734E33"/>
    <w:rsid w:val="007350A2"/>
    <w:rsid w:val="007351B6"/>
    <w:rsid w:val="007353DE"/>
    <w:rsid w:val="0073568E"/>
    <w:rsid w:val="00735694"/>
    <w:rsid w:val="007359E4"/>
    <w:rsid w:val="00735EFC"/>
    <w:rsid w:val="0073610D"/>
    <w:rsid w:val="00736113"/>
    <w:rsid w:val="007362BF"/>
    <w:rsid w:val="00736418"/>
    <w:rsid w:val="00736621"/>
    <w:rsid w:val="00736983"/>
    <w:rsid w:val="00736C5E"/>
    <w:rsid w:val="00736D88"/>
    <w:rsid w:val="00736EDA"/>
    <w:rsid w:val="00736F32"/>
    <w:rsid w:val="00736FAF"/>
    <w:rsid w:val="007370D8"/>
    <w:rsid w:val="0073713D"/>
    <w:rsid w:val="007371F0"/>
    <w:rsid w:val="0073777A"/>
    <w:rsid w:val="007377C4"/>
    <w:rsid w:val="00737890"/>
    <w:rsid w:val="0073789E"/>
    <w:rsid w:val="00737909"/>
    <w:rsid w:val="00737B3D"/>
    <w:rsid w:val="0074004C"/>
    <w:rsid w:val="00740236"/>
    <w:rsid w:val="007406EF"/>
    <w:rsid w:val="00740974"/>
    <w:rsid w:val="00740FD0"/>
    <w:rsid w:val="007412BC"/>
    <w:rsid w:val="00741334"/>
    <w:rsid w:val="0074158E"/>
    <w:rsid w:val="00741A43"/>
    <w:rsid w:val="00741F30"/>
    <w:rsid w:val="00742799"/>
    <w:rsid w:val="007428C6"/>
    <w:rsid w:val="00742FE1"/>
    <w:rsid w:val="00743030"/>
    <w:rsid w:val="007435A6"/>
    <w:rsid w:val="007435B2"/>
    <w:rsid w:val="007435F5"/>
    <w:rsid w:val="00743965"/>
    <w:rsid w:val="007439B4"/>
    <w:rsid w:val="00743A24"/>
    <w:rsid w:val="00743C6A"/>
    <w:rsid w:val="00743EB9"/>
    <w:rsid w:val="00743F5F"/>
    <w:rsid w:val="00744326"/>
    <w:rsid w:val="00744341"/>
    <w:rsid w:val="00744F04"/>
    <w:rsid w:val="0074500E"/>
    <w:rsid w:val="0074524A"/>
    <w:rsid w:val="007455C9"/>
    <w:rsid w:val="007455DA"/>
    <w:rsid w:val="00745832"/>
    <w:rsid w:val="00745C9E"/>
    <w:rsid w:val="00745CBE"/>
    <w:rsid w:val="0074602A"/>
    <w:rsid w:val="00746281"/>
    <w:rsid w:val="00746562"/>
    <w:rsid w:val="00746FA9"/>
    <w:rsid w:val="0074704D"/>
    <w:rsid w:val="00747102"/>
    <w:rsid w:val="00747202"/>
    <w:rsid w:val="00747311"/>
    <w:rsid w:val="0074735E"/>
    <w:rsid w:val="007473C1"/>
    <w:rsid w:val="00747411"/>
    <w:rsid w:val="007474D3"/>
    <w:rsid w:val="007476EA"/>
    <w:rsid w:val="0074793E"/>
    <w:rsid w:val="00747AC2"/>
    <w:rsid w:val="00747AC5"/>
    <w:rsid w:val="00747C20"/>
    <w:rsid w:val="00747E1B"/>
    <w:rsid w:val="00750344"/>
    <w:rsid w:val="00750360"/>
    <w:rsid w:val="0075058B"/>
    <w:rsid w:val="0075058D"/>
    <w:rsid w:val="00750646"/>
    <w:rsid w:val="00750D94"/>
    <w:rsid w:val="00750FA9"/>
    <w:rsid w:val="007511D3"/>
    <w:rsid w:val="007511FC"/>
    <w:rsid w:val="007514D8"/>
    <w:rsid w:val="0075150D"/>
    <w:rsid w:val="00751AF3"/>
    <w:rsid w:val="00751B0F"/>
    <w:rsid w:val="00751CEC"/>
    <w:rsid w:val="007520A1"/>
    <w:rsid w:val="0075223D"/>
    <w:rsid w:val="00752380"/>
    <w:rsid w:val="00752449"/>
    <w:rsid w:val="00752648"/>
    <w:rsid w:val="00752789"/>
    <w:rsid w:val="007528BE"/>
    <w:rsid w:val="00752B27"/>
    <w:rsid w:val="00752CBE"/>
    <w:rsid w:val="00752F93"/>
    <w:rsid w:val="00752FF1"/>
    <w:rsid w:val="00753168"/>
    <w:rsid w:val="00753459"/>
    <w:rsid w:val="007538BA"/>
    <w:rsid w:val="00753954"/>
    <w:rsid w:val="00753A89"/>
    <w:rsid w:val="00753AF5"/>
    <w:rsid w:val="007547A6"/>
    <w:rsid w:val="007548D2"/>
    <w:rsid w:val="00754CD9"/>
    <w:rsid w:val="00754E45"/>
    <w:rsid w:val="007552AA"/>
    <w:rsid w:val="00755391"/>
    <w:rsid w:val="007554EF"/>
    <w:rsid w:val="007555E3"/>
    <w:rsid w:val="00755788"/>
    <w:rsid w:val="007557C8"/>
    <w:rsid w:val="0075586F"/>
    <w:rsid w:val="007559BB"/>
    <w:rsid w:val="00755B32"/>
    <w:rsid w:val="00755BB5"/>
    <w:rsid w:val="00755C10"/>
    <w:rsid w:val="00755C77"/>
    <w:rsid w:val="00755DA2"/>
    <w:rsid w:val="00755DDC"/>
    <w:rsid w:val="00755E85"/>
    <w:rsid w:val="00756323"/>
    <w:rsid w:val="007564F4"/>
    <w:rsid w:val="0075663F"/>
    <w:rsid w:val="0075666A"/>
    <w:rsid w:val="00756855"/>
    <w:rsid w:val="007568CD"/>
    <w:rsid w:val="00756B2A"/>
    <w:rsid w:val="00757010"/>
    <w:rsid w:val="00757323"/>
    <w:rsid w:val="00757336"/>
    <w:rsid w:val="00757451"/>
    <w:rsid w:val="00757A4A"/>
    <w:rsid w:val="00757B0B"/>
    <w:rsid w:val="00757EEB"/>
    <w:rsid w:val="00760121"/>
    <w:rsid w:val="0076019C"/>
    <w:rsid w:val="007601CC"/>
    <w:rsid w:val="007607D3"/>
    <w:rsid w:val="00760827"/>
    <w:rsid w:val="00760EDE"/>
    <w:rsid w:val="00761185"/>
    <w:rsid w:val="0076121A"/>
    <w:rsid w:val="007613F6"/>
    <w:rsid w:val="007615BE"/>
    <w:rsid w:val="00761806"/>
    <w:rsid w:val="00761830"/>
    <w:rsid w:val="00761934"/>
    <w:rsid w:val="007620D4"/>
    <w:rsid w:val="00762391"/>
    <w:rsid w:val="007623E1"/>
    <w:rsid w:val="00762461"/>
    <w:rsid w:val="007627DD"/>
    <w:rsid w:val="00762C93"/>
    <w:rsid w:val="00762EF6"/>
    <w:rsid w:val="007630C9"/>
    <w:rsid w:val="007636E9"/>
    <w:rsid w:val="007636F2"/>
    <w:rsid w:val="00763B95"/>
    <w:rsid w:val="00763D0D"/>
    <w:rsid w:val="00763D34"/>
    <w:rsid w:val="00763DB2"/>
    <w:rsid w:val="00763E52"/>
    <w:rsid w:val="00764131"/>
    <w:rsid w:val="00764188"/>
    <w:rsid w:val="007642C3"/>
    <w:rsid w:val="00764849"/>
    <w:rsid w:val="00764930"/>
    <w:rsid w:val="00764CF3"/>
    <w:rsid w:val="00765143"/>
    <w:rsid w:val="0076525F"/>
    <w:rsid w:val="00765355"/>
    <w:rsid w:val="007656B9"/>
    <w:rsid w:val="00765785"/>
    <w:rsid w:val="00765854"/>
    <w:rsid w:val="00765889"/>
    <w:rsid w:val="00765BC5"/>
    <w:rsid w:val="00765C58"/>
    <w:rsid w:val="00765CF3"/>
    <w:rsid w:val="00765E9B"/>
    <w:rsid w:val="00765ED6"/>
    <w:rsid w:val="00766943"/>
    <w:rsid w:val="00766CC1"/>
    <w:rsid w:val="00766CD3"/>
    <w:rsid w:val="00766FD7"/>
    <w:rsid w:val="00767085"/>
    <w:rsid w:val="007670C0"/>
    <w:rsid w:val="0076713B"/>
    <w:rsid w:val="00767420"/>
    <w:rsid w:val="00767499"/>
    <w:rsid w:val="00767787"/>
    <w:rsid w:val="00767821"/>
    <w:rsid w:val="0076797F"/>
    <w:rsid w:val="007679CF"/>
    <w:rsid w:val="00767AF9"/>
    <w:rsid w:val="00767C9C"/>
    <w:rsid w:val="00770083"/>
    <w:rsid w:val="007702E8"/>
    <w:rsid w:val="007706B7"/>
    <w:rsid w:val="00770954"/>
    <w:rsid w:val="007709E9"/>
    <w:rsid w:val="00770A4B"/>
    <w:rsid w:val="00770F27"/>
    <w:rsid w:val="0077108A"/>
    <w:rsid w:val="0077120B"/>
    <w:rsid w:val="007712F5"/>
    <w:rsid w:val="00771A03"/>
    <w:rsid w:val="00771AC4"/>
    <w:rsid w:val="00771F31"/>
    <w:rsid w:val="00771F95"/>
    <w:rsid w:val="00772098"/>
    <w:rsid w:val="00772177"/>
    <w:rsid w:val="0077221E"/>
    <w:rsid w:val="0077243B"/>
    <w:rsid w:val="00772442"/>
    <w:rsid w:val="00772542"/>
    <w:rsid w:val="0077256E"/>
    <w:rsid w:val="00772614"/>
    <w:rsid w:val="0077268A"/>
    <w:rsid w:val="0077274A"/>
    <w:rsid w:val="00772869"/>
    <w:rsid w:val="00772B79"/>
    <w:rsid w:val="007731B6"/>
    <w:rsid w:val="007733A1"/>
    <w:rsid w:val="00773555"/>
    <w:rsid w:val="00773814"/>
    <w:rsid w:val="00773DAE"/>
    <w:rsid w:val="00774130"/>
    <w:rsid w:val="007741C3"/>
    <w:rsid w:val="00774224"/>
    <w:rsid w:val="00774365"/>
    <w:rsid w:val="0077442E"/>
    <w:rsid w:val="0077463D"/>
    <w:rsid w:val="00774668"/>
    <w:rsid w:val="00774C10"/>
    <w:rsid w:val="00774C68"/>
    <w:rsid w:val="00774F6D"/>
    <w:rsid w:val="0077524B"/>
    <w:rsid w:val="00775558"/>
    <w:rsid w:val="0077561C"/>
    <w:rsid w:val="00775699"/>
    <w:rsid w:val="00775ACF"/>
    <w:rsid w:val="0077607A"/>
    <w:rsid w:val="0077607E"/>
    <w:rsid w:val="00776284"/>
    <w:rsid w:val="007764B5"/>
    <w:rsid w:val="00776831"/>
    <w:rsid w:val="007769AC"/>
    <w:rsid w:val="00776C4B"/>
    <w:rsid w:val="00776C74"/>
    <w:rsid w:val="00777079"/>
    <w:rsid w:val="00777345"/>
    <w:rsid w:val="00777B00"/>
    <w:rsid w:val="00780377"/>
    <w:rsid w:val="00780677"/>
    <w:rsid w:val="007806AB"/>
    <w:rsid w:val="00780754"/>
    <w:rsid w:val="007807AA"/>
    <w:rsid w:val="00780813"/>
    <w:rsid w:val="00780BCB"/>
    <w:rsid w:val="00780D01"/>
    <w:rsid w:val="00781263"/>
    <w:rsid w:val="007812B1"/>
    <w:rsid w:val="00781357"/>
    <w:rsid w:val="0078162C"/>
    <w:rsid w:val="00781798"/>
    <w:rsid w:val="0078185A"/>
    <w:rsid w:val="0078190C"/>
    <w:rsid w:val="00781E60"/>
    <w:rsid w:val="00781EA2"/>
    <w:rsid w:val="00781EC1"/>
    <w:rsid w:val="00782018"/>
    <w:rsid w:val="007820E7"/>
    <w:rsid w:val="007822A3"/>
    <w:rsid w:val="00782589"/>
    <w:rsid w:val="00782734"/>
    <w:rsid w:val="00782887"/>
    <w:rsid w:val="007828E8"/>
    <w:rsid w:val="00782ABF"/>
    <w:rsid w:val="00782B23"/>
    <w:rsid w:val="00782D0A"/>
    <w:rsid w:val="00782DEC"/>
    <w:rsid w:val="00782E1C"/>
    <w:rsid w:val="007830F5"/>
    <w:rsid w:val="0078324B"/>
    <w:rsid w:val="00783357"/>
    <w:rsid w:val="00783411"/>
    <w:rsid w:val="007834DA"/>
    <w:rsid w:val="007838F1"/>
    <w:rsid w:val="007839C8"/>
    <w:rsid w:val="00783CBA"/>
    <w:rsid w:val="00783D18"/>
    <w:rsid w:val="00783E46"/>
    <w:rsid w:val="00783E6C"/>
    <w:rsid w:val="0078433E"/>
    <w:rsid w:val="00784391"/>
    <w:rsid w:val="00784638"/>
    <w:rsid w:val="007846D0"/>
    <w:rsid w:val="00784717"/>
    <w:rsid w:val="007847BF"/>
    <w:rsid w:val="007849E2"/>
    <w:rsid w:val="00784D1A"/>
    <w:rsid w:val="0078527A"/>
    <w:rsid w:val="0078555A"/>
    <w:rsid w:val="00785585"/>
    <w:rsid w:val="00785866"/>
    <w:rsid w:val="00785884"/>
    <w:rsid w:val="00785B68"/>
    <w:rsid w:val="00785B7A"/>
    <w:rsid w:val="00785C04"/>
    <w:rsid w:val="00785DDD"/>
    <w:rsid w:val="00785E57"/>
    <w:rsid w:val="0078623A"/>
    <w:rsid w:val="0078627B"/>
    <w:rsid w:val="007864F2"/>
    <w:rsid w:val="00786A3F"/>
    <w:rsid w:val="00786BDC"/>
    <w:rsid w:val="007870B4"/>
    <w:rsid w:val="00787143"/>
    <w:rsid w:val="007872F7"/>
    <w:rsid w:val="00787496"/>
    <w:rsid w:val="00787903"/>
    <w:rsid w:val="0078792A"/>
    <w:rsid w:val="00787AED"/>
    <w:rsid w:val="00787EAE"/>
    <w:rsid w:val="007901D1"/>
    <w:rsid w:val="00790462"/>
    <w:rsid w:val="00790603"/>
    <w:rsid w:val="0079082A"/>
    <w:rsid w:val="007911D1"/>
    <w:rsid w:val="007911ED"/>
    <w:rsid w:val="00791343"/>
    <w:rsid w:val="00791625"/>
    <w:rsid w:val="00791683"/>
    <w:rsid w:val="00791972"/>
    <w:rsid w:val="00791DF7"/>
    <w:rsid w:val="0079240F"/>
    <w:rsid w:val="007924A0"/>
    <w:rsid w:val="00792553"/>
    <w:rsid w:val="00792724"/>
    <w:rsid w:val="00792B09"/>
    <w:rsid w:val="00792C3D"/>
    <w:rsid w:val="00792E6A"/>
    <w:rsid w:val="007939DD"/>
    <w:rsid w:val="007939F1"/>
    <w:rsid w:val="007940C2"/>
    <w:rsid w:val="0079416A"/>
    <w:rsid w:val="00794432"/>
    <w:rsid w:val="0079451D"/>
    <w:rsid w:val="00794774"/>
    <w:rsid w:val="007947B6"/>
    <w:rsid w:val="00794AAF"/>
    <w:rsid w:val="00794EE4"/>
    <w:rsid w:val="00794FD3"/>
    <w:rsid w:val="007950A2"/>
    <w:rsid w:val="007950B6"/>
    <w:rsid w:val="0079514A"/>
    <w:rsid w:val="00795157"/>
    <w:rsid w:val="00795189"/>
    <w:rsid w:val="007951B8"/>
    <w:rsid w:val="0079536D"/>
    <w:rsid w:val="0079583A"/>
    <w:rsid w:val="0079585C"/>
    <w:rsid w:val="00795944"/>
    <w:rsid w:val="0079644C"/>
    <w:rsid w:val="00796501"/>
    <w:rsid w:val="00796935"/>
    <w:rsid w:val="00796A20"/>
    <w:rsid w:val="00796EB3"/>
    <w:rsid w:val="00797120"/>
    <w:rsid w:val="00797281"/>
    <w:rsid w:val="007973A8"/>
    <w:rsid w:val="00797508"/>
    <w:rsid w:val="007978BA"/>
    <w:rsid w:val="007978BD"/>
    <w:rsid w:val="00797B82"/>
    <w:rsid w:val="00797CEB"/>
    <w:rsid w:val="007A01FC"/>
    <w:rsid w:val="007A0256"/>
    <w:rsid w:val="007A02DE"/>
    <w:rsid w:val="007A050D"/>
    <w:rsid w:val="007A0586"/>
    <w:rsid w:val="007A0795"/>
    <w:rsid w:val="007A0AB8"/>
    <w:rsid w:val="007A0B12"/>
    <w:rsid w:val="007A0E1C"/>
    <w:rsid w:val="007A0E79"/>
    <w:rsid w:val="007A0F8A"/>
    <w:rsid w:val="007A0F9A"/>
    <w:rsid w:val="007A10E1"/>
    <w:rsid w:val="007A10E3"/>
    <w:rsid w:val="007A1187"/>
    <w:rsid w:val="007A11C8"/>
    <w:rsid w:val="007A1245"/>
    <w:rsid w:val="007A1680"/>
    <w:rsid w:val="007A18D3"/>
    <w:rsid w:val="007A1A0B"/>
    <w:rsid w:val="007A1CF3"/>
    <w:rsid w:val="007A1D8F"/>
    <w:rsid w:val="007A1E3E"/>
    <w:rsid w:val="007A24AE"/>
    <w:rsid w:val="007A27BD"/>
    <w:rsid w:val="007A2DF8"/>
    <w:rsid w:val="007A311C"/>
    <w:rsid w:val="007A3121"/>
    <w:rsid w:val="007A3249"/>
    <w:rsid w:val="007A38A7"/>
    <w:rsid w:val="007A3DF8"/>
    <w:rsid w:val="007A3F7C"/>
    <w:rsid w:val="007A40EE"/>
    <w:rsid w:val="007A4261"/>
    <w:rsid w:val="007A42A8"/>
    <w:rsid w:val="007A44E7"/>
    <w:rsid w:val="007A4514"/>
    <w:rsid w:val="007A458E"/>
    <w:rsid w:val="007A462F"/>
    <w:rsid w:val="007A4A44"/>
    <w:rsid w:val="007A4E9A"/>
    <w:rsid w:val="007A4EA8"/>
    <w:rsid w:val="007A508A"/>
    <w:rsid w:val="007A50CA"/>
    <w:rsid w:val="007A542B"/>
    <w:rsid w:val="007A568F"/>
    <w:rsid w:val="007A57B0"/>
    <w:rsid w:val="007A5854"/>
    <w:rsid w:val="007A588A"/>
    <w:rsid w:val="007A5A42"/>
    <w:rsid w:val="007A5BE6"/>
    <w:rsid w:val="007A5CFB"/>
    <w:rsid w:val="007A5D54"/>
    <w:rsid w:val="007A5E49"/>
    <w:rsid w:val="007A5E8A"/>
    <w:rsid w:val="007A6057"/>
    <w:rsid w:val="007A620F"/>
    <w:rsid w:val="007A631A"/>
    <w:rsid w:val="007A6330"/>
    <w:rsid w:val="007A65B4"/>
    <w:rsid w:val="007A667E"/>
    <w:rsid w:val="007A66A1"/>
    <w:rsid w:val="007A66C0"/>
    <w:rsid w:val="007A6755"/>
    <w:rsid w:val="007A6997"/>
    <w:rsid w:val="007A6BF3"/>
    <w:rsid w:val="007A6C2F"/>
    <w:rsid w:val="007A6EF2"/>
    <w:rsid w:val="007A6F43"/>
    <w:rsid w:val="007A70CD"/>
    <w:rsid w:val="007A73F2"/>
    <w:rsid w:val="007A75EA"/>
    <w:rsid w:val="007A7659"/>
    <w:rsid w:val="007A7873"/>
    <w:rsid w:val="007A7B95"/>
    <w:rsid w:val="007A7C0A"/>
    <w:rsid w:val="007A7CEA"/>
    <w:rsid w:val="007B00E0"/>
    <w:rsid w:val="007B05DB"/>
    <w:rsid w:val="007B0646"/>
    <w:rsid w:val="007B0764"/>
    <w:rsid w:val="007B0A4E"/>
    <w:rsid w:val="007B0F46"/>
    <w:rsid w:val="007B1137"/>
    <w:rsid w:val="007B1320"/>
    <w:rsid w:val="007B1375"/>
    <w:rsid w:val="007B1440"/>
    <w:rsid w:val="007B1691"/>
    <w:rsid w:val="007B187D"/>
    <w:rsid w:val="007B1F2D"/>
    <w:rsid w:val="007B21D3"/>
    <w:rsid w:val="007B2490"/>
    <w:rsid w:val="007B2598"/>
    <w:rsid w:val="007B2760"/>
    <w:rsid w:val="007B2892"/>
    <w:rsid w:val="007B2A01"/>
    <w:rsid w:val="007B2AAD"/>
    <w:rsid w:val="007B2C80"/>
    <w:rsid w:val="007B2D64"/>
    <w:rsid w:val="007B310F"/>
    <w:rsid w:val="007B31CB"/>
    <w:rsid w:val="007B3545"/>
    <w:rsid w:val="007B3634"/>
    <w:rsid w:val="007B36C3"/>
    <w:rsid w:val="007B3944"/>
    <w:rsid w:val="007B3A30"/>
    <w:rsid w:val="007B3C0F"/>
    <w:rsid w:val="007B4431"/>
    <w:rsid w:val="007B449A"/>
    <w:rsid w:val="007B491E"/>
    <w:rsid w:val="007B517B"/>
    <w:rsid w:val="007B5867"/>
    <w:rsid w:val="007B589D"/>
    <w:rsid w:val="007B5CCA"/>
    <w:rsid w:val="007B5DEC"/>
    <w:rsid w:val="007B5F6D"/>
    <w:rsid w:val="007B60CA"/>
    <w:rsid w:val="007B6259"/>
    <w:rsid w:val="007B626D"/>
    <w:rsid w:val="007B65CC"/>
    <w:rsid w:val="007B6897"/>
    <w:rsid w:val="007B7170"/>
    <w:rsid w:val="007B7644"/>
    <w:rsid w:val="007B7715"/>
    <w:rsid w:val="007B771A"/>
    <w:rsid w:val="007B7944"/>
    <w:rsid w:val="007B79B4"/>
    <w:rsid w:val="007B79E9"/>
    <w:rsid w:val="007B7FE2"/>
    <w:rsid w:val="007C007E"/>
    <w:rsid w:val="007C00F7"/>
    <w:rsid w:val="007C00FA"/>
    <w:rsid w:val="007C079B"/>
    <w:rsid w:val="007C08D0"/>
    <w:rsid w:val="007C0F32"/>
    <w:rsid w:val="007C0FC6"/>
    <w:rsid w:val="007C1150"/>
    <w:rsid w:val="007C1440"/>
    <w:rsid w:val="007C19EC"/>
    <w:rsid w:val="007C1D71"/>
    <w:rsid w:val="007C1EF5"/>
    <w:rsid w:val="007C229B"/>
    <w:rsid w:val="007C22D4"/>
    <w:rsid w:val="007C25D4"/>
    <w:rsid w:val="007C28AB"/>
    <w:rsid w:val="007C2D12"/>
    <w:rsid w:val="007C2F2E"/>
    <w:rsid w:val="007C2F73"/>
    <w:rsid w:val="007C2F95"/>
    <w:rsid w:val="007C308C"/>
    <w:rsid w:val="007C3431"/>
    <w:rsid w:val="007C35C9"/>
    <w:rsid w:val="007C417A"/>
    <w:rsid w:val="007C4210"/>
    <w:rsid w:val="007C4550"/>
    <w:rsid w:val="007C45A5"/>
    <w:rsid w:val="007C4641"/>
    <w:rsid w:val="007C46C1"/>
    <w:rsid w:val="007C4948"/>
    <w:rsid w:val="007C4C74"/>
    <w:rsid w:val="007C4D41"/>
    <w:rsid w:val="007C4F6F"/>
    <w:rsid w:val="007C5122"/>
    <w:rsid w:val="007C5322"/>
    <w:rsid w:val="007C5982"/>
    <w:rsid w:val="007C5A97"/>
    <w:rsid w:val="007C5AC7"/>
    <w:rsid w:val="007C5D51"/>
    <w:rsid w:val="007C5D5D"/>
    <w:rsid w:val="007C5EBC"/>
    <w:rsid w:val="007C657A"/>
    <w:rsid w:val="007C6759"/>
    <w:rsid w:val="007C69C3"/>
    <w:rsid w:val="007C6AC6"/>
    <w:rsid w:val="007C6B9C"/>
    <w:rsid w:val="007C7433"/>
    <w:rsid w:val="007C7848"/>
    <w:rsid w:val="007C7ADF"/>
    <w:rsid w:val="007C7B07"/>
    <w:rsid w:val="007D02BF"/>
    <w:rsid w:val="007D02F8"/>
    <w:rsid w:val="007D03F7"/>
    <w:rsid w:val="007D0583"/>
    <w:rsid w:val="007D095C"/>
    <w:rsid w:val="007D0B0A"/>
    <w:rsid w:val="007D0E43"/>
    <w:rsid w:val="007D1033"/>
    <w:rsid w:val="007D122E"/>
    <w:rsid w:val="007D1378"/>
    <w:rsid w:val="007D1448"/>
    <w:rsid w:val="007D1938"/>
    <w:rsid w:val="007D194F"/>
    <w:rsid w:val="007D1CAD"/>
    <w:rsid w:val="007D1CE3"/>
    <w:rsid w:val="007D1D42"/>
    <w:rsid w:val="007D21EB"/>
    <w:rsid w:val="007D258A"/>
    <w:rsid w:val="007D2754"/>
    <w:rsid w:val="007D29D2"/>
    <w:rsid w:val="007D29FC"/>
    <w:rsid w:val="007D2AE0"/>
    <w:rsid w:val="007D2B6A"/>
    <w:rsid w:val="007D2CFB"/>
    <w:rsid w:val="007D31E0"/>
    <w:rsid w:val="007D320D"/>
    <w:rsid w:val="007D33FE"/>
    <w:rsid w:val="007D341E"/>
    <w:rsid w:val="007D34DE"/>
    <w:rsid w:val="007D3635"/>
    <w:rsid w:val="007D381E"/>
    <w:rsid w:val="007D3989"/>
    <w:rsid w:val="007D3FBC"/>
    <w:rsid w:val="007D40F9"/>
    <w:rsid w:val="007D417D"/>
    <w:rsid w:val="007D4327"/>
    <w:rsid w:val="007D468A"/>
    <w:rsid w:val="007D483F"/>
    <w:rsid w:val="007D496B"/>
    <w:rsid w:val="007D49B2"/>
    <w:rsid w:val="007D4A1F"/>
    <w:rsid w:val="007D4C4E"/>
    <w:rsid w:val="007D4C5E"/>
    <w:rsid w:val="007D4D99"/>
    <w:rsid w:val="007D4DC4"/>
    <w:rsid w:val="007D50AD"/>
    <w:rsid w:val="007D51D0"/>
    <w:rsid w:val="007D5370"/>
    <w:rsid w:val="007D5631"/>
    <w:rsid w:val="007D56BE"/>
    <w:rsid w:val="007D5849"/>
    <w:rsid w:val="007D5A1F"/>
    <w:rsid w:val="007D5A2F"/>
    <w:rsid w:val="007D5C9A"/>
    <w:rsid w:val="007D5EEC"/>
    <w:rsid w:val="007D6021"/>
    <w:rsid w:val="007D6242"/>
    <w:rsid w:val="007D625C"/>
    <w:rsid w:val="007D639E"/>
    <w:rsid w:val="007D63C4"/>
    <w:rsid w:val="007D657C"/>
    <w:rsid w:val="007D69E4"/>
    <w:rsid w:val="007D6A05"/>
    <w:rsid w:val="007D6DC2"/>
    <w:rsid w:val="007D6E43"/>
    <w:rsid w:val="007D6EBF"/>
    <w:rsid w:val="007D742E"/>
    <w:rsid w:val="007D74EB"/>
    <w:rsid w:val="007D75A4"/>
    <w:rsid w:val="007D7602"/>
    <w:rsid w:val="007D760D"/>
    <w:rsid w:val="007D7860"/>
    <w:rsid w:val="007D78E2"/>
    <w:rsid w:val="007D7A83"/>
    <w:rsid w:val="007D7D8E"/>
    <w:rsid w:val="007D7DE6"/>
    <w:rsid w:val="007D7E20"/>
    <w:rsid w:val="007D7E4A"/>
    <w:rsid w:val="007E0125"/>
    <w:rsid w:val="007E0730"/>
    <w:rsid w:val="007E08FD"/>
    <w:rsid w:val="007E0C60"/>
    <w:rsid w:val="007E0FD7"/>
    <w:rsid w:val="007E1A73"/>
    <w:rsid w:val="007E1AA9"/>
    <w:rsid w:val="007E1ABC"/>
    <w:rsid w:val="007E1BB9"/>
    <w:rsid w:val="007E1BCC"/>
    <w:rsid w:val="007E1E46"/>
    <w:rsid w:val="007E210C"/>
    <w:rsid w:val="007E34CE"/>
    <w:rsid w:val="007E3947"/>
    <w:rsid w:val="007E3E08"/>
    <w:rsid w:val="007E3FD3"/>
    <w:rsid w:val="007E40D2"/>
    <w:rsid w:val="007E42CE"/>
    <w:rsid w:val="007E43DE"/>
    <w:rsid w:val="007E43FE"/>
    <w:rsid w:val="007E450A"/>
    <w:rsid w:val="007E452F"/>
    <w:rsid w:val="007E471E"/>
    <w:rsid w:val="007E48CF"/>
    <w:rsid w:val="007E4BCE"/>
    <w:rsid w:val="007E4CA2"/>
    <w:rsid w:val="007E5010"/>
    <w:rsid w:val="007E514E"/>
    <w:rsid w:val="007E515C"/>
    <w:rsid w:val="007E5218"/>
    <w:rsid w:val="007E589E"/>
    <w:rsid w:val="007E5905"/>
    <w:rsid w:val="007E59FB"/>
    <w:rsid w:val="007E5C1D"/>
    <w:rsid w:val="007E5DEC"/>
    <w:rsid w:val="007E6610"/>
    <w:rsid w:val="007E66D5"/>
    <w:rsid w:val="007E6794"/>
    <w:rsid w:val="007E6967"/>
    <w:rsid w:val="007E6B07"/>
    <w:rsid w:val="007E6B44"/>
    <w:rsid w:val="007E6C3D"/>
    <w:rsid w:val="007E6D7E"/>
    <w:rsid w:val="007E6F5E"/>
    <w:rsid w:val="007E6FA7"/>
    <w:rsid w:val="007E72E4"/>
    <w:rsid w:val="007E7395"/>
    <w:rsid w:val="007E7508"/>
    <w:rsid w:val="007E7539"/>
    <w:rsid w:val="007E75BE"/>
    <w:rsid w:val="007E77B7"/>
    <w:rsid w:val="007E789F"/>
    <w:rsid w:val="007E78FA"/>
    <w:rsid w:val="007E7B81"/>
    <w:rsid w:val="007E7D13"/>
    <w:rsid w:val="007E7D9C"/>
    <w:rsid w:val="007E7DC6"/>
    <w:rsid w:val="007E7E25"/>
    <w:rsid w:val="007F016C"/>
    <w:rsid w:val="007F025C"/>
    <w:rsid w:val="007F0345"/>
    <w:rsid w:val="007F0346"/>
    <w:rsid w:val="007F0A17"/>
    <w:rsid w:val="007F0AA4"/>
    <w:rsid w:val="007F0B26"/>
    <w:rsid w:val="007F0C33"/>
    <w:rsid w:val="007F1078"/>
    <w:rsid w:val="007F135C"/>
    <w:rsid w:val="007F13C4"/>
    <w:rsid w:val="007F14A9"/>
    <w:rsid w:val="007F1E7C"/>
    <w:rsid w:val="007F1E96"/>
    <w:rsid w:val="007F1FC5"/>
    <w:rsid w:val="007F210B"/>
    <w:rsid w:val="007F22EC"/>
    <w:rsid w:val="007F242B"/>
    <w:rsid w:val="007F25B1"/>
    <w:rsid w:val="007F26C1"/>
    <w:rsid w:val="007F28D1"/>
    <w:rsid w:val="007F3086"/>
    <w:rsid w:val="007F3145"/>
    <w:rsid w:val="007F32B4"/>
    <w:rsid w:val="007F333A"/>
    <w:rsid w:val="007F3785"/>
    <w:rsid w:val="007F390B"/>
    <w:rsid w:val="007F397D"/>
    <w:rsid w:val="007F3B76"/>
    <w:rsid w:val="007F3BD7"/>
    <w:rsid w:val="007F3FC0"/>
    <w:rsid w:val="007F401A"/>
    <w:rsid w:val="007F413D"/>
    <w:rsid w:val="007F43F8"/>
    <w:rsid w:val="007F4481"/>
    <w:rsid w:val="007F47E0"/>
    <w:rsid w:val="007F4876"/>
    <w:rsid w:val="007F493C"/>
    <w:rsid w:val="007F4C18"/>
    <w:rsid w:val="007F4C76"/>
    <w:rsid w:val="007F533B"/>
    <w:rsid w:val="007F548F"/>
    <w:rsid w:val="007F551F"/>
    <w:rsid w:val="007F553C"/>
    <w:rsid w:val="007F5804"/>
    <w:rsid w:val="007F58C8"/>
    <w:rsid w:val="007F59AF"/>
    <w:rsid w:val="007F5B42"/>
    <w:rsid w:val="007F6587"/>
    <w:rsid w:val="007F659A"/>
    <w:rsid w:val="007F6650"/>
    <w:rsid w:val="007F66A8"/>
    <w:rsid w:val="007F6859"/>
    <w:rsid w:val="007F69AD"/>
    <w:rsid w:val="007F69F1"/>
    <w:rsid w:val="007F6A16"/>
    <w:rsid w:val="007F6D5C"/>
    <w:rsid w:val="007F6E2E"/>
    <w:rsid w:val="007F6F0C"/>
    <w:rsid w:val="007F71D5"/>
    <w:rsid w:val="007F72B2"/>
    <w:rsid w:val="007F7430"/>
    <w:rsid w:val="007F755D"/>
    <w:rsid w:val="007F778C"/>
    <w:rsid w:val="007F781C"/>
    <w:rsid w:val="007F7919"/>
    <w:rsid w:val="007F79DF"/>
    <w:rsid w:val="007F7BF9"/>
    <w:rsid w:val="00800182"/>
    <w:rsid w:val="008003CC"/>
    <w:rsid w:val="00800814"/>
    <w:rsid w:val="00800C58"/>
    <w:rsid w:val="00800CDD"/>
    <w:rsid w:val="00800E8D"/>
    <w:rsid w:val="00800F3A"/>
    <w:rsid w:val="008010C5"/>
    <w:rsid w:val="00801493"/>
    <w:rsid w:val="00801526"/>
    <w:rsid w:val="00801538"/>
    <w:rsid w:val="00801DE1"/>
    <w:rsid w:val="00801E13"/>
    <w:rsid w:val="00801EBA"/>
    <w:rsid w:val="00801FA4"/>
    <w:rsid w:val="00802269"/>
    <w:rsid w:val="008023D8"/>
    <w:rsid w:val="00802544"/>
    <w:rsid w:val="00802576"/>
    <w:rsid w:val="0080258A"/>
    <w:rsid w:val="00802763"/>
    <w:rsid w:val="008028CF"/>
    <w:rsid w:val="008028D5"/>
    <w:rsid w:val="00802AAB"/>
    <w:rsid w:val="00802BA5"/>
    <w:rsid w:val="00802C49"/>
    <w:rsid w:val="00803110"/>
    <w:rsid w:val="008031B5"/>
    <w:rsid w:val="00803535"/>
    <w:rsid w:val="00803820"/>
    <w:rsid w:val="00803C55"/>
    <w:rsid w:val="00803DA8"/>
    <w:rsid w:val="0080440A"/>
    <w:rsid w:val="0080440F"/>
    <w:rsid w:val="00804558"/>
    <w:rsid w:val="00804828"/>
    <w:rsid w:val="008048CB"/>
    <w:rsid w:val="008049AA"/>
    <w:rsid w:val="00804C01"/>
    <w:rsid w:val="00804E4C"/>
    <w:rsid w:val="00804E9C"/>
    <w:rsid w:val="008053AE"/>
    <w:rsid w:val="008053D0"/>
    <w:rsid w:val="00805475"/>
    <w:rsid w:val="00805552"/>
    <w:rsid w:val="008058FE"/>
    <w:rsid w:val="00805A40"/>
    <w:rsid w:val="00805CBD"/>
    <w:rsid w:val="00805D1F"/>
    <w:rsid w:val="00805D4B"/>
    <w:rsid w:val="00805DB8"/>
    <w:rsid w:val="00805DD0"/>
    <w:rsid w:val="00805EB5"/>
    <w:rsid w:val="00805F07"/>
    <w:rsid w:val="00805F62"/>
    <w:rsid w:val="008060DA"/>
    <w:rsid w:val="0080615F"/>
    <w:rsid w:val="008066EC"/>
    <w:rsid w:val="0080674F"/>
    <w:rsid w:val="0080679E"/>
    <w:rsid w:val="00806BA3"/>
    <w:rsid w:val="008070CD"/>
    <w:rsid w:val="00807157"/>
    <w:rsid w:val="008071E9"/>
    <w:rsid w:val="00807472"/>
    <w:rsid w:val="0080767C"/>
    <w:rsid w:val="008076DE"/>
    <w:rsid w:val="00807A7A"/>
    <w:rsid w:val="00807E86"/>
    <w:rsid w:val="00810390"/>
    <w:rsid w:val="0081047E"/>
    <w:rsid w:val="008105FD"/>
    <w:rsid w:val="00810711"/>
    <w:rsid w:val="00810B9A"/>
    <w:rsid w:val="008110E5"/>
    <w:rsid w:val="00811146"/>
    <w:rsid w:val="008114FF"/>
    <w:rsid w:val="00811CA2"/>
    <w:rsid w:val="00811D50"/>
    <w:rsid w:val="00811DAD"/>
    <w:rsid w:val="00811F4A"/>
    <w:rsid w:val="008121DB"/>
    <w:rsid w:val="008122B4"/>
    <w:rsid w:val="008126DD"/>
    <w:rsid w:val="00812874"/>
    <w:rsid w:val="00812D9B"/>
    <w:rsid w:val="00812FC8"/>
    <w:rsid w:val="0081331D"/>
    <w:rsid w:val="008133C9"/>
    <w:rsid w:val="00813529"/>
    <w:rsid w:val="00813547"/>
    <w:rsid w:val="008135E9"/>
    <w:rsid w:val="00813A3E"/>
    <w:rsid w:val="00813BA7"/>
    <w:rsid w:val="00813BA8"/>
    <w:rsid w:val="00813BFD"/>
    <w:rsid w:val="00813D5B"/>
    <w:rsid w:val="00814047"/>
    <w:rsid w:val="00814050"/>
    <w:rsid w:val="008141EB"/>
    <w:rsid w:val="00814348"/>
    <w:rsid w:val="008143A4"/>
    <w:rsid w:val="008148B2"/>
    <w:rsid w:val="008148CE"/>
    <w:rsid w:val="00814A56"/>
    <w:rsid w:val="00814CEE"/>
    <w:rsid w:val="00814D07"/>
    <w:rsid w:val="00814E7A"/>
    <w:rsid w:val="008150A0"/>
    <w:rsid w:val="008151FD"/>
    <w:rsid w:val="00815202"/>
    <w:rsid w:val="008152C3"/>
    <w:rsid w:val="00815390"/>
    <w:rsid w:val="008154B8"/>
    <w:rsid w:val="008156A3"/>
    <w:rsid w:val="008157A8"/>
    <w:rsid w:val="008157E8"/>
    <w:rsid w:val="008158C6"/>
    <w:rsid w:val="008159E6"/>
    <w:rsid w:val="00815A76"/>
    <w:rsid w:val="00815C12"/>
    <w:rsid w:val="00815C79"/>
    <w:rsid w:val="00815CEA"/>
    <w:rsid w:val="00815CFC"/>
    <w:rsid w:val="0081605C"/>
    <w:rsid w:val="00816361"/>
    <w:rsid w:val="008164C4"/>
    <w:rsid w:val="008164D7"/>
    <w:rsid w:val="0081686D"/>
    <w:rsid w:val="00816968"/>
    <w:rsid w:val="00816C6A"/>
    <w:rsid w:val="00816DC2"/>
    <w:rsid w:val="00817593"/>
    <w:rsid w:val="00817871"/>
    <w:rsid w:val="008178B5"/>
    <w:rsid w:val="008179DF"/>
    <w:rsid w:val="00817BF3"/>
    <w:rsid w:val="00817C79"/>
    <w:rsid w:val="00817D87"/>
    <w:rsid w:val="00817DD1"/>
    <w:rsid w:val="00817ED0"/>
    <w:rsid w:val="00817F8B"/>
    <w:rsid w:val="00820220"/>
    <w:rsid w:val="008204B8"/>
    <w:rsid w:val="00820739"/>
    <w:rsid w:val="008208AA"/>
    <w:rsid w:val="008208F8"/>
    <w:rsid w:val="00820C0F"/>
    <w:rsid w:val="0082166D"/>
    <w:rsid w:val="00821E07"/>
    <w:rsid w:val="0082253B"/>
    <w:rsid w:val="00822572"/>
    <w:rsid w:val="008225A6"/>
    <w:rsid w:val="00822725"/>
    <w:rsid w:val="00822A2C"/>
    <w:rsid w:val="00822B30"/>
    <w:rsid w:val="00822C67"/>
    <w:rsid w:val="00822CFD"/>
    <w:rsid w:val="00822D6F"/>
    <w:rsid w:val="00823299"/>
    <w:rsid w:val="008235BA"/>
    <w:rsid w:val="008237E5"/>
    <w:rsid w:val="0082393D"/>
    <w:rsid w:val="00823AD7"/>
    <w:rsid w:val="00823D1F"/>
    <w:rsid w:val="00823E36"/>
    <w:rsid w:val="008244A3"/>
    <w:rsid w:val="008246CA"/>
    <w:rsid w:val="008246DD"/>
    <w:rsid w:val="008247A1"/>
    <w:rsid w:val="0082480E"/>
    <w:rsid w:val="008248C3"/>
    <w:rsid w:val="00824FB0"/>
    <w:rsid w:val="00824FD6"/>
    <w:rsid w:val="008250CE"/>
    <w:rsid w:val="00825139"/>
    <w:rsid w:val="008251EA"/>
    <w:rsid w:val="008253F2"/>
    <w:rsid w:val="0082548E"/>
    <w:rsid w:val="0082564B"/>
    <w:rsid w:val="00825C52"/>
    <w:rsid w:val="00826530"/>
    <w:rsid w:val="00826A15"/>
    <w:rsid w:val="00826C46"/>
    <w:rsid w:val="00826EF8"/>
    <w:rsid w:val="00827036"/>
    <w:rsid w:val="008271A4"/>
    <w:rsid w:val="0082766C"/>
    <w:rsid w:val="00827905"/>
    <w:rsid w:val="00827C23"/>
    <w:rsid w:val="00827F0F"/>
    <w:rsid w:val="00827F3C"/>
    <w:rsid w:val="00827F49"/>
    <w:rsid w:val="00827F52"/>
    <w:rsid w:val="00830218"/>
    <w:rsid w:val="00830467"/>
    <w:rsid w:val="0083047D"/>
    <w:rsid w:val="008307F3"/>
    <w:rsid w:val="00830900"/>
    <w:rsid w:val="008309A7"/>
    <w:rsid w:val="00830BA6"/>
    <w:rsid w:val="00830DF3"/>
    <w:rsid w:val="008311B6"/>
    <w:rsid w:val="00831623"/>
    <w:rsid w:val="0083165A"/>
    <w:rsid w:val="00831759"/>
    <w:rsid w:val="0083197F"/>
    <w:rsid w:val="00831A5C"/>
    <w:rsid w:val="00831DDF"/>
    <w:rsid w:val="00831E90"/>
    <w:rsid w:val="00831EF9"/>
    <w:rsid w:val="0083207C"/>
    <w:rsid w:val="0083222D"/>
    <w:rsid w:val="0083344D"/>
    <w:rsid w:val="00833831"/>
    <w:rsid w:val="00833B86"/>
    <w:rsid w:val="00833C13"/>
    <w:rsid w:val="00833D0B"/>
    <w:rsid w:val="00833D64"/>
    <w:rsid w:val="00833DF4"/>
    <w:rsid w:val="00833E28"/>
    <w:rsid w:val="00834459"/>
    <w:rsid w:val="00834A2A"/>
    <w:rsid w:val="00834B48"/>
    <w:rsid w:val="00834B7A"/>
    <w:rsid w:val="00834E02"/>
    <w:rsid w:val="00835128"/>
    <w:rsid w:val="0083573C"/>
    <w:rsid w:val="00835A98"/>
    <w:rsid w:val="00835FD1"/>
    <w:rsid w:val="0083616B"/>
    <w:rsid w:val="008366A1"/>
    <w:rsid w:val="00836760"/>
    <w:rsid w:val="008375E1"/>
    <w:rsid w:val="00837729"/>
    <w:rsid w:val="0083796A"/>
    <w:rsid w:val="00837D15"/>
    <w:rsid w:val="00837D9D"/>
    <w:rsid w:val="008403A4"/>
    <w:rsid w:val="008404F2"/>
    <w:rsid w:val="0084070E"/>
    <w:rsid w:val="00840BA1"/>
    <w:rsid w:val="00840E53"/>
    <w:rsid w:val="00841034"/>
    <w:rsid w:val="008411BB"/>
    <w:rsid w:val="008414A7"/>
    <w:rsid w:val="00841638"/>
    <w:rsid w:val="008417EC"/>
    <w:rsid w:val="0084184E"/>
    <w:rsid w:val="008419E7"/>
    <w:rsid w:val="00841A69"/>
    <w:rsid w:val="00841AAA"/>
    <w:rsid w:val="00841B8E"/>
    <w:rsid w:val="0084216C"/>
    <w:rsid w:val="00842296"/>
    <w:rsid w:val="008423F0"/>
    <w:rsid w:val="00842838"/>
    <w:rsid w:val="00842AD5"/>
    <w:rsid w:val="00842C6D"/>
    <w:rsid w:val="00842CF7"/>
    <w:rsid w:val="00842D24"/>
    <w:rsid w:val="00842F17"/>
    <w:rsid w:val="0084344D"/>
    <w:rsid w:val="0084356E"/>
    <w:rsid w:val="008435CA"/>
    <w:rsid w:val="00843959"/>
    <w:rsid w:val="008439C6"/>
    <w:rsid w:val="00843CBA"/>
    <w:rsid w:val="00844329"/>
    <w:rsid w:val="00844331"/>
    <w:rsid w:val="00844424"/>
    <w:rsid w:val="00844731"/>
    <w:rsid w:val="008449D3"/>
    <w:rsid w:val="00844E27"/>
    <w:rsid w:val="0084533B"/>
    <w:rsid w:val="00845377"/>
    <w:rsid w:val="00845730"/>
    <w:rsid w:val="00845736"/>
    <w:rsid w:val="00845760"/>
    <w:rsid w:val="00845DBE"/>
    <w:rsid w:val="00846333"/>
    <w:rsid w:val="00846357"/>
    <w:rsid w:val="0084648C"/>
    <w:rsid w:val="008465B4"/>
    <w:rsid w:val="00846684"/>
    <w:rsid w:val="00846741"/>
    <w:rsid w:val="0084680C"/>
    <w:rsid w:val="00846FD5"/>
    <w:rsid w:val="00847164"/>
    <w:rsid w:val="008473C1"/>
    <w:rsid w:val="0084770A"/>
    <w:rsid w:val="008477A5"/>
    <w:rsid w:val="008478C6"/>
    <w:rsid w:val="008479EC"/>
    <w:rsid w:val="00847AD9"/>
    <w:rsid w:val="00847AE3"/>
    <w:rsid w:val="00847D29"/>
    <w:rsid w:val="00847DB1"/>
    <w:rsid w:val="00850126"/>
    <w:rsid w:val="0085032B"/>
    <w:rsid w:val="0085044C"/>
    <w:rsid w:val="008505C6"/>
    <w:rsid w:val="00850635"/>
    <w:rsid w:val="008506B9"/>
    <w:rsid w:val="008506C4"/>
    <w:rsid w:val="00850734"/>
    <w:rsid w:val="00850BB7"/>
    <w:rsid w:val="00850DC2"/>
    <w:rsid w:val="00851020"/>
    <w:rsid w:val="008510DE"/>
    <w:rsid w:val="0085131F"/>
    <w:rsid w:val="00851368"/>
    <w:rsid w:val="008513E9"/>
    <w:rsid w:val="0085149D"/>
    <w:rsid w:val="008514F3"/>
    <w:rsid w:val="00851695"/>
    <w:rsid w:val="00851815"/>
    <w:rsid w:val="00851912"/>
    <w:rsid w:val="0085191F"/>
    <w:rsid w:val="00851A53"/>
    <w:rsid w:val="00851CE4"/>
    <w:rsid w:val="00851EC3"/>
    <w:rsid w:val="008521E3"/>
    <w:rsid w:val="00852303"/>
    <w:rsid w:val="00852558"/>
    <w:rsid w:val="00852660"/>
    <w:rsid w:val="0085270B"/>
    <w:rsid w:val="008528D9"/>
    <w:rsid w:val="00852D5A"/>
    <w:rsid w:val="00852FB0"/>
    <w:rsid w:val="008531AD"/>
    <w:rsid w:val="00853220"/>
    <w:rsid w:val="00853442"/>
    <w:rsid w:val="00853503"/>
    <w:rsid w:val="00853532"/>
    <w:rsid w:val="00853C7A"/>
    <w:rsid w:val="00853CFD"/>
    <w:rsid w:val="00853FEF"/>
    <w:rsid w:val="008542C5"/>
    <w:rsid w:val="008542FB"/>
    <w:rsid w:val="00854551"/>
    <w:rsid w:val="00854AEC"/>
    <w:rsid w:val="00854B72"/>
    <w:rsid w:val="00854DC4"/>
    <w:rsid w:val="00854DF5"/>
    <w:rsid w:val="00854E1E"/>
    <w:rsid w:val="00854F34"/>
    <w:rsid w:val="00854F8B"/>
    <w:rsid w:val="008551DD"/>
    <w:rsid w:val="00855716"/>
    <w:rsid w:val="0085589B"/>
    <w:rsid w:val="00855972"/>
    <w:rsid w:val="00855C3B"/>
    <w:rsid w:val="00855D53"/>
    <w:rsid w:val="00855D68"/>
    <w:rsid w:val="00855FB8"/>
    <w:rsid w:val="00856001"/>
    <w:rsid w:val="0085612D"/>
    <w:rsid w:val="008562FB"/>
    <w:rsid w:val="0085696D"/>
    <w:rsid w:val="00856B50"/>
    <w:rsid w:val="00856BD7"/>
    <w:rsid w:val="00856C71"/>
    <w:rsid w:val="00856D67"/>
    <w:rsid w:val="00856EA1"/>
    <w:rsid w:val="008579B8"/>
    <w:rsid w:val="00857C60"/>
    <w:rsid w:val="00857C73"/>
    <w:rsid w:val="008603AB"/>
    <w:rsid w:val="00860728"/>
    <w:rsid w:val="008609E6"/>
    <w:rsid w:val="008609F1"/>
    <w:rsid w:val="00860B0A"/>
    <w:rsid w:val="00860B4A"/>
    <w:rsid w:val="00860F11"/>
    <w:rsid w:val="008613BD"/>
    <w:rsid w:val="008615C4"/>
    <w:rsid w:val="008619D4"/>
    <w:rsid w:val="008619E6"/>
    <w:rsid w:val="00861D0D"/>
    <w:rsid w:val="00861EAB"/>
    <w:rsid w:val="0086200C"/>
    <w:rsid w:val="00862025"/>
    <w:rsid w:val="00862073"/>
    <w:rsid w:val="0086223B"/>
    <w:rsid w:val="00862285"/>
    <w:rsid w:val="00862295"/>
    <w:rsid w:val="008625BA"/>
    <w:rsid w:val="00862B0B"/>
    <w:rsid w:val="00862D75"/>
    <w:rsid w:val="00862E6E"/>
    <w:rsid w:val="00862EF5"/>
    <w:rsid w:val="0086337F"/>
    <w:rsid w:val="008637ED"/>
    <w:rsid w:val="00863A4D"/>
    <w:rsid w:val="00863B9F"/>
    <w:rsid w:val="00863C1C"/>
    <w:rsid w:val="00863D21"/>
    <w:rsid w:val="00863D31"/>
    <w:rsid w:val="00863D6D"/>
    <w:rsid w:val="008643D6"/>
    <w:rsid w:val="0086442B"/>
    <w:rsid w:val="0086462B"/>
    <w:rsid w:val="0086509D"/>
    <w:rsid w:val="008651D4"/>
    <w:rsid w:val="00865C5D"/>
    <w:rsid w:val="00865CB4"/>
    <w:rsid w:val="00865EB7"/>
    <w:rsid w:val="008663AA"/>
    <w:rsid w:val="00866416"/>
    <w:rsid w:val="0086649F"/>
    <w:rsid w:val="00866532"/>
    <w:rsid w:val="0086675D"/>
    <w:rsid w:val="008669F1"/>
    <w:rsid w:val="00866B4F"/>
    <w:rsid w:val="00866C1D"/>
    <w:rsid w:val="00866CE8"/>
    <w:rsid w:val="00866EA6"/>
    <w:rsid w:val="00867485"/>
    <w:rsid w:val="00867A19"/>
    <w:rsid w:val="00867AA9"/>
    <w:rsid w:val="00867ABF"/>
    <w:rsid w:val="00867D17"/>
    <w:rsid w:val="00867D8B"/>
    <w:rsid w:val="00867DC4"/>
    <w:rsid w:val="0087056F"/>
    <w:rsid w:val="00870583"/>
    <w:rsid w:val="0087087F"/>
    <w:rsid w:val="00870BD3"/>
    <w:rsid w:val="00870D79"/>
    <w:rsid w:val="00870DB5"/>
    <w:rsid w:val="0087182D"/>
    <w:rsid w:val="0087197C"/>
    <w:rsid w:val="00871A6D"/>
    <w:rsid w:val="00871B83"/>
    <w:rsid w:val="00871E3F"/>
    <w:rsid w:val="0087244A"/>
    <w:rsid w:val="008724E0"/>
    <w:rsid w:val="00872506"/>
    <w:rsid w:val="00872E5A"/>
    <w:rsid w:val="00873681"/>
    <w:rsid w:val="00873E66"/>
    <w:rsid w:val="00873EDA"/>
    <w:rsid w:val="00873EDF"/>
    <w:rsid w:val="00873EEA"/>
    <w:rsid w:val="00874267"/>
    <w:rsid w:val="00874641"/>
    <w:rsid w:val="008748F5"/>
    <w:rsid w:val="008749C7"/>
    <w:rsid w:val="00874C3C"/>
    <w:rsid w:val="00874EAA"/>
    <w:rsid w:val="00874ED8"/>
    <w:rsid w:val="00874FBA"/>
    <w:rsid w:val="00875191"/>
    <w:rsid w:val="008752EB"/>
    <w:rsid w:val="008753B6"/>
    <w:rsid w:val="008756CA"/>
    <w:rsid w:val="008757E0"/>
    <w:rsid w:val="0087588E"/>
    <w:rsid w:val="00875C5B"/>
    <w:rsid w:val="00875D93"/>
    <w:rsid w:val="00875E5A"/>
    <w:rsid w:val="00875F13"/>
    <w:rsid w:val="00876019"/>
    <w:rsid w:val="00876147"/>
    <w:rsid w:val="00876379"/>
    <w:rsid w:val="008765E1"/>
    <w:rsid w:val="008767D7"/>
    <w:rsid w:val="008768B8"/>
    <w:rsid w:val="00876C19"/>
    <w:rsid w:val="00876FFE"/>
    <w:rsid w:val="008770C9"/>
    <w:rsid w:val="0087738E"/>
    <w:rsid w:val="008777F6"/>
    <w:rsid w:val="00877D9E"/>
    <w:rsid w:val="00877F3A"/>
    <w:rsid w:val="00877FC9"/>
    <w:rsid w:val="008802CD"/>
    <w:rsid w:val="00880639"/>
    <w:rsid w:val="00880A18"/>
    <w:rsid w:val="00880C43"/>
    <w:rsid w:val="00880C94"/>
    <w:rsid w:val="00880CAC"/>
    <w:rsid w:val="00880D75"/>
    <w:rsid w:val="00880DBF"/>
    <w:rsid w:val="00881002"/>
    <w:rsid w:val="008811B9"/>
    <w:rsid w:val="008813D4"/>
    <w:rsid w:val="00881608"/>
    <w:rsid w:val="00881793"/>
    <w:rsid w:val="0088186C"/>
    <w:rsid w:val="00881A01"/>
    <w:rsid w:val="008820DC"/>
    <w:rsid w:val="00882155"/>
    <w:rsid w:val="00882200"/>
    <w:rsid w:val="00882448"/>
    <w:rsid w:val="00882488"/>
    <w:rsid w:val="008825E0"/>
    <w:rsid w:val="00882695"/>
    <w:rsid w:val="00882AFD"/>
    <w:rsid w:val="00882DB7"/>
    <w:rsid w:val="00882E52"/>
    <w:rsid w:val="0088340F"/>
    <w:rsid w:val="008834E2"/>
    <w:rsid w:val="00883784"/>
    <w:rsid w:val="008838EE"/>
    <w:rsid w:val="0088395E"/>
    <w:rsid w:val="00883B34"/>
    <w:rsid w:val="00883D5F"/>
    <w:rsid w:val="00883D8D"/>
    <w:rsid w:val="0088432E"/>
    <w:rsid w:val="00884732"/>
    <w:rsid w:val="008847AE"/>
    <w:rsid w:val="0088492D"/>
    <w:rsid w:val="00884B3C"/>
    <w:rsid w:val="00884CBF"/>
    <w:rsid w:val="00884FF8"/>
    <w:rsid w:val="0088510F"/>
    <w:rsid w:val="00885381"/>
    <w:rsid w:val="008859F6"/>
    <w:rsid w:val="00885C7D"/>
    <w:rsid w:val="00886350"/>
    <w:rsid w:val="0088646E"/>
    <w:rsid w:val="0088656F"/>
    <w:rsid w:val="00886606"/>
    <w:rsid w:val="0088664B"/>
    <w:rsid w:val="0088696D"/>
    <w:rsid w:val="008869E4"/>
    <w:rsid w:val="00886CF8"/>
    <w:rsid w:val="00887083"/>
    <w:rsid w:val="0088712E"/>
    <w:rsid w:val="0088721A"/>
    <w:rsid w:val="0088792E"/>
    <w:rsid w:val="00887B58"/>
    <w:rsid w:val="00887CB2"/>
    <w:rsid w:val="00887F8D"/>
    <w:rsid w:val="0089005D"/>
    <w:rsid w:val="00890161"/>
    <w:rsid w:val="008901BE"/>
    <w:rsid w:val="0089070A"/>
    <w:rsid w:val="008909D0"/>
    <w:rsid w:val="00890E5A"/>
    <w:rsid w:val="00890E83"/>
    <w:rsid w:val="00890F91"/>
    <w:rsid w:val="0089115E"/>
    <w:rsid w:val="008911C6"/>
    <w:rsid w:val="00891481"/>
    <w:rsid w:val="008914B5"/>
    <w:rsid w:val="008916BE"/>
    <w:rsid w:val="008917B6"/>
    <w:rsid w:val="008918E4"/>
    <w:rsid w:val="00891C00"/>
    <w:rsid w:val="00891ECE"/>
    <w:rsid w:val="00892056"/>
    <w:rsid w:val="00892456"/>
    <w:rsid w:val="00892464"/>
    <w:rsid w:val="0089275D"/>
    <w:rsid w:val="00892926"/>
    <w:rsid w:val="00892A04"/>
    <w:rsid w:val="00892A58"/>
    <w:rsid w:val="00892ACB"/>
    <w:rsid w:val="00892D91"/>
    <w:rsid w:val="00893675"/>
    <w:rsid w:val="008936C7"/>
    <w:rsid w:val="00893716"/>
    <w:rsid w:val="00893797"/>
    <w:rsid w:val="00893920"/>
    <w:rsid w:val="00893ED5"/>
    <w:rsid w:val="00893EFF"/>
    <w:rsid w:val="00893F58"/>
    <w:rsid w:val="00893F60"/>
    <w:rsid w:val="00894491"/>
    <w:rsid w:val="0089456B"/>
    <w:rsid w:val="00894680"/>
    <w:rsid w:val="0089483A"/>
    <w:rsid w:val="00894CAE"/>
    <w:rsid w:val="008950D1"/>
    <w:rsid w:val="008950D4"/>
    <w:rsid w:val="008953CF"/>
    <w:rsid w:val="00895C39"/>
    <w:rsid w:val="00895E89"/>
    <w:rsid w:val="00895E8C"/>
    <w:rsid w:val="00895F50"/>
    <w:rsid w:val="00895FA9"/>
    <w:rsid w:val="0089653E"/>
    <w:rsid w:val="00896669"/>
    <w:rsid w:val="0089674E"/>
    <w:rsid w:val="008967EB"/>
    <w:rsid w:val="008968BD"/>
    <w:rsid w:val="008968F9"/>
    <w:rsid w:val="00896916"/>
    <w:rsid w:val="008969AF"/>
    <w:rsid w:val="00896B7E"/>
    <w:rsid w:val="00896C4C"/>
    <w:rsid w:val="00896D62"/>
    <w:rsid w:val="00896E59"/>
    <w:rsid w:val="00896FF6"/>
    <w:rsid w:val="00897120"/>
    <w:rsid w:val="0089749F"/>
    <w:rsid w:val="00897631"/>
    <w:rsid w:val="008977D4"/>
    <w:rsid w:val="00897C76"/>
    <w:rsid w:val="00897E2E"/>
    <w:rsid w:val="008A0349"/>
    <w:rsid w:val="008A0382"/>
    <w:rsid w:val="008A06F3"/>
    <w:rsid w:val="008A074D"/>
    <w:rsid w:val="008A0796"/>
    <w:rsid w:val="008A09B4"/>
    <w:rsid w:val="008A0B8D"/>
    <w:rsid w:val="008A0BC7"/>
    <w:rsid w:val="008A0F16"/>
    <w:rsid w:val="008A104E"/>
    <w:rsid w:val="008A1859"/>
    <w:rsid w:val="008A1935"/>
    <w:rsid w:val="008A2024"/>
    <w:rsid w:val="008A2138"/>
    <w:rsid w:val="008A24FD"/>
    <w:rsid w:val="008A25C7"/>
    <w:rsid w:val="008A2642"/>
    <w:rsid w:val="008A29F1"/>
    <w:rsid w:val="008A2BE6"/>
    <w:rsid w:val="008A2E00"/>
    <w:rsid w:val="008A3057"/>
    <w:rsid w:val="008A3810"/>
    <w:rsid w:val="008A3E32"/>
    <w:rsid w:val="008A3FCE"/>
    <w:rsid w:val="008A411B"/>
    <w:rsid w:val="008A418E"/>
    <w:rsid w:val="008A4267"/>
    <w:rsid w:val="008A4463"/>
    <w:rsid w:val="008A449A"/>
    <w:rsid w:val="008A4581"/>
    <w:rsid w:val="008A45BE"/>
    <w:rsid w:val="008A476F"/>
    <w:rsid w:val="008A4771"/>
    <w:rsid w:val="008A48CC"/>
    <w:rsid w:val="008A499A"/>
    <w:rsid w:val="008A4AB0"/>
    <w:rsid w:val="008A4B89"/>
    <w:rsid w:val="008A506F"/>
    <w:rsid w:val="008A54FD"/>
    <w:rsid w:val="008A59CD"/>
    <w:rsid w:val="008A5A26"/>
    <w:rsid w:val="008A60FA"/>
    <w:rsid w:val="008A6136"/>
    <w:rsid w:val="008A62E1"/>
    <w:rsid w:val="008A6636"/>
    <w:rsid w:val="008A670C"/>
    <w:rsid w:val="008A6826"/>
    <w:rsid w:val="008A6E2F"/>
    <w:rsid w:val="008A6EBD"/>
    <w:rsid w:val="008A724A"/>
    <w:rsid w:val="008A73A3"/>
    <w:rsid w:val="008A742B"/>
    <w:rsid w:val="008A770F"/>
    <w:rsid w:val="008A7AA9"/>
    <w:rsid w:val="008A7B49"/>
    <w:rsid w:val="008A7B89"/>
    <w:rsid w:val="008A7CA6"/>
    <w:rsid w:val="008A7DCC"/>
    <w:rsid w:val="008B0076"/>
    <w:rsid w:val="008B00A2"/>
    <w:rsid w:val="008B0353"/>
    <w:rsid w:val="008B0531"/>
    <w:rsid w:val="008B05AE"/>
    <w:rsid w:val="008B0632"/>
    <w:rsid w:val="008B0753"/>
    <w:rsid w:val="008B0912"/>
    <w:rsid w:val="008B0AE9"/>
    <w:rsid w:val="008B0B26"/>
    <w:rsid w:val="008B0C4D"/>
    <w:rsid w:val="008B0F4A"/>
    <w:rsid w:val="008B106C"/>
    <w:rsid w:val="008B119D"/>
    <w:rsid w:val="008B1549"/>
    <w:rsid w:val="008B1711"/>
    <w:rsid w:val="008B1779"/>
    <w:rsid w:val="008B17F6"/>
    <w:rsid w:val="008B1A02"/>
    <w:rsid w:val="008B1E2A"/>
    <w:rsid w:val="008B1F53"/>
    <w:rsid w:val="008B20AA"/>
    <w:rsid w:val="008B231F"/>
    <w:rsid w:val="008B2496"/>
    <w:rsid w:val="008B2596"/>
    <w:rsid w:val="008B2644"/>
    <w:rsid w:val="008B271A"/>
    <w:rsid w:val="008B2881"/>
    <w:rsid w:val="008B289D"/>
    <w:rsid w:val="008B2C64"/>
    <w:rsid w:val="008B354C"/>
    <w:rsid w:val="008B3558"/>
    <w:rsid w:val="008B359A"/>
    <w:rsid w:val="008B36F4"/>
    <w:rsid w:val="008B37F3"/>
    <w:rsid w:val="008B381B"/>
    <w:rsid w:val="008B388F"/>
    <w:rsid w:val="008B3B8D"/>
    <w:rsid w:val="008B3ECD"/>
    <w:rsid w:val="008B42EC"/>
    <w:rsid w:val="008B440B"/>
    <w:rsid w:val="008B44AF"/>
    <w:rsid w:val="008B45D4"/>
    <w:rsid w:val="008B47E3"/>
    <w:rsid w:val="008B4B77"/>
    <w:rsid w:val="008B4C2C"/>
    <w:rsid w:val="008B4CFB"/>
    <w:rsid w:val="008B50E1"/>
    <w:rsid w:val="008B58F3"/>
    <w:rsid w:val="008B5B14"/>
    <w:rsid w:val="008B6116"/>
    <w:rsid w:val="008B6728"/>
    <w:rsid w:val="008B6758"/>
    <w:rsid w:val="008B6791"/>
    <w:rsid w:val="008B69C0"/>
    <w:rsid w:val="008B6A1F"/>
    <w:rsid w:val="008B6C10"/>
    <w:rsid w:val="008B6D0A"/>
    <w:rsid w:val="008B6E02"/>
    <w:rsid w:val="008B6E7B"/>
    <w:rsid w:val="008B6F59"/>
    <w:rsid w:val="008B71A4"/>
    <w:rsid w:val="008B75B9"/>
    <w:rsid w:val="008B783C"/>
    <w:rsid w:val="008B78F9"/>
    <w:rsid w:val="008B7B7E"/>
    <w:rsid w:val="008B7C86"/>
    <w:rsid w:val="008C0031"/>
    <w:rsid w:val="008C015C"/>
    <w:rsid w:val="008C0217"/>
    <w:rsid w:val="008C0403"/>
    <w:rsid w:val="008C06A9"/>
    <w:rsid w:val="008C07F9"/>
    <w:rsid w:val="008C0806"/>
    <w:rsid w:val="008C0B35"/>
    <w:rsid w:val="008C0BC8"/>
    <w:rsid w:val="008C0CEB"/>
    <w:rsid w:val="008C11F3"/>
    <w:rsid w:val="008C157A"/>
    <w:rsid w:val="008C16CE"/>
    <w:rsid w:val="008C19C9"/>
    <w:rsid w:val="008C1A84"/>
    <w:rsid w:val="008C1DFC"/>
    <w:rsid w:val="008C1F89"/>
    <w:rsid w:val="008C2365"/>
    <w:rsid w:val="008C293D"/>
    <w:rsid w:val="008C2940"/>
    <w:rsid w:val="008C2A4D"/>
    <w:rsid w:val="008C2C14"/>
    <w:rsid w:val="008C307F"/>
    <w:rsid w:val="008C31A2"/>
    <w:rsid w:val="008C330F"/>
    <w:rsid w:val="008C35DF"/>
    <w:rsid w:val="008C37AE"/>
    <w:rsid w:val="008C3867"/>
    <w:rsid w:val="008C3C22"/>
    <w:rsid w:val="008C3E9D"/>
    <w:rsid w:val="008C4007"/>
    <w:rsid w:val="008C410F"/>
    <w:rsid w:val="008C4113"/>
    <w:rsid w:val="008C4222"/>
    <w:rsid w:val="008C452F"/>
    <w:rsid w:val="008C463D"/>
    <w:rsid w:val="008C46DD"/>
    <w:rsid w:val="008C4C77"/>
    <w:rsid w:val="008C4E88"/>
    <w:rsid w:val="008C4FA0"/>
    <w:rsid w:val="008C50E2"/>
    <w:rsid w:val="008C5703"/>
    <w:rsid w:val="008C5A44"/>
    <w:rsid w:val="008C5B4A"/>
    <w:rsid w:val="008C5B7D"/>
    <w:rsid w:val="008C5C83"/>
    <w:rsid w:val="008C5CF8"/>
    <w:rsid w:val="008C60E3"/>
    <w:rsid w:val="008C62D1"/>
    <w:rsid w:val="008C6CEC"/>
    <w:rsid w:val="008C6DE4"/>
    <w:rsid w:val="008C70BA"/>
    <w:rsid w:val="008C70D1"/>
    <w:rsid w:val="008C72CE"/>
    <w:rsid w:val="008C72F2"/>
    <w:rsid w:val="008C73A2"/>
    <w:rsid w:val="008C7684"/>
    <w:rsid w:val="008C78DA"/>
    <w:rsid w:val="008C79AD"/>
    <w:rsid w:val="008C7C94"/>
    <w:rsid w:val="008C7F1B"/>
    <w:rsid w:val="008D01C4"/>
    <w:rsid w:val="008D028E"/>
    <w:rsid w:val="008D043B"/>
    <w:rsid w:val="008D04B5"/>
    <w:rsid w:val="008D04CC"/>
    <w:rsid w:val="008D053A"/>
    <w:rsid w:val="008D0603"/>
    <w:rsid w:val="008D079F"/>
    <w:rsid w:val="008D0A2B"/>
    <w:rsid w:val="008D0CFE"/>
    <w:rsid w:val="008D0EDE"/>
    <w:rsid w:val="008D0F79"/>
    <w:rsid w:val="008D10A1"/>
    <w:rsid w:val="008D130D"/>
    <w:rsid w:val="008D134E"/>
    <w:rsid w:val="008D1414"/>
    <w:rsid w:val="008D1779"/>
    <w:rsid w:val="008D1927"/>
    <w:rsid w:val="008D197A"/>
    <w:rsid w:val="008D1A7A"/>
    <w:rsid w:val="008D1A8A"/>
    <w:rsid w:val="008D1AA0"/>
    <w:rsid w:val="008D1C65"/>
    <w:rsid w:val="008D1CB9"/>
    <w:rsid w:val="008D20C5"/>
    <w:rsid w:val="008D2586"/>
    <w:rsid w:val="008D2788"/>
    <w:rsid w:val="008D27AF"/>
    <w:rsid w:val="008D29C8"/>
    <w:rsid w:val="008D2A28"/>
    <w:rsid w:val="008D2C30"/>
    <w:rsid w:val="008D3089"/>
    <w:rsid w:val="008D30CD"/>
    <w:rsid w:val="008D35A5"/>
    <w:rsid w:val="008D365F"/>
    <w:rsid w:val="008D3AC6"/>
    <w:rsid w:val="008D435E"/>
    <w:rsid w:val="008D4423"/>
    <w:rsid w:val="008D44B9"/>
    <w:rsid w:val="008D44D5"/>
    <w:rsid w:val="008D46F4"/>
    <w:rsid w:val="008D4AAD"/>
    <w:rsid w:val="008D4F84"/>
    <w:rsid w:val="008D564D"/>
    <w:rsid w:val="008D56E5"/>
    <w:rsid w:val="008D5C1A"/>
    <w:rsid w:val="008D5D68"/>
    <w:rsid w:val="008D64C2"/>
    <w:rsid w:val="008D675B"/>
    <w:rsid w:val="008D6C45"/>
    <w:rsid w:val="008D6D08"/>
    <w:rsid w:val="008D6D0F"/>
    <w:rsid w:val="008D7142"/>
    <w:rsid w:val="008D7243"/>
    <w:rsid w:val="008D73CE"/>
    <w:rsid w:val="008D7634"/>
    <w:rsid w:val="008D7687"/>
    <w:rsid w:val="008D7935"/>
    <w:rsid w:val="008D7B93"/>
    <w:rsid w:val="008E0247"/>
    <w:rsid w:val="008E0701"/>
    <w:rsid w:val="008E08A1"/>
    <w:rsid w:val="008E0BF0"/>
    <w:rsid w:val="008E1294"/>
    <w:rsid w:val="008E14F8"/>
    <w:rsid w:val="008E15A1"/>
    <w:rsid w:val="008E1858"/>
    <w:rsid w:val="008E1D1B"/>
    <w:rsid w:val="008E216F"/>
    <w:rsid w:val="008E2216"/>
    <w:rsid w:val="008E2497"/>
    <w:rsid w:val="008E259E"/>
    <w:rsid w:val="008E25EA"/>
    <w:rsid w:val="008E26A6"/>
    <w:rsid w:val="008E2E75"/>
    <w:rsid w:val="008E2F2A"/>
    <w:rsid w:val="008E3099"/>
    <w:rsid w:val="008E3305"/>
    <w:rsid w:val="008E3928"/>
    <w:rsid w:val="008E397B"/>
    <w:rsid w:val="008E3A14"/>
    <w:rsid w:val="008E3C71"/>
    <w:rsid w:val="008E3D02"/>
    <w:rsid w:val="008E3F01"/>
    <w:rsid w:val="008E3F38"/>
    <w:rsid w:val="008E403B"/>
    <w:rsid w:val="008E40EA"/>
    <w:rsid w:val="008E4141"/>
    <w:rsid w:val="008E417C"/>
    <w:rsid w:val="008E4297"/>
    <w:rsid w:val="008E45AC"/>
    <w:rsid w:val="008E47BD"/>
    <w:rsid w:val="008E4CB8"/>
    <w:rsid w:val="008E5245"/>
    <w:rsid w:val="008E53FC"/>
    <w:rsid w:val="008E5413"/>
    <w:rsid w:val="008E570D"/>
    <w:rsid w:val="008E5E6C"/>
    <w:rsid w:val="008E5F09"/>
    <w:rsid w:val="008E5F39"/>
    <w:rsid w:val="008E6195"/>
    <w:rsid w:val="008E653D"/>
    <w:rsid w:val="008E657B"/>
    <w:rsid w:val="008E6C6F"/>
    <w:rsid w:val="008E6EF5"/>
    <w:rsid w:val="008E6F14"/>
    <w:rsid w:val="008E7554"/>
    <w:rsid w:val="008E7664"/>
    <w:rsid w:val="008E7815"/>
    <w:rsid w:val="008E7A1D"/>
    <w:rsid w:val="008E7CB0"/>
    <w:rsid w:val="008E7D3D"/>
    <w:rsid w:val="008E7DB5"/>
    <w:rsid w:val="008E7DD2"/>
    <w:rsid w:val="008F0040"/>
    <w:rsid w:val="008F0241"/>
    <w:rsid w:val="008F0412"/>
    <w:rsid w:val="008F0513"/>
    <w:rsid w:val="008F0750"/>
    <w:rsid w:val="008F0874"/>
    <w:rsid w:val="008F0C09"/>
    <w:rsid w:val="008F12BD"/>
    <w:rsid w:val="008F15CA"/>
    <w:rsid w:val="008F1947"/>
    <w:rsid w:val="008F1952"/>
    <w:rsid w:val="008F1D7B"/>
    <w:rsid w:val="008F1EB4"/>
    <w:rsid w:val="008F1F5F"/>
    <w:rsid w:val="008F1FFA"/>
    <w:rsid w:val="008F2175"/>
    <w:rsid w:val="008F246B"/>
    <w:rsid w:val="008F2871"/>
    <w:rsid w:val="008F2BBA"/>
    <w:rsid w:val="008F31DE"/>
    <w:rsid w:val="008F3305"/>
    <w:rsid w:val="008F3571"/>
    <w:rsid w:val="008F36FA"/>
    <w:rsid w:val="008F37F9"/>
    <w:rsid w:val="008F3BCC"/>
    <w:rsid w:val="008F4241"/>
    <w:rsid w:val="008F42A7"/>
    <w:rsid w:val="008F4652"/>
    <w:rsid w:val="008F465B"/>
    <w:rsid w:val="008F4866"/>
    <w:rsid w:val="008F4DD7"/>
    <w:rsid w:val="008F4EA9"/>
    <w:rsid w:val="008F53A6"/>
    <w:rsid w:val="008F53AA"/>
    <w:rsid w:val="008F54BD"/>
    <w:rsid w:val="008F57E6"/>
    <w:rsid w:val="008F595A"/>
    <w:rsid w:val="008F59DA"/>
    <w:rsid w:val="008F5C6F"/>
    <w:rsid w:val="008F5D58"/>
    <w:rsid w:val="008F5F68"/>
    <w:rsid w:val="008F5FA3"/>
    <w:rsid w:val="008F5FF6"/>
    <w:rsid w:val="008F6240"/>
    <w:rsid w:val="008F65D2"/>
    <w:rsid w:val="008F6624"/>
    <w:rsid w:val="008F66AB"/>
    <w:rsid w:val="008F686C"/>
    <w:rsid w:val="008F68C0"/>
    <w:rsid w:val="008F6BD0"/>
    <w:rsid w:val="008F6DAA"/>
    <w:rsid w:val="008F6E73"/>
    <w:rsid w:val="008F6FDB"/>
    <w:rsid w:val="008F700D"/>
    <w:rsid w:val="008F748B"/>
    <w:rsid w:val="008F7A84"/>
    <w:rsid w:val="008F7D8E"/>
    <w:rsid w:val="0090014C"/>
    <w:rsid w:val="0090016B"/>
    <w:rsid w:val="009005B3"/>
    <w:rsid w:val="00900C0E"/>
    <w:rsid w:val="00900D0C"/>
    <w:rsid w:val="00901169"/>
    <w:rsid w:val="00901420"/>
    <w:rsid w:val="0090165E"/>
    <w:rsid w:val="009016A7"/>
    <w:rsid w:val="00901910"/>
    <w:rsid w:val="00901A0B"/>
    <w:rsid w:val="00901AF1"/>
    <w:rsid w:val="00901B9A"/>
    <w:rsid w:val="00901CAC"/>
    <w:rsid w:val="00901F15"/>
    <w:rsid w:val="00901F8A"/>
    <w:rsid w:val="00902283"/>
    <w:rsid w:val="0090229B"/>
    <w:rsid w:val="0090240B"/>
    <w:rsid w:val="00902480"/>
    <w:rsid w:val="009026E0"/>
    <w:rsid w:val="00903137"/>
    <w:rsid w:val="009037EB"/>
    <w:rsid w:val="00903A82"/>
    <w:rsid w:val="00903E8E"/>
    <w:rsid w:val="00903F9E"/>
    <w:rsid w:val="009043BA"/>
    <w:rsid w:val="009045F0"/>
    <w:rsid w:val="0090470A"/>
    <w:rsid w:val="00904729"/>
    <w:rsid w:val="009048FE"/>
    <w:rsid w:val="00904B5B"/>
    <w:rsid w:val="00904C90"/>
    <w:rsid w:val="00905455"/>
    <w:rsid w:val="009059E1"/>
    <w:rsid w:val="00905ABC"/>
    <w:rsid w:val="00905B9E"/>
    <w:rsid w:val="00905C36"/>
    <w:rsid w:val="0090604B"/>
    <w:rsid w:val="009062DD"/>
    <w:rsid w:val="009062FB"/>
    <w:rsid w:val="009064B6"/>
    <w:rsid w:val="00906506"/>
    <w:rsid w:val="00906DB7"/>
    <w:rsid w:val="00906DCA"/>
    <w:rsid w:val="009070AF"/>
    <w:rsid w:val="009070C1"/>
    <w:rsid w:val="009071BB"/>
    <w:rsid w:val="009073E7"/>
    <w:rsid w:val="00907488"/>
    <w:rsid w:val="00907624"/>
    <w:rsid w:val="009076FA"/>
    <w:rsid w:val="00907871"/>
    <w:rsid w:val="009078C0"/>
    <w:rsid w:val="00907A4A"/>
    <w:rsid w:val="00907ACE"/>
    <w:rsid w:val="00907DDD"/>
    <w:rsid w:val="00907ED0"/>
    <w:rsid w:val="00907F88"/>
    <w:rsid w:val="0091020C"/>
    <w:rsid w:val="009102EB"/>
    <w:rsid w:val="00910A21"/>
    <w:rsid w:val="00910A4D"/>
    <w:rsid w:val="00910D9A"/>
    <w:rsid w:val="00910ECF"/>
    <w:rsid w:val="00910FA5"/>
    <w:rsid w:val="00910FB5"/>
    <w:rsid w:val="009112B1"/>
    <w:rsid w:val="00911493"/>
    <w:rsid w:val="009118C5"/>
    <w:rsid w:val="0091192E"/>
    <w:rsid w:val="00911D68"/>
    <w:rsid w:val="00911EFE"/>
    <w:rsid w:val="0091213B"/>
    <w:rsid w:val="00912441"/>
    <w:rsid w:val="00912851"/>
    <w:rsid w:val="00912897"/>
    <w:rsid w:val="00912E92"/>
    <w:rsid w:val="00912F82"/>
    <w:rsid w:val="00913564"/>
    <w:rsid w:val="00913C59"/>
    <w:rsid w:val="00913DDA"/>
    <w:rsid w:val="00913E30"/>
    <w:rsid w:val="00913EBC"/>
    <w:rsid w:val="00913FE8"/>
    <w:rsid w:val="0091489D"/>
    <w:rsid w:val="00914958"/>
    <w:rsid w:val="0091497A"/>
    <w:rsid w:val="00914D0D"/>
    <w:rsid w:val="00914EE1"/>
    <w:rsid w:val="009151F2"/>
    <w:rsid w:val="009152AF"/>
    <w:rsid w:val="009152FF"/>
    <w:rsid w:val="00915389"/>
    <w:rsid w:val="00915441"/>
    <w:rsid w:val="00915524"/>
    <w:rsid w:val="009155BA"/>
    <w:rsid w:val="009155EF"/>
    <w:rsid w:val="009158D2"/>
    <w:rsid w:val="00915B1E"/>
    <w:rsid w:val="00915F89"/>
    <w:rsid w:val="00916040"/>
    <w:rsid w:val="0091605D"/>
    <w:rsid w:val="00916408"/>
    <w:rsid w:val="0091653B"/>
    <w:rsid w:val="0091684E"/>
    <w:rsid w:val="00916853"/>
    <w:rsid w:val="009168A7"/>
    <w:rsid w:val="00916D8B"/>
    <w:rsid w:val="00916DA7"/>
    <w:rsid w:val="00916DDC"/>
    <w:rsid w:val="0091736D"/>
    <w:rsid w:val="0091759D"/>
    <w:rsid w:val="009176E9"/>
    <w:rsid w:val="0091779C"/>
    <w:rsid w:val="00917ADA"/>
    <w:rsid w:val="00917C9C"/>
    <w:rsid w:val="00917DBA"/>
    <w:rsid w:val="00920345"/>
    <w:rsid w:val="00920614"/>
    <w:rsid w:val="009207F5"/>
    <w:rsid w:val="009209A1"/>
    <w:rsid w:val="00920A7D"/>
    <w:rsid w:val="00920C73"/>
    <w:rsid w:val="00920F8C"/>
    <w:rsid w:val="00920FE0"/>
    <w:rsid w:val="00921013"/>
    <w:rsid w:val="0092129D"/>
    <w:rsid w:val="009214AC"/>
    <w:rsid w:val="0092184D"/>
    <w:rsid w:val="00921979"/>
    <w:rsid w:val="00922121"/>
    <w:rsid w:val="00922407"/>
    <w:rsid w:val="00922554"/>
    <w:rsid w:val="009227B2"/>
    <w:rsid w:val="0092283B"/>
    <w:rsid w:val="009230E0"/>
    <w:rsid w:val="00923774"/>
    <w:rsid w:val="009239C7"/>
    <w:rsid w:val="00923D21"/>
    <w:rsid w:val="00923E0B"/>
    <w:rsid w:val="00923E40"/>
    <w:rsid w:val="00923EBF"/>
    <w:rsid w:val="009240B8"/>
    <w:rsid w:val="009240BC"/>
    <w:rsid w:val="009241F3"/>
    <w:rsid w:val="0092441E"/>
    <w:rsid w:val="00924606"/>
    <w:rsid w:val="00924788"/>
    <w:rsid w:val="00924C1B"/>
    <w:rsid w:val="00924C94"/>
    <w:rsid w:val="00924F30"/>
    <w:rsid w:val="0092513F"/>
    <w:rsid w:val="00925638"/>
    <w:rsid w:val="009258A6"/>
    <w:rsid w:val="009259F2"/>
    <w:rsid w:val="00925A8F"/>
    <w:rsid w:val="00925C85"/>
    <w:rsid w:val="00925D45"/>
    <w:rsid w:val="00925FEF"/>
    <w:rsid w:val="0092605A"/>
    <w:rsid w:val="00926378"/>
    <w:rsid w:val="00926941"/>
    <w:rsid w:val="009269CB"/>
    <w:rsid w:val="00926B17"/>
    <w:rsid w:val="00926C30"/>
    <w:rsid w:val="00926E47"/>
    <w:rsid w:val="00927043"/>
    <w:rsid w:val="009270FA"/>
    <w:rsid w:val="0092739E"/>
    <w:rsid w:val="009274A4"/>
    <w:rsid w:val="009275D9"/>
    <w:rsid w:val="0092772B"/>
    <w:rsid w:val="009279A4"/>
    <w:rsid w:val="00927B54"/>
    <w:rsid w:val="00927BE6"/>
    <w:rsid w:val="00927D09"/>
    <w:rsid w:val="00927F3A"/>
    <w:rsid w:val="009301D2"/>
    <w:rsid w:val="00930348"/>
    <w:rsid w:val="009303B3"/>
    <w:rsid w:val="009305D3"/>
    <w:rsid w:val="009305E2"/>
    <w:rsid w:val="009306F6"/>
    <w:rsid w:val="00930731"/>
    <w:rsid w:val="00930797"/>
    <w:rsid w:val="009311DD"/>
    <w:rsid w:val="00931776"/>
    <w:rsid w:val="00931B77"/>
    <w:rsid w:val="0093218D"/>
    <w:rsid w:val="009322A5"/>
    <w:rsid w:val="009324D3"/>
    <w:rsid w:val="0093291E"/>
    <w:rsid w:val="00932AC1"/>
    <w:rsid w:val="00932C21"/>
    <w:rsid w:val="0093314E"/>
    <w:rsid w:val="009332B0"/>
    <w:rsid w:val="00933319"/>
    <w:rsid w:val="00933403"/>
    <w:rsid w:val="00933599"/>
    <w:rsid w:val="009339C5"/>
    <w:rsid w:val="00933DE6"/>
    <w:rsid w:val="009341AF"/>
    <w:rsid w:val="009342A4"/>
    <w:rsid w:val="0093438D"/>
    <w:rsid w:val="00934482"/>
    <w:rsid w:val="00934710"/>
    <w:rsid w:val="00934A5E"/>
    <w:rsid w:val="00935021"/>
    <w:rsid w:val="0093522B"/>
    <w:rsid w:val="009352F3"/>
    <w:rsid w:val="0093560B"/>
    <w:rsid w:val="0093592D"/>
    <w:rsid w:val="00935B92"/>
    <w:rsid w:val="00935DC7"/>
    <w:rsid w:val="00936246"/>
    <w:rsid w:val="009366EF"/>
    <w:rsid w:val="00936A90"/>
    <w:rsid w:val="00936CED"/>
    <w:rsid w:val="00936FEB"/>
    <w:rsid w:val="0093717A"/>
    <w:rsid w:val="0093729F"/>
    <w:rsid w:val="0093730A"/>
    <w:rsid w:val="00937CD6"/>
    <w:rsid w:val="00937D7B"/>
    <w:rsid w:val="00937FC7"/>
    <w:rsid w:val="00940118"/>
    <w:rsid w:val="00940485"/>
    <w:rsid w:val="0094053D"/>
    <w:rsid w:val="00940569"/>
    <w:rsid w:val="009406DD"/>
    <w:rsid w:val="00940885"/>
    <w:rsid w:val="00940E7A"/>
    <w:rsid w:val="00941041"/>
    <w:rsid w:val="009410CD"/>
    <w:rsid w:val="0094143B"/>
    <w:rsid w:val="009419DF"/>
    <w:rsid w:val="00941D11"/>
    <w:rsid w:val="0094228A"/>
    <w:rsid w:val="00942638"/>
    <w:rsid w:val="0094269E"/>
    <w:rsid w:val="00942A2F"/>
    <w:rsid w:val="00942E66"/>
    <w:rsid w:val="00942ED5"/>
    <w:rsid w:val="00942EF3"/>
    <w:rsid w:val="00942F30"/>
    <w:rsid w:val="0094333C"/>
    <w:rsid w:val="009437B6"/>
    <w:rsid w:val="009439AC"/>
    <w:rsid w:val="00943AE4"/>
    <w:rsid w:val="00943F02"/>
    <w:rsid w:val="00943F80"/>
    <w:rsid w:val="00943FF6"/>
    <w:rsid w:val="00944266"/>
    <w:rsid w:val="009444D0"/>
    <w:rsid w:val="009445E5"/>
    <w:rsid w:val="0094471D"/>
    <w:rsid w:val="00944983"/>
    <w:rsid w:val="00944C99"/>
    <w:rsid w:val="009452EC"/>
    <w:rsid w:val="00945530"/>
    <w:rsid w:val="0094575E"/>
    <w:rsid w:val="009457B1"/>
    <w:rsid w:val="00945EC2"/>
    <w:rsid w:val="00945F50"/>
    <w:rsid w:val="00945FE7"/>
    <w:rsid w:val="0094622E"/>
    <w:rsid w:val="0094665B"/>
    <w:rsid w:val="009469DB"/>
    <w:rsid w:val="00946A35"/>
    <w:rsid w:val="00946B1E"/>
    <w:rsid w:val="00946C42"/>
    <w:rsid w:val="00946F99"/>
    <w:rsid w:val="0094766E"/>
    <w:rsid w:val="00947734"/>
    <w:rsid w:val="00947877"/>
    <w:rsid w:val="009478FF"/>
    <w:rsid w:val="009479BC"/>
    <w:rsid w:val="00947E05"/>
    <w:rsid w:val="00950103"/>
    <w:rsid w:val="00950576"/>
    <w:rsid w:val="00950E74"/>
    <w:rsid w:val="00950FF0"/>
    <w:rsid w:val="00951178"/>
    <w:rsid w:val="009519FA"/>
    <w:rsid w:val="00951B30"/>
    <w:rsid w:val="00951C18"/>
    <w:rsid w:val="00951EB8"/>
    <w:rsid w:val="00952588"/>
    <w:rsid w:val="009525AD"/>
    <w:rsid w:val="0095261F"/>
    <w:rsid w:val="0095268C"/>
    <w:rsid w:val="009526DF"/>
    <w:rsid w:val="00952A87"/>
    <w:rsid w:val="00953106"/>
    <w:rsid w:val="00953527"/>
    <w:rsid w:val="009539FA"/>
    <w:rsid w:val="00953D24"/>
    <w:rsid w:val="00953E96"/>
    <w:rsid w:val="00953F55"/>
    <w:rsid w:val="00954349"/>
    <w:rsid w:val="009543B6"/>
    <w:rsid w:val="009544FD"/>
    <w:rsid w:val="0095492C"/>
    <w:rsid w:val="00954E3F"/>
    <w:rsid w:val="00954FAC"/>
    <w:rsid w:val="00955421"/>
    <w:rsid w:val="00955459"/>
    <w:rsid w:val="0095576B"/>
    <w:rsid w:val="009557D1"/>
    <w:rsid w:val="00955947"/>
    <w:rsid w:val="00955CD3"/>
    <w:rsid w:val="00955D25"/>
    <w:rsid w:val="00955E19"/>
    <w:rsid w:val="00955F17"/>
    <w:rsid w:val="00956437"/>
    <w:rsid w:val="00956607"/>
    <w:rsid w:val="00956992"/>
    <w:rsid w:val="00956ACB"/>
    <w:rsid w:val="00957721"/>
    <w:rsid w:val="009577CC"/>
    <w:rsid w:val="009603D3"/>
    <w:rsid w:val="009604BD"/>
    <w:rsid w:val="00960631"/>
    <w:rsid w:val="0096070E"/>
    <w:rsid w:val="00960875"/>
    <w:rsid w:val="00960B14"/>
    <w:rsid w:val="00960B57"/>
    <w:rsid w:val="00960C07"/>
    <w:rsid w:val="00960D0C"/>
    <w:rsid w:val="00960E26"/>
    <w:rsid w:val="00960EC2"/>
    <w:rsid w:val="00960F0E"/>
    <w:rsid w:val="00961392"/>
    <w:rsid w:val="00961505"/>
    <w:rsid w:val="0096154C"/>
    <w:rsid w:val="0096161E"/>
    <w:rsid w:val="009618A9"/>
    <w:rsid w:val="009618FE"/>
    <w:rsid w:val="009619C3"/>
    <w:rsid w:val="00961B97"/>
    <w:rsid w:val="00961E52"/>
    <w:rsid w:val="009625C4"/>
    <w:rsid w:val="00962A78"/>
    <w:rsid w:val="009631BE"/>
    <w:rsid w:val="0096323F"/>
    <w:rsid w:val="009634FA"/>
    <w:rsid w:val="00963E20"/>
    <w:rsid w:val="00963E74"/>
    <w:rsid w:val="00963FA0"/>
    <w:rsid w:val="009641C0"/>
    <w:rsid w:val="0096528C"/>
    <w:rsid w:val="009654D9"/>
    <w:rsid w:val="00965522"/>
    <w:rsid w:val="00965FA4"/>
    <w:rsid w:val="009662D0"/>
    <w:rsid w:val="009663EA"/>
    <w:rsid w:val="009663EB"/>
    <w:rsid w:val="00966551"/>
    <w:rsid w:val="009667FD"/>
    <w:rsid w:val="009668F0"/>
    <w:rsid w:val="009669B9"/>
    <w:rsid w:val="00966AA8"/>
    <w:rsid w:val="00966BD4"/>
    <w:rsid w:val="00966C3C"/>
    <w:rsid w:val="00966CB8"/>
    <w:rsid w:val="00967090"/>
    <w:rsid w:val="00967D77"/>
    <w:rsid w:val="00967D95"/>
    <w:rsid w:val="00967E5C"/>
    <w:rsid w:val="00967ED5"/>
    <w:rsid w:val="009701D8"/>
    <w:rsid w:val="00970397"/>
    <w:rsid w:val="009703F9"/>
    <w:rsid w:val="009706C8"/>
    <w:rsid w:val="00970774"/>
    <w:rsid w:val="0097083B"/>
    <w:rsid w:val="00970AE7"/>
    <w:rsid w:val="009715A7"/>
    <w:rsid w:val="0097187B"/>
    <w:rsid w:val="00971A8F"/>
    <w:rsid w:val="00971BF6"/>
    <w:rsid w:val="00971C78"/>
    <w:rsid w:val="00971DF6"/>
    <w:rsid w:val="00972300"/>
    <w:rsid w:val="009725C2"/>
    <w:rsid w:val="00972DDB"/>
    <w:rsid w:val="00972DF1"/>
    <w:rsid w:val="00972E49"/>
    <w:rsid w:val="00973320"/>
    <w:rsid w:val="00973352"/>
    <w:rsid w:val="00973448"/>
    <w:rsid w:val="00973B00"/>
    <w:rsid w:val="00973CEB"/>
    <w:rsid w:val="00973F2E"/>
    <w:rsid w:val="00974110"/>
    <w:rsid w:val="00974468"/>
    <w:rsid w:val="0097455E"/>
    <w:rsid w:val="009745C3"/>
    <w:rsid w:val="00974E50"/>
    <w:rsid w:val="00974EC3"/>
    <w:rsid w:val="00974F32"/>
    <w:rsid w:val="00974FEA"/>
    <w:rsid w:val="00975107"/>
    <w:rsid w:val="00975313"/>
    <w:rsid w:val="00975494"/>
    <w:rsid w:val="009754E1"/>
    <w:rsid w:val="00975506"/>
    <w:rsid w:val="009755E8"/>
    <w:rsid w:val="00975694"/>
    <w:rsid w:val="009756E4"/>
    <w:rsid w:val="00975701"/>
    <w:rsid w:val="00975865"/>
    <w:rsid w:val="009758DF"/>
    <w:rsid w:val="00975A95"/>
    <w:rsid w:val="00975B4F"/>
    <w:rsid w:val="00976116"/>
    <w:rsid w:val="00976293"/>
    <w:rsid w:val="00976356"/>
    <w:rsid w:val="0097675B"/>
    <w:rsid w:val="00976919"/>
    <w:rsid w:val="00976BFD"/>
    <w:rsid w:val="00976C00"/>
    <w:rsid w:val="00976CF6"/>
    <w:rsid w:val="00976D8A"/>
    <w:rsid w:val="00976E1B"/>
    <w:rsid w:val="009770DF"/>
    <w:rsid w:val="00977261"/>
    <w:rsid w:val="009772AD"/>
    <w:rsid w:val="009776C8"/>
    <w:rsid w:val="00977BC9"/>
    <w:rsid w:val="00977D4A"/>
    <w:rsid w:val="00977DAF"/>
    <w:rsid w:val="00977DEB"/>
    <w:rsid w:val="00977E3F"/>
    <w:rsid w:val="0098041E"/>
    <w:rsid w:val="00980509"/>
    <w:rsid w:val="0098056A"/>
    <w:rsid w:val="009806EC"/>
    <w:rsid w:val="00980899"/>
    <w:rsid w:val="00980A33"/>
    <w:rsid w:val="00980ADB"/>
    <w:rsid w:val="00981109"/>
    <w:rsid w:val="00981282"/>
    <w:rsid w:val="009813FD"/>
    <w:rsid w:val="009816A7"/>
    <w:rsid w:val="009819F8"/>
    <w:rsid w:val="00981A45"/>
    <w:rsid w:val="00981E12"/>
    <w:rsid w:val="00982063"/>
    <w:rsid w:val="009820B5"/>
    <w:rsid w:val="00982276"/>
    <w:rsid w:val="009825B0"/>
    <w:rsid w:val="00982A07"/>
    <w:rsid w:val="00982D5D"/>
    <w:rsid w:val="00982D8F"/>
    <w:rsid w:val="00983170"/>
    <w:rsid w:val="00983365"/>
    <w:rsid w:val="009834A9"/>
    <w:rsid w:val="00983815"/>
    <w:rsid w:val="00983C51"/>
    <w:rsid w:val="00983CB6"/>
    <w:rsid w:val="00983CD3"/>
    <w:rsid w:val="009842A2"/>
    <w:rsid w:val="009843ED"/>
    <w:rsid w:val="00984917"/>
    <w:rsid w:val="00984951"/>
    <w:rsid w:val="00984C4E"/>
    <w:rsid w:val="00984CD4"/>
    <w:rsid w:val="00984DB9"/>
    <w:rsid w:val="009852AF"/>
    <w:rsid w:val="00985516"/>
    <w:rsid w:val="00985819"/>
    <w:rsid w:val="0098583C"/>
    <w:rsid w:val="0098593B"/>
    <w:rsid w:val="00985A5C"/>
    <w:rsid w:val="00985C8C"/>
    <w:rsid w:val="00985DAD"/>
    <w:rsid w:val="00985E2D"/>
    <w:rsid w:val="0098607D"/>
    <w:rsid w:val="00986288"/>
    <w:rsid w:val="0098637F"/>
    <w:rsid w:val="0098644D"/>
    <w:rsid w:val="00987680"/>
    <w:rsid w:val="009879C3"/>
    <w:rsid w:val="00987AE9"/>
    <w:rsid w:val="00987F92"/>
    <w:rsid w:val="00987FD3"/>
    <w:rsid w:val="009903B7"/>
    <w:rsid w:val="00990624"/>
    <w:rsid w:val="0099072E"/>
    <w:rsid w:val="00990791"/>
    <w:rsid w:val="00990B9F"/>
    <w:rsid w:val="00990BFB"/>
    <w:rsid w:val="00991100"/>
    <w:rsid w:val="00991624"/>
    <w:rsid w:val="009919EA"/>
    <w:rsid w:val="00991ACC"/>
    <w:rsid w:val="00991DDA"/>
    <w:rsid w:val="009921A4"/>
    <w:rsid w:val="00992356"/>
    <w:rsid w:val="009923CD"/>
    <w:rsid w:val="00992517"/>
    <w:rsid w:val="009927AA"/>
    <w:rsid w:val="00992801"/>
    <w:rsid w:val="00992828"/>
    <w:rsid w:val="00992BAC"/>
    <w:rsid w:val="00992BD0"/>
    <w:rsid w:val="00992CF8"/>
    <w:rsid w:val="0099300E"/>
    <w:rsid w:val="00993377"/>
    <w:rsid w:val="0099351A"/>
    <w:rsid w:val="0099369D"/>
    <w:rsid w:val="0099391E"/>
    <w:rsid w:val="0099393E"/>
    <w:rsid w:val="00993B42"/>
    <w:rsid w:val="00993D39"/>
    <w:rsid w:val="009941B1"/>
    <w:rsid w:val="009945B1"/>
    <w:rsid w:val="00994D98"/>
    <w:rsid w:val="009951ED"/>
    <w:rsid w:val="00995AB3"/>
    <w:rsid w:val="00995BE0"/>
    <w:rsid w:val="00995D0D"/>
    <w:rsid w:val="009960D7"/>
    <w:rsid w:val="00996170"/>
    <w:rsid w:val="00996467"/>
    <w:rsid w:val="009965F4"/>
    <w:rsid w:val="0099669B"/>
    <w:rsid w:val="009968BF"/>
    <w:rsid w:val="00996A7E"/>
    <w:rsid w:val="00996AC1"/>
    <w:rsid w:val="00996B00"/>
    <w:rsid w:val="00996C04"/>
    <w:rsid w:val="00996D97"/>
    <w:rsid w:val="00997493"/>
    <w:rsid w:val="009976BF"/>
    <w:rsid w:val="00997BA7"/>
    <w:rsid w:val="00997D02"/>
    <w:rsid w:val="00997D8A"/>
    <w:rsid w:val="00997DAC"/>
    <w:rsid w:val="00997FF3"/>
    <w:rsid w:val="009A0099"/>
    <w:rsid w:val="009A03E7"/>
    <w:rsid w:val="009A0661"/>
    <w:rsid w:val="009A0ACB"/>
    <w:rsid w:val="009A0CE9"/>
    <w:rsid w:val="009A0E8D"/>
    <w:rsid w:val="009A0F02"/>
    <w:rsid w:val="009A0F6D"/>
    <w:rsid w:val="009A10F7"/>
    <w:rsid w:val="009A1121"/>
    <w:rsid w:val="009A1175"/>
    <w:rsid w:val="009A126D"/>
    <w:rsid w:val="009A12C2"/>
    <w:rsid w:val="009A13EC"/>
    <w:rsid w:val="009A1434"/>
    <w:rsid w:val="009A15AC"/>
    <w:rsid w:val="009A18B5"/>
    <w:rsid w:val="009A18B6"/>
    <w:rsid w:val="009A1938"/>
    <w:rsid w:val="009A1B30"/>
    <w:rsid w:val="009A1C4D"/>
    <w:rsid w:val="009A1DA5"/>
    <w:rsid w:val="009A1F10"/>
    <w:rsid w:val="009A1F33"/>
    <w:rsid w:val="009A1FBC"/>
    <w:rsid w:val="009A24EC"/>
    <w:rsid w:val="009A2785"/>
    <w:rsid w:val="009A2787"/>
    <w:rsid w:val="009A2A6F"/>
    <w:rsid w:val="009A2AB1"/>
    <w:rsid w:val="009A2D75"/>
    <w:rsid w:val="009A2FEA"/>
    <w:rsid w:val="009A3001"/>
    <w:rsid w:val="009A3105"/>
    <w:rsid w:val="009A3431"/>
    <w:rsid w:val="009A3636"/>
    <w:rsid w:val="009A3787"/>
    <w:rsid w:val="009A3822"/>
    <w:rsid w:val="009A3982"/>
    <w:rsid w:val="009A3A74"/>
    <w:rsid w:val="009A4472"/>
    <w:rsid w:val="009A44A3"/>
    <w:rsid w:val="009A46C2"/>
    <w:rsid w:val="009A4807"/>
    <w:rsid w:val="009A49C0"/>
    <w:rsid w:val="009A4B76"/>
    <w:rsid w:val="009A4E3A"/>
    <w:rsid w:val="009A51C2"/>
    <w:rsid w:val="009A535F"/>
    <w:rsid w:val="009A57F4"/>
    <w:rsid w:val="009A5E3A"/>
    <w:rsid w:val="009A633F"/>
    <w:rsid w:val="009A65B8"/>
    <w:rsid w:val="009A667A"/>
    <w:rsid w:val="009A6706"/>
    <w:rsid w:val="009A69C7"/>
    <w:rsid w:val="009A6A81"/>
    <w:rsid w:val="009A6AA8"/>
    <w:rsid w:val="009A718C"/>
    <w:rsid w:val="009A751D"/>
    <w:rsid w:val="009A75EC"/>
    <w:rsid w:val="009A7976"/>
    <w:rsid w:val="009A7D02"/>
    <w:rsid w:val="009A7E9B"/>
    <w:rsid w:val="009A7FB4"/>
    <w:rsid w:val="009B0408"/>
    <w:rsid w:val="009B04D6"/>
    <w:rsid w:val="009B063F"/>
    <w:rsid w:val="009B074B"/>
    <w:rsid w:val="009B0835"/>
    <w:rsid w:val="009B0933"/>
    <w:rsid w:val="009B0CCC"/>
    <w:rsid w:val="009B0D63"/>
    <w:rsid w:val="009B0EDE"/>
    <w:rsid w:val="009B13FC"/>
    <w:rsid w:val="009B1502"/>
    <w:rsid w:val="009B152E"/>
    <w:rsid w:val="009B1612"/>
    <w:rsid w:val="009B1E35"/>
    <w:rsid w:val="009B1F86"/>
    <w:rsid w:val="009B1FBC"/>
    <w:rsid w:val="009B20B2"/>
    <w:rsid w:val="009B2229"/>
    <w:rsid w:val="009B2420"/>
    <w:rsid w:val="009B2444"/>
    <w:rsid w:val="009B25B4"/>
    <w:rsid w:val="009B2850"/>
    <w:rsid w:val="009B2AA0"/>
    <w:rsid w:val="009B2CFE"/>
    <w:rsid w:val="009B300A"/>
    <w:rsid w:val="009B31E9"/>
    <w:rsid w:val="009B387E"/>
    <w:rsid w:val="009B3B8C"/>
    <w:rsid w:val="009B3CAC"/>
    <w:rsid w:val="009B44CE"/>
    <w:rsid w:val="009B454C"/>
    <w:rsid w:val="009B48DF"/>
    <w:rsid w:val="009B49B8"/>
    <w:rsid w:val="009B4A64"/>
    <w:rsid w:val="009B4AE1"/>
    <w:rsid w:val="009B4FB3"/>
    <w:rsid w:val="009B5096"/>
    <w:rsid w:val="009B50C2"/>
    <w:rsid w:val="009B5885"/>
    <w:rsid w:val="009B60B6"/>
    <w:rsid w:val="009B6143"/>
    <w:rsid w:val="009B62DB"/>
    <w:rsid w:val="009B6473"/>
    <w:rsid w:val="009B64F6"/>
    <w:rsid w:val="009B65A5"/>
    <w:rsid w:val="009B6AE4"/>
    <w:rsid w:val="009B7324"/>
    <w:rsid w:val="009B761F"/>
    <w:rsid w:val="009B7AAB"/>
    <w:rsid w:val="009B7AF0"/>
    <w:rsid w:val="009B7F95"/>
    <w:rsid w:val="009C030F"/>
    <w:rsid w:val="009C050B"/>
    <w:rsid w:val="009C0C33"/>
    <w:rsid w:val="009C0F4E"/>
    <w:rsid w:val="009C1187"/>
    <w:rsid w:val="009C1490"/>
    <w:rsid w:val="009C15CA"/>
    <w:rsid w:val="009C1651"/>
    <w:rsid w:val="009C257F"/>
    <w:rsid w:val="009C2843"/>
    <w:rsid w:val="009C28A4"/>
    <w:rsid w:val="009C2A40"/>
    <w:rsid w:val="009C2B5F"/>
    <w:rsid w:val="009C2DFC"/>
    <w:rsid w:val="009C2FBA"/>
    <w:rsid w:val="009C30BA"/>
    <w:rsid w:val="009C389F"/>
    <w:rsid w:val="009C3C58"/>
    <w:rsid w:val="009C3E04"/>
    <w:rsid w:val="009C3EE4"/>
    <w:rsid w:val="009C40DE"/>
    <w:rsid w:val="009C43B4"/>
    <w:rsid w:val="009C44AA"/>
    <w:rsid w:val="009C468A"/>
    <w:rsid w:val="009C4842"/>
    <w:rsid w:val="009C4B30"/>
    <w:rsid w:val="009C4E91"/>
    <w:rsid w:val="009C4FE3"/>
    <w:rsid w:val="009C51D6"/>
    <w:rsid w:val="009C5277"/>
    <w:rsid w:val="009C535A"/>
    <w:rsid w:val="009C57DA"/>
    <w:rsid w:val="009C5B54"/>
    <w:rsid w:val="009C5E4A"/>
    <w:rsid w:val="009C5FA3"/>
    <w:rsid w:val="009C6367"/>
    <w:rsid w:val="009C64AE"/>
    <w:rsid w:val="009C653B"/>
    <w:rsid w:val="009C65AD"/>
    <w:rsid w:val="009C66EF"/>
    <w:rsid w:val="009C6712"/>
    <w:rsid w:val="009C6811"/>
    <w:rsid w:val="009C6B0D"/>
    <w:rsid w:val="009C6B56"/>
    <w:rsid w:val="009C6C0E"/>
    <w:rsid w:val="009C7278"/>
    <w:rsid w:val="009C76E2"/>
    <w:rsid w:val="009C774A"/>
    <w:rsid w:val="009C795D"/>
    <w:rsid w:val="009C796A"/>
    <w:rsid w:val="009C798D"/>
    <w:rsid w:val="009C7A8B"/>
    <w:rsid w:val="009C7FE6"/>
    <w:rsid w:val="009D044F"/>
    <w:rsid w:val="009D05F3"/>
    <w:rsid w:val="009D09D5"/>
    <w:rsid w:val="009D0EE1"/>
    <w:rsid w:val="009D0FE4"/>
    <w:rsid w:val="009D1069"/>
    <w:rsid w:val="009D1130"/>
    <w:rsid w:val="009D114E"/>
    <w:rsid w:val="009D1372"/>
    <w:rsid w:val="009D15BB"/>
    <w:rsid w:val="009D1FE0"/>
    <w:rsid w:val="009D26C7"/>
    <w:rsid w:val="009D2716"/>
    <w:rsid w:val="009D286E"/>
    <w:rsid w:val="009D2C06"/>
    <w:rsid w:val="009D2EB2"/>
    <w:rsid w:val="009D2EF9"/>
    <w:rsid w:val="009D3638"/>
    <w:rsid w:val="009D394F"/>
    <w:rsid w:val="009D3A18"/>
    <w:rsid w:val="009D3AA3"/>
    <w:rsid w:val="009D3BDA"/>
    <w:rsid w:val="009D4236"/>
    <w:rsid w:val="009D4316"/>
    <w:rsid w:val="009D433C"/>
    <w:rsid w:val="009D4460"/>
    <w:rsid w:val="009D468C"/>
    <w:rsid w:val="009D4AB1"/>
    <w:rsid w:val="009D4CC9"/>
    <w:rsid w:val="009D50A0"/>
    <w:rsid w:val="009D52B1"/>
    <w:rsid w:val="009D5387"/>
    <w:rsid w:val="009D53AC"/>
    <w:rsid w:val="009D55F7"/>
    <w:rsid w:val="009D5983"/>
    <w:rsid w:val="009D59BC"/>
    <w:rsid w:val="009D5BFC"/>
    <w:rsid w:val="009D5C84"/>
    <w:rsid w:val="009D6044"/>
    <w:rsid w:val="009D6271"/>
    <w:rsid w:val="009D6364"/>
    <w:rsid w:val="009D64A5"/>
    <w:rsid w:val="009D6814"/>
    <w:rsid w:val="009D6928"/>
    <w:rsid w:val="009D69B8"/>
    <w:rsid w:val="009D6E9E"/>
    <w:rsid w:val="009D6EA3"/>
    <w:rsid w:val="009D7071"/>
    <w:rsid w:val="009D70B9"/>
    <w:rsid w:val="009D7593"/>
    <w:rsid w:val="009D7C3E"/>
    <w:rsid w:val="009D7FB6"/>
    <w:rsid w:val="009E0118"/>
    <w:rsid w:val="009E013E"/>
    <w:rsid w:val="009E0156"/>
    <w:rsid w:val="009E0221"/>
    <w:rsid w:val="009E0681"/>
    <w:rsid w:val="009E0704"/>
    <w:rsid w:val="009E0898"/>
    <w:rsid w:val="009E0B4A"/>
    <w:rsid w:val="009E0BC1"/>
    <w:rsid w:val="009E0FE0"/>
    <w:rsid w:val="009E11FC"/>
    <w:rsid w:val="009E13FE"/>
    <w:rsid w:val="009E1784"/>
    <w:rsid w:val="009E17EF"/>
    <w:rsid w:val="009E1800"/>
    <w:rsid w:val="009E1A36"/>
    <w:rsid w:val="009E1C65"/>
    <w:rsid w:val="009E1DF3"/>
    <w:rsid w:val="009E1E2F"/>
    <w:rsid w:val="009E2023"/>
    <w:rsid w:val="009E2317"/>
    <w:rsid w:val="009E2438"/>
    <w:rsid w:val="009E24C9"/>
    <w:rsid w:val="009E2530"/>
    <w:rsid w:val="009E25C9"/>
    <w:rsid w:val="009E25CB"/>
    <w:rsid w:val="009E25F1"/>
    <w:rsid w:val="009E29DC"/>
    <w:rsid w:val="009E2B78"/>
    <w:rsid w:val="009E2C4C"/>
    <w:rsid w:val="009E2ED6"/>
    <w:rsid w:val="009E3562"/>
    <w:rsid w:val="009E3668"/>
    <w:rsid w:val="009E3956"/>
    <w:rsid w:val="009E3BB6"/>
    <w:rsid w:val="009E3C71"/>
    <w:rsid w:val="009E40A0"/>
    <w:rsid w:val="009E41B6"/>
    <w:rsid w:val="009E4429"/>
    <w:rsid w:val="009E4672"/>
    <w:rsid w:val="009E4B6F"/>
    <w:rsid w:val="009E4FE2"/>
    <w:rsid w:val="009E51E1"/>
    <w:rsid w:val="009E53AA"/>
    <w:rsid w:val="009E56B9"/>
    <w:rsid w:val="009E56DC"/>
    <w:rsid w:val="009E5828"/>
    <w:rsid w:val="009E5927"/>
    <w:rsid w:val="009E5DDC"/>
    <w:rsid w:val="009E63A2"/>
    <w:rsid w:val="009E64CA"/>
    <w:rsid w:val="009E650B"/>
    <w:rsid w:val="009E6515"/>
    <w:rsid w:val="009E65FE"/>
    <w:rsid w:val="009E6689"/>
    <w:rsid w:val="009E6995"/>
    <w:rsid w:val="009E6C97"/>
    <w:rsid w:val="009E6F11"/>
    <w:rsid w:val="009E6FF4"/>
    <w:rsid w:val="009E700D"/>
    <w:rsid w:val="009E7106"/>
    <w:rsid w:val="009E718F"/>
    <w:rsid w:val="009E7383"/>
    <w:rsid w:val="009E746E"/>
    <w:rsid w:val="009E77C5"/>
    <w:rsid w:val="009E78CC"/>
    <w:rsid w:val="009E79EB"/>
    <w:rsid w:val="009E7BB0"/>
    <w:rsid w:val="009E7DB2"/>
    <w:rsid w:val="009F00F7"/>
    <w:rsid w:val="009F034A"/>
    <w:rsid w:val="009F0472"/>
    <w:rsid w:val="009F0596"/>
    <w:rsid w:val="009F059F"/>
    <w:rsid w:val="009F073B"/>
    <w:rsid w:val="009F082F"/>
    <w:rsid w:val="009F0911"/>
    <w:rsid w:val="009F0EFA"/>
    <w:rsid w:val="009F13C0"/>
    <w:rsid w:val="009F18EB"/>
    <w:rsid w:val="009F1BC7"/>
    <w:rsid w:val="009F20AF"/>
    <w:rsid w:val="009F2107"/>
    <w:rsid w:val="009F2205"/>
    <w:rsid w:val="009F25A9"/>
    <w:rsid w:val="009F2739"/>
    <w:rsid w:val="009F2C65"/>
    <w:rsid w:val="009F2FD4"/>
    <w:rsid w:val="009F31DB"/>
    <w:rsid w:val="009F3373"/>
    <w:rsid w:val="009F351C"/>
    <w:rsid w:val="009F352C"/>
    <w:rsid w:val="009F3659"/>
    <w:rsid w:val="009F3679"/>
    <w:rsid w:val="009F3B67"/>
    <w:rsid w:val="009F3B80"/>
    <w:rsid w:val="009F468E"/>
    <w:rsid w:val="009F48D7"/>
    <w:rsid w:val="009F48DB"/>
    <w:rsid w:val="009F4B93"/>
    <w:rsid w:val="009F4DA8"/>
    <w:rsid w:val="009F4DEC"/>
    <w:rsid w:val="009F4E53"/>
    <w:rsid w:val="009F4ECD"/>
    <w:rsid w:val="009F525A"/>
    <w:rsid w:val="009F5388"/>
    <w:rsid w:val="009F56D0"/>
    <w:rsid w:val="009F575E"/>
    <w:rsid w:val="009F5774"/>
    <w:rsid w:val="009F5B2B"/>
    <w:rsid w:val="009F5E13"/>
    <w:rsid w:val="009F61BF"/>
    <w:rsid w:val="009F6583"/>
    <w:rsid w:val="009F671F"/>
    <w:rsid w:val="009F6A5C"/>
    <w:rsid w:val="009F6AD3"/>
    <w:rsid w:val="009F6E59"/>
    <w:rsid w:val="009F702E"/>
    <w:rsid w:val="009F7139"/>
    <w:rsid w:val="009F747F"/>
    <w:rsid w:val="009F760C"/>
    <w:rsid w:val="009F7734"/>
    <w:rsid w:val="009F7781"/>
    <w:rsid w:val="009F7899"/>
    <w:rsid w:val="009F7BA1"/>
    <w:rsid w:val="00A00327"/>
    <w:rsid w:val="00A0047A"/>
    <w:rsid w:val="00A00605"/>
    <w:rsid w:val="00A00658"/>
    <w:rsid w:val="00A00760"/>
    <w:rsid w:val="00A00D60"/>
    <w:rsid w:val="00A011B5"/>
    <w:rsid w:val="00A013C1"/>
    <w:rsid w:val="00A0152E"/>
    <w:rsid w:val="00A015BC"/>
    <w:rsid w:val="00A01652"/>
    <w:rsid w:val="00A01996"/>
    <w:rsid w:val="00A01A76"/>
    <w:rsid w:val="00A01BDC"/>
    <w:rsid w:val="00A01D3D"/>
    <w:rsid w:val="00A01ED7"/>
    <w:rsid w:val="00A01FF3"/>
    <w:rsid w:val="00A0210F"/>
    <w:rsid w:val="00A0266F"/>
    <w:rsid w:val="00A02800"/>
    <w:rsid w:val="00A02F46"/>
    <w:rsid w:val="00A02FA6"/>
    <w:rsid w:val="00A03345"/>
    <w:rsid w:val="00A03504"/>
    <w:rsid w:val="00A03927"/>
    <w:rsid w:val="00A03939"/>
    <w:rsid w:val="00A039FB"/>
    <w:rsid w:val="00A03B31"/>
    <w:rsid w:val="00A03C9F"/>
    <w:rsid w:val="00A03E7B"/>
    <w:rsid w:val="00A04148"/>
    <w:rsid w:val="00A041B2"/>
    <w:rsid w:val="00A04419"/>
    <w:rsid w:val="00A0449D"/>
    <w:rsid w:val="00A04665"/>
    <w:rsid w:val="00A049EC"/>
    <w:rsid w:val="00A04D3F"/>
    <w:rsid w:val="00A04FA1"/>
    <w:rsid w:val="00A0511D"/>
    <w:rsid w:val="00A052B0"/>
    <w:rsid w:val="00A05330"/>
    <w:rsid w:val="00A0551C"/>
    <w:rsid w:val="00A055AA"/>
    <w:rsid w:val="00A055BD"/>
    <w:rsid w:val="00A05827"/>
    <w:rsid w:val="00A05828"/>
    <w:rsid w:val="00A058DE"/>
    <w:rsid w:val="00A0597A"/>
    <w:rsid w:val="00A05B94"/>
    <w:rsid w:val="00A05BF3"/>
    <w:rsid w:val="00A05C16"/>
    <w:rsid w:val="00A05F05"/>
    <w:rsid w:val="00A0625E"/>
    <w:rsid w:val="00A063F0"/>
    <w:rsid w:val="00A06432"/>
    <w:rsid w:val="00A065DD"/>
    <w:rsid w:val="00A06623"/>
    <w:rsid w:val="00A0662F"/>
    <w:rsid w:val="00A06AE2"/>
    <w:rsid w:val="00A06B72"/>
    <w:rsid w:val="00A06BC1"/>
    <w:rsid w:val="00A06CBC"/>
    <w:rsid w:val="00A06F17"/>
    <w:rsid w:val="00A0746F"/>
    <w:rsid w:val="00A074F3"/>
    <w:rsid w:val="00A07533"/>
    <w:rsid w:val="00A07572"/>
    <w:rsid w:val="00A07620"/>
    <w:rsid w:val="00A07FCF"/>
    <w:rsid w:val="00A10075"/>
    <w:rsid w:val="00A10482"/>
    <w:rsid w:val="00A106B1"/>
    <w:rsid w:val="00A106C5"/>
    <w:rsid w:val="00A108DB"/>
    <w:rsid w:val="00A10B52"/>
    <w:rsid w:val="00A10B55"/>
    <w:rsid w:val="00A10BDD"/>
    <w:rsid w:val="00A10F1E"/>
    <w:rsid w:val="00A10F43"/>
    <w:rsid w:val="00A11321"/>
    <w:rsid w:val="00A1151D"/>
    <w:rsid w:val="00A11638"/>
    <w:rsid w:val="00A1163F"/>
    <w:rsid w:val="00A11866"/>
    <w:rsid w:val="00A12382"/>
    <w:rsid w:val="00A12389"/>
    <w:rsid w:val="00A12666"/>
    <w:rsid w:val="00A1267D"/>
    <w:rsid w:val="00A126DA"/>
    <w:rsid w:val="00A128AE"/>
    <w:rsid w:val="00A12B28"/>
    <w:rsid w:val="00A131E2"/>
    <w:rsid w:val="00A133D3"/>
    <w:rsid w:val="00A13904"/>
    <w:rsid w:val="00A13B3E"/>
    <w:rsid w:val="00A13E7E"/>
    <w:rsid w:val="00A140CE"/>
    <w:rsid w:val="00A14B90"/>
    <w:rsid w:val="00A14C48"/>
    <w:rsid w:val="00A14F35"/>
    <w:rsid w:val="00A151BA"/>
    <w:rsid w:val="00A15322"/>
    <w:rsid w:val="00A15709"/>
    <w:rsid w:val="00A15820"/>
    <w:rsid w:val="00A15E25"/>
    <w:rsid w:val="00A15EBA"/>
    <w:rsid w:val="00A15F97"/>
    <w:rsid w:val="00A15FAB"/>
    <w:rsid w:val="00A1615A"/>
    <w:rsid w:val="00A16556"/>
    <w:rsid w:val="00A16745"/>
    <w:rsid w:val="00A167F8"/>
    <w:rsid w:val="00A168E7"/>
    <w:rsid w:val="00A16C81"/>
    <w:rsid w:val="00A16D2B"/>
    <w:rsid w:val="00A16E57"/>
    <w:rsid w:val="00A17077"/>
    <w:rsid w:val="00A17561"/>
    <w:rsid w:val="00A17601"/>
    <w:rsid w:val="00A177B7"/>
    <w:rsid w:val="00A177FF"/>
    <w:rsid w:val="00A17884"/>
    <w:rsid w:val="00A178D8"/>
    <w:rsid w:val="00A17B64"/>
    <w:rsid w:val="00A17E91"/>
    <w:rsid w:val="00A17F1B"/>
    <w:rsid w:val="00A20754"/>
    <w:rsid w:val="00A207D7"/>
    <w:rsid w:val="00A207E4"/>
    <w:rsid w:val="00A208E8"/>
    <w:rsid w:val="00A20A2B"/>
    <w:rsid w:val="00A20B44"/>
    <w:rsid w:val="00A20B7D"/>
    <w:rsid w:val="00A20CA8"/>
    <w:rsid w:val="00A20E3C"/>
    <w:rsid w:val="00A20EFB"/>
    <w:rsid w:val="00A211F6"/>
    <w:rsid w:val="00A2138A"/>
    <w:rsid w:val="00A21B1B"/>
    <w:rsid w:val="00A21ECB"/>
    <w:rsid w:val="00A21ED7"/>
    <w:rsid w:val="00A22104"/>
    <w:rsid w:val="00A22239"/>
    <w:rsid w:val="00A22279"/>
    <w:rsid w:val="00A2237B"/>
    <w:rsid w:val="00A22452"/>
    <w:rsid w:val="00A2271E"/>
    <w:rsid w:val="00A227D1"/>
    <w:rsid w:val="00A22967"/>
    <w:rsid w:val="00A229DA"/>
    <w:rsid w:val="00A22A73"/>
    <w:rsid w:val="00A22B23"/>
    <w:rsid w:val="00A22BD2"/>
    <w:rsid w:val="00A22BDA"/>
    <w:rsid w:val="00A22DFF"/>
    <w:rsid w:val="00A2302E"/>
    <w:rsid w:val="00A230B8"/>
    <w:rsid w:val="00A23188"/>
    <w:rsid w:val="00A23254"/>
    <w:rsid w:val="00A23284"/>
    <w:rsid w:val="00A23292"/>
    <w:rsid w:val="00A238D8"/>
    <w:rsid w:val="00A239F7"/>
    <w:rsid w:val="00A23D81"/>
    <w:rsid w:val="00A23EB4"/>
    <w:rsid w:val="00A24506"/>
    <w:rsid w:val="00A2495B"/>
    <w:rsid w:val="00A249AD"/>
    <w:rsid w:val="00A24C6B"/>
    <w:rsid w:val="00A24E35"/>
    <w:rsid w:val="00A24FB5"/>
    <w:rsid w:val="00A25104"/>
    <w:rsid w:val="00A25225"/>
    <w:rsid w:val="00A2538A"/>
    <w:rsid w:val="00A2542E"/>
    <w:rsid w:val="00A2588C"/>
    <w:rsid w:val="00A259A0"/>
    <w:rsid w:val="00A25AA4"/>
    <w:rsid w:val="00A263ED"/>
    <w:rsid w:val="00A266F7"/>
    <w:rsid w:val="00A26901"/>
    <w:rsid w:val="00A269F4"/>
    <w:rsid w:val="00A26BFD"/>
    <w:rsid w:val="00A26C00"/>
    <w:rsid w:val="00A26E11"/>
    <w:rsid w:val="00A26E2D"/>
    <w:rsid w:val="00A275FF"/>
    <w:rsid w:val="00A2781C"/>
    <w:rsid w:val="00A2782D"/>
    <w:rsid w:val="00A2784D"/>
    <w:rsid w:val="00A27E62"/>
    <w:rsid w:val="00A30059"/>
    <w:rsid w:val="00A301CC"/>
    <w:rsid w:val="00A30269"/>
    <w:rsid w:val="00A303E9"/>
    <w:rsid w:val="00A3067D"/>
    <w:rsid w:val="00A30813"/>
    <w:rsid w:val="00A30C19"/>
    <w:rsid w:val="00A30C58"/>
    <w:rsid w:val="00A30EA3"/>
    <w:rsid w:val="00A310F0"/>
    <w:rsid w:val="00A311E6"/>
    <w:rsid w:val="00A314BC"/>
    <w:rsid w:val="00A315AE"/>
    <w:rsid w:val="00A3167D"/>
    <w:rsid w:val="00A31D69"/>
    <w:rsid w:val="00A31FFE"/>
    <w:rsid w:val="00A32077"/>
    <w:rsid w:val="00A325CE"/>
    <w:rsid w:val="00A326C4"/>
    <w:rsid w:val="00A327E9"/>
    <w:rsid w:val="00A32999"/>
    <w:rsid w:val="00A32BA4"/>
    <w:rsid w:val="00A32C8E"/>
    <w:rsid w:val="00A32CD4"/>
    <w:rsid w:val="00A32DA0"/>
    <w:rsid w:val="00A32E48"/>
    <w:rsid w:val="00A32F1F"/>
    <w:rsid w:val="00A32FF0"/>
    <w:rsid w:val="00A330C9"/>
    <w:rsid w:val="00A330CC"/>
    <w:rsid w:val="00A3379B"/>
    <w:rsid w:val="00A33BDC"/>
    <w:rsid w:val="00A34047"/>
    <w:rsid w:val="00A342C6"/>
    <w:rsid w:val="00A343E6"/>
    <w:rsid w:val="00A3451A"/>
    <w:rsid w:val="00A348A1"/>
    <w:rsid w:val="00A34AAC"/>
    <w:rsid w:val="00A34D73"/>
    <w:rsid w:val="00A34E10"/>
    <w:rsid w:val="00A35035"/>
    <w:rsid w:val="00A35411"/>
    <w:rsid w:val="00A35441"/>
    <w:rsid w:val="00A355A9"/>
    <w:rsid w:val="00A358AB"/>
    <w:rsid w:val="00A35927"/>
    <w:rsid w:val="00A359C3"/>
    <w:rsid w:val="00A35B72"/>
    <w:rsid w:val="00A35C28"/>
    <w:rsid w:val="00A36539"/>
    <w:rsid w:val="00A366BD"/>
    <w:rsid w:val="00A36893"/>
    <w:rsid w:val="00A36BD3"/>
    <w:rsid w:val="00A36D0A"/>
    <w:rsid w:val="00A36E89"/>
    <w:rsid w:val="00A36F93"/>
    <w:rsid w:val="00A372BC"/>
    <w:rsid w:val="00A3739E"/>
    <w:rsid w:val="00A37514"/>
    <w:rsid w:val="00A3776D"/>
    <w:rsid w:val="00A377AC"/>
    <w:rsid w:val="00A378D7"/>
    <w:rsid w:val="00A37AD8"/>
    <w:rsid w:val="00A37D38"/>
    <w:rsid w:val="00A401C9"/>
    <w:rsid w:val="00A402F7"/>
    <w:rsid w:val="00A40576"/>
    <w:rsid w:val="00A406F1"/>
    <w:rsid w:val="00A40A95"/>
    <w:rsid w:val="00A40F72"/>
    <w:rsid w:val="00A416CD"/>
    <w:rsid w:val="00A41D4C"/>
    <w:rsid w:val="00A41F94"/>
    <w:rsid w:val="00A420A0"/>
    <w:rsid w:val="00A4210C"/>
    <w:rsid w:val="00A42319"/>
    <w:rsid w:val="00A4238F"/>
    <w:rsid w:val="00A4242D"/>
    <w:rsid w:val="00A425AE"/>
    <w:rsid w:val="00A42625"/>
    <w:rsid w:val="00A4262C"/>
    <w:rsid w:val="00A4267C"/>
    <w:rsid w:val="00A4286E"/>
    <w:rsid w:val="00A42A41"/>
    <w:rsid w:val="00A42B92"/>
    <w:rsid w:val="00A430D5"/>
    <w:rsid w:val="00A431A3"/>
    <w:rsid w:val="00A43BB1"/>
    <w:rsid w:val="00A43EE0"/>
    <w:rsid w:val="00A4420B"/>
    <w:rsid w:val="00A4454E"/>
    <w:rsid w:val="00A44558"/>
    <w:rsid w:val="00A445F4"/>
    <w:rsid w:val="00A4486B"/>
    <w:rsid w:val="00A44A6C"/>
    <w:rsid w:val="00A44FFD"/>
    <w:rsid w:val="00A4534D"/>
    <w:rsid w:val="00A45797"/>
    <w:rsid w:val="00A4591E"/>
    <w:rsid w:val="00A45B0B"/>
    <w:rsid w:val="00A45D57"/>
    <w:rsid w:val="00A4619D"/>
    <w:rsid w:val="00A46256"/>
    <w:rsid w:val="00A469AF"/>
    <w:rsid w:val="00A46C61"/>
    <w:rsid w:val="00A46D03"/>
    <w:rsid w:val="00A46FCA"/>
    <w:rsid w:val="00A47213"/>
    <w:rsid w:val="00A472E4"/>
    <w:rsid w:val="00A4738F"/>
    <w:rsid w:val="00A47550"/>
    <w:rsid w:val="00A477AA"/>
    <w:rsid w:val="00A47D47"/>
    <w:rsid w:val="00A50204"/>
    <w:rsid w:val="00A504E7"/>
    <w:rsid w:val="00A50531"/>
    <w:rsid w:val="00A507CC"/>
    <w:rsid w:val="00A509B0"/>
    <w:rsid w:val="00A50CE9"/>
    <w:rsid w:val="00A50E30"/>
    <w:rsid w:val="00A510DF"/>
    <w:rsid w:val="00A5124C"/>
    <w:rsid w:val="00A51478"/>
    <w:rsid w:val="00A5199F"/>
    <w:rsid w:val="00A51A3F"/>
    <w:rsid w:val="00A51A46"/>
    <w:rsid w:val="00A51D13"/>
    <w:rsid w:val="00A51EF3"/>
    <w:rsid w:val="00A52025"/>
    <w:rsid w:val="00A5206D"/>
    <w:rsid w:val="00A520C6"/>
    <w:rsid w:val="00A522EE"/>
    <w:rsid w:val="00A52450"/>
    <w:rsid w:val="00A52A1A"/>
    <w:rsid w:val="00A52AB4"/>
    <w:rsid w:val="00A52E19"/>
    <w:rsid w:val="00A53260"/>
    <w:rsid w:val="00A537A2"/>
    <w:rsid w:val="00A54AD3"/>
    <w:rsid w:val="00A550A3"/>
    <w:rsid w:val="00A550A8"/>
    <w:rsid w:val="00A55610"/>
    <w:rsid w:val="00A557E0"/>
    <w:rsid w:val="00A55883"/>
    <w:rsid w:val="00A55B5C"/>
    <w:rsid w:val="00A55C08"/>
    <w:rsid w:val="00A55F3C"/>
    <w:rsid w:val="00A56167"/>
    <w:rsid w:val="00A56262"/>
    <w:rsid w:val="00A564E8"/>
    <w:rsid w:val="00A565DF"/>
    <w:rsid w:val="00A567C8"/>
    <w:rsid w:val="00A5684C"/>
    <w:rsid w:val="00A56C66"/>
    <w:rsid w:val="00A56DE6"/>
    <w:rsid w:val="00A57432"/>
    <w:rsid w:val="00A574C6"/>
    <w:rsid w:val="00A576E0"/>
    <w:rsid w:val="00A577F1"/>
    <w:rsid w:val="00A5785E"/>
    <w:rsid w:val="00A57A51"/>
    <w:rsid w:val="00A60031"/>
    <w:rsid w:val="00A60073"/>
    <w:rsid w:val="00A601E4"/>
    <w:rsid w:val="00A604DD"/>
    <w:rsid w:val="00A60759"/>
    <w:rsid w:val="00A6085B"/>
    <w:rsid w:val="00A608B5"/>
    <w:rsid w:val="00A60AF3"/>
    <w:rsid w:val="00A60E3E"/>
    <w:rsid w:val="00A61053"/>
    <w:rsid w:val="00A61241"/>
    <w:rsid w:val="00A615D8"/>
    <w:rsid w:val="00A61621"/>
    <w:rsid w:val="00A617C5"/>
    <w:rsid w:val="00A61856"/>
    <w:rsid w:val="00A61C30"/>
    <w:rsid w:val="00A61CA6"/>
    <w:rsid w:val="00A61CB8"/>
    <w:rsid w:val="00A61EFB"/>
    <w:rsid w:val="00A62771"/>
    <w:rsid w:val="00A62DC7"/>
    <w:rsid w:val="00A63118"/>
    <w:rsid w:val="00A6343B"/>
    <w:rsid w:val="00A63C2F"/>
    <w:rsid w:val="00A63E0C"/>
    <w:rsid w:val="00A63F3E"/>
    <w:rsid w:val="00A63F91"/>
    <w:rsid w:val="00A640FC"/>
    <w:rsid w:val="00A64264"/>
    <w:rsid w:val="00A6429D"/>
    <w:rsid w:val="00A6442A"/>
    <w:rsid w:val="00A64550"/>
    <w:rsid w:val="00A645A7"/>
    <w:rsid w:val="00A645EA"/>
    <w:rsid w:val="00A6468A"/>
    <w:rsid w:val="00A646B5"/>
    <w:rsid w:val="00A6471C"/>
    <w:rsid w:val="00A64B56"/>
    <w:rsid w:val="00A64BEC"/>
    <w:rsid w:val="00A64C92"/>
    <w:rsid w:val="00A64DE4"/>
    <w:rsid w:val="00A64E9A"/>
    <w:rsid w:val="00A6502E"/>
    <w:rsid w:val="00A65238"/>
    <w:rsid w:val="00A65414"/>
    <w:rsid w:val="00A65AC4"/>
    <w:rsid w:val="00A65ADA"/>
    <w:rsid w:val="00A65C19"/>
    <w:rsid w:val="00A65C2F"/>
    <w:rsid w:val="00A65D03"/>
    <w:rsid w:val="00A65E3D"/>
    <w:rsid w:val="00A65E8D"/>
    <w:rsid w:val="00A660F4"/>
    <w:rsid w:val="00A66550"/>
    <w:rsid w:val="00A6659B"/>
    <w:rsid w:val="00A67081"/>
    <w:rsid w:val="00A672A1"/>
    <w:rsid w:val="00A672AE"/>
    <w:rsid w:val="00A67392"/>
    <w:rsid w:val="00A6779A"/>
    <w:rsid w:val="00A677A8"/>
    <w:rsid w:val="00A67944"/>
    <w:rsid w:val="00A67A18"/>
    <w:rsid w:val="00A67C5F"/>
    <w:rsid w:val="00A67D2C"/>
    <w:rsid w:val="00A67ECD"/>
    <w:rsid w:val="00A700A8"/>
    <w:rsid w:val="00A70309"/>
    <w:rsid w:val="00A70615"/>
    <w:rsid w:val="00A70945"/>
    <w:rsid w:val="00A70D84"/>
    <w:rsid w:val="00A711CD"/>
    <w:rsid w:val="00A71531"/>
    <w:rsid w:val="00A715D8"/>
    <w:rsid w:val="00A7174A"/>
    <w:rsid w:val="00A718ED"/>
    <w:rsid w:val="00A71AA6"/>
    <w:rsid w:val="00A71B62"/>
    <w:rsid w:val="00A7232D"/>
    <w:rsid w:val="00A72558"/>
    <w:rsid w:val="00A72588"/>
    <w:rsid w:val="00A729AA"/>
    <w:rsid w:val="00A72B6C"/>
    <w:rsid w:val="00A72C49"/>
    <w:rsid w:val="00A72D00"/>
    <w:rsid w:val="00A73525"/>
    <w:rsid w:val="00A73785"/>
    <w:rsid w:val="00A73C9C"/>
    <w:rsid w:val="00A73CE7"/>
    <w:rsid w:val="00A73E92"/>
    <w:rsid w:val="00A73EBB"/>
    <w:rsid w:val="00A7414E"/>
    <w:rsid w:val="00A741BB"/>
    <w:rsid w:val="00A742E7"/>
    <w:rsid w:val="00A74347"/>
    <w:rsid w:val="00A744B7"/>
    <w:rsid w:val="00A74524"/>
    <w:rsid w:val="00A745FE"/>
    <w:rsid w:val="00A748B2"/>
    <w:rsid w:val="00A74A8D"/>
    <w:rsid w:val="00A74B89"/>
    <w:rsid w:val="00A74CA0"/>
    <w:rsid w:val="00A74D12"/>
    <w:rsid w:val="00A7519A"/>
    <w:rsid w:val="00A75286"/>
    <w:rsid w:val="00A75589"/>
    <w:rsid w:val="00A75598"/>
    <w:rsid w:val="00A755A3"/>
    <w:rsid w:val="00A758DF"/>
    <w:rsid w:val="00A75A9D"/>
    <w:rsid w:val="00A75AA3"/>
    <w:rsid w:val="00A75AED"/>
    <w:rsid w:val="00A75CDA"/>
    <w:rsid w:val="00A75CEC"/>
    <w:rsid w:val="00A75E16"/>
    <w:rsid w:val="00A75ED9"/>
    <w:rsid w:val="00A76045"/>
    <w:rsid w:val="00A763D8"/>
    <w:rsid w:val="00A76BA0"/>
    <w:rsid w:val="00A76D65"/>
    <w:rsid w:val="00A76E80"/>
    <w:rsid w:val="00A76E8D"/>
    <w:rsid w:val="00A7720F"/>
    <w:rsid w:val="00A774D4"/>
    <w:rsid w:val="00A779AF"/>
    <w:rsid w:val="00A77AD8"/>
    <w:rsid w:val="00A77AEC"/>
    <w:rsid w:val="00A77BDA"/>
    <w:rsid w:val="00A77C92"/>
    <w:rsid w:val="00A77C95"/>
    <w:rsid w:val="00A77E00"/>
    <w:rsid w:val="00A804AB"/>
    <w:rsid w:val="00A80552"/>
    <w:rsid w:val="00A807FA"/>
    <w:rsid w:val="00A809DF"/>
    <w:rsid w:val="00A80BE4"/>
    <w:rsid w:val="00A80DBE"/>
    <w:rsid w:val="00A80E7D"/>
    <w:rsid w:val="00A81329"/>
    <w:rsid w:val="00A81BAF"/>
    <w:rsid w:val="00A81E18"/>
    <w:rsid w:val="00A81E7E"/>
    <w:rsid w:val="00A81ED4"/>
    <w:rsid w:val="00A81EE6"/>
    <w:rsid w:val="00A82213"/>
    <w:rsid w:val="00A82433"/>
    <w:rsid w:val="00A824B8"/>
    <w:rsid w:val="00A8279C"/>
    <w:rsid w:val="00A828C8"/>
    <w:rsid w:val="00A82A18"/>
    <w:rsid w:val="00A82AF3"/>
    <w:rsid w:val="00A82B90"/>
    <w:rsid w:val="00A83022"/>
    <w:rsid w:val="00A83D59"/>
    <w:rsid w:val="00A83D68"/>
    <w:rsid w:val="00A83DF4"/>
    <w:rsid w:val="00A841D7"/>
    <w:rsid w:val="00A845BD"/>
    <w:rsid w:val="00A8461E"/>
    <w:rsid w:val="00A847A5"/>
    <w:rsid w:val="00A84988"/>
    <w:rsid w:val="00A84B52"/>
    <w:rsid w:val="00A84BD8"/>
    <w:rsid w:val="00A84E34"/>
    <w:rsid w:val="00A84F8D"/>
    <w:rsid w:val="00A85924"/>
    <w:rsid w:val="00A85F08"/>
    <w:rsid w:val="00A862CE"/>
    <w:rsid w:val="00A86829"/>
    <w:rsid w:val="00A86925"/>
    <w:rsid w:val="00A8697B"/>
    <w:rsid w:val="00A86D67"/>
    <w:rsid w:val="00A878C7"/>
    <w:rsid w:val="00A87911"/>
    <w:rsid w:val="00A879A9"/>
    <w:rsid w:val="00A87AD7"/>
    <w:rsid w:val="00A87C78"/>
    <w:rsid w:val="00A87D49"/>
    <w:rsid w:val="00A87E2E"/>
    <w:rsid w:val="00A90306"/>
    <w:rsid w:val="00A90439"/>
    <w:rsid w:val="00A904C2"/>
    <w:rsid w:val="00A908F6"/>
    <w:rsid w:val="00A90C62"/>
    <w:rsid w:val="00A90DFA"/>
    <w:rsid w:val="00A91134"/>
    <w:rsid w:val="00A911B3"/>
    <w:rsid w:val="00A911F3"/>
    <w:rsid w:val="00A9127D"/>
    <w:rsid w:val="00A913A5"/>
    <w:rsid w:val="00A915BB"/>
    <w:rsid w:val="00A91770"/>
    <w:rsid w:val="00A91876"/>
    <w:rsid w:val="00A918A1"/>
    <w:rsid w:val="00A918CF"/>
    <w:rsid w:val="00A919EA"/>
    <w:rsid w:val="00A91A8D"/>
    <w:rsid w:val="00A91E28"/>
    <w:rsid w:val="00A91FEF"/>
    <w:rsid w:val="00A92220"/>
    <w:rsid w:val="00A9227E"/>
    <w:rsid w:val="00A925EC"/>
    <w:rsid w:val="00A92A15"/>
    <w:rsid w:val="00A92A56"/>
    <w:rsid w:val="00A92CF3"/>
    <w:rsid w:val="00A9374E"/>
    <w:rsid w:val="00A9379E"/>
    <w:rsid w:val="00A93821"/>
    <w:rsid w:val="00A93FA5"/>
    <w:rsid w:val="00A942C3"/>
    <w:rsid w:val="00A94519"/>
    <w:rsid w:val="00A947E0"/>
    <w:rsid w:val="00A94817"/>
    <w:rsid w:val="00A94A0D"/>
    <w:rsid w:val="00A94A1B"/>
    <w:rsid w:val="00A94C0F"/>
    <w:rsid w:val="00A94C44"/>
    <w:rsid w:val="00A94C5E"/>
    <w:rsid w:val="00A94DEA"/>
    <w:rsid w:val="00A94DEF"/>
    <w:rsid w:val="00A94F74"/>
    <w:rsid w:val="00A95344"/>
    <w:rsid w:val="00A9543B"/>
    <w:rsid w:val="00A9547B"/>
    <w:rsid w:val="00A9596E"/>
    <w:rsid w:val="00A95BFE"/>
    <w:rsid w:val="00A95C6F"/>
    <w:rsid w:val="00A95C80"/>
    <w:rsid w:val="00A95D84"/>
    <w:rsid w:val="00A961CC"/>
    <w:rsid w:val="00A962A4"/>
    <w:rsid w:val="00A96758"/>
    <w:rsid w:val="00A96934"/>
    <w:rsid w:val="00A969CA"/>
    <w:rsid w:val="00A9730E"/>
    <w:rsid w:val="00A9778A"/>
    <w:rsid w:val="00A97898"/>
    <w:rsid w:val="00A97959"/>
    <w:rsid w:val="00A97B99"/>
    <w:rsid w:val="00A97BCB"/>
    <w:rsid w:val="00A97D14"/>
    <w:rsid w:val="00AA0016"/>
    <w:rsid w:val="00AA01C3"/>
    <w:rsid w:val="00AA0335"/>
    <w:rsid w:val="00AA03CF"/>
    <w:rsid w:val="00AA04D5"/>
    <w:rsid w:val="00AA05CE"/>
    <w:rsid w:val="00AA087B"/>
    <w:rsid w:val="00AA09DF"/>
    <w:rsid w:val="00AA0BBE"/>
    <w:rsid w:val="00AA0D85"/>
    <w:rsid w:val="00AA10CD"/>
    <w:rsid w:val="00AA11A4"/>
    <w:rsid w:val="00AA135C"/>
    <w:rsid w:val="00AA13BA"/>
    <w:rsid w:val="00AA1436"/>
    <w:rsid w:val="00AA15C7"/>
    <w:rsid w:val="00AA17B4"/>
    <w:rsid w:val="00AA1BE0"/>
    <w:rsid w:val="00AA242C"/>
    <w:rsid w:val="00AA25CF"/>
    <w:rsid w:val="00AA276E"/>
    <w:rsid w:val="00AA290B"/>
    <w:rsid w:val="00AA2920"/>
    <w:rsid w:val="00AA2A8E"/>
    <w:rsid w:val="00AA2BB8"/>
    <w:rsid w:val="00AA2BEC"/>
    <w:rsid w:val="00AA2BFA"/>
    <w:rsid w:val="00AA2C79"/>
    <w:rsid w:val="00AA2F1B"/>
    <w:rsid w:val="00AA3154"/>
    <w:rsid w:val="00AA3ACA"/>
    <w:rsid w:val="00AA3AEA"/>
    <w:rsid w:val="00AA3C1E"/>
    <w:rsid w:val="00AA3CC2"/>
    <w:rsid w:val="00AA4001"/>
    <w:rsid w:val="00AA4222"/>
    <w:rsid w:val="00AA44D7"/>
    <w:rsid w:val="00AA4ABF"/>
    <w:rsid w:val="00AA4B4F"/>
    <w:rsid w:val="00AA4BBD"/>
    <w:rsid w:val="00AA4C01"/>
    <w:rsid w:val="00AA4D0E"/>
    <w:rsid w:val="00AA4EB9"/>
    <w:rsid w:val="00AA5124"/>
    <w:rsid w:val="00AA51DF"/>
    <w:rsid w:val="00AA5228"/>
    <w:rsid w:val="00AA523E"/>
    <w:rsid w:val="00AA544E"/>
    <w:rsid w:val="00AA5538"/>
    <w:rsid w:val="00AA58A9"/>
    <w:rsid w:val="00AA5F0F"/>
    <w:rsid w:val="00AA61B7"/>
    <w:rsid w:val="00AA6275"/>
    <w:rsid w:val="00AA6360"/>
    <w:rsid w:val="00AA6393"/>
    <w:rsid w:val="00AA655A"/>
    <w:rsid w:val="00AA665F"/>
    <w:rsid w:val="00AA6FC7"/>
    <w:rsid w:val="00AA71A6"/>
    <w:rsid w:val="00AA72FA"/>
    <w:rsid w:val="00AA7386"/>
    <w:rsid w:val="00AA7676"/>
    <w:rsid w:val="00AA7709"/>
    <w:rsid w:val="00AA7798"/>
    <w:rsid w:val="00AA77B1"/>
    <w:rsid w:val="00AA7892"/>
    <w:rsid w:val="00AA7CB2"/>
    <w:rsid w:val="00AA7DD2"/>
    <w:rsid w:val="00AA7DEA"/>
    <w:rsid w:val="00AA7E7C"/>
    <w:rsid w:val="00AB01C5"/>
    <w:rsid w:val="00AB0615"/>
    <w:rsid w:val="00AB0AA0"/>
    <w:rsid w:val="00AB0F38"/>
    <w:rsid w:val="00AB101A"/>
    <w:rsid w:val="00AB13B3"/>
    <w:rsid w:val="00AB13EF"/>
    <w:rsid w:val="00AB1623"/>
    <w:rsid w:val="00AB1639"/>
    <w:rsid w:val="00AB1863"/>
    <w:rsid w:val="00AB1898"/>
    <w:rsid w:val="00AB1949"/>
    <w:rsid w:val="00AB1CA0"/>
    <w:rsid w:val="00AB1CEF"/>
    <w:rsid w:val="00AB1F5A"/>
    <w:rsid w:val="00AB24A2"/>
    <w:rsid w:val="00AB281A"/>
    <w:rsid w:val="00AB2A42"/>
    <w:rsid w:val="00AB2B21"/>
    <w:rsid w:val="00AB2B39"/>
    <w:rsid w:val="00AB33F2"/>
    <w:rsid w:val="00AB3516"/>
    <w:rsid w:val="00AB35C3"/>
    <w:rsid w:val="00AB3A6D"/>
    <w:rsid w:val="00AB3C73"/>
    <w:rsid w:val="00AB3F71"/>
    <w:rsid w:val="00AB4083"/>
    <w:rsid w:val="00AB431E"/>
    <w:rsid w:val="00AB439A"/>
    <w:rsid w:val="00AB445B"/>
    <w:rsid w:val="00AB4568"/>
    <w:rsid w:val="00AB49BA"/>
    <w:rsid w:val="00AB4AE0"/>
    <w:rsid w:val="00AB4BBD"/>
    <w:rsid w:val="00AB4E87"/>
    <w:rsid w:val="00AB516D"/>
    <w:rsid w:val="00AB5369"/>
    <w:rsid w:val="00AB541E"/>
    <w:rsid w:val="00AB5567"/>
    <w:rsid w:val="00AB5657"/>
    <w:rsid w:val="00AB58CD"/>
    <w:rsid w:val="00AB61ED"/>
    <w:rsid w:val="00AB65A0"/>
    <w:rsid w:val="00AB6760"/>
    <w:rsid w:val="00AB6887"/>
    <w:rsid w:val="00AB6A9D"/>
    <w:rsid w:val="00AB6ACA"/>
    <w:rsid w:val="00AB6B61"/>
    <w:rsid w:val="00AB6B96"/>
    <w:rsid w:val="00AB6C14"/>
    <w:rsid w:val="00AB6C40"/>
    <w:rsid w:val="00AB7555"/>
    <w:rsid w:val="00AB7A98"/>
    <w:rsid w:val="00AB7ADB"/>
    <w:rsid w:val="00AB7C11"/>
    <w:rsid w:val="00AB7D30"/>
    <w:rsid w:val="00AC024F"/>
    <w:rsid w:val="00AC0AE6"/>
    <w:rsid w:val="00AC0E75"/>
    <w:rsid w:val="00AC12F8"/>
    <w:rsid w:val="00AC168E"/>
    <w:rsid w:val="00AC1B0E"/>
    <w:rsid w:val="00AC1E2D"/>
    <w:rsid w:val="00AC2114"/>
    <w:rsid w:val="00AC21FA"/>
    <w:rsid w:val="00AC2660"/>
    <w:rsid w:val="00AC278A"/>
    <w:rsid w:val="00AC2B65"/>
    <w:rsid w:val="00AC2C87"/>
    <w:rsid w:val="00AC2DD2"/>
    <w:rsid w:val="00AC2FF6"/>
    <w:rsid w:val="00AC343B"/>
    <w:rsid w:val="00AC3605"/>
    <w:rsid w:val="00AC388F"/>
    <w:rsid w:val="00AC3959"/>
    <w:rsid w:val="00AC39E7"/>
    <w:rsid w:val="00AC3C2F"/>
    <w:rsid w:val="00AC3C3C"/>
    <w:rsid w:val="00AC3C5B"/>
    <w:rsid w:val="00AC3D28"/>
    <w:rsid w:val="00AC3DD0"/>
    <w:rsid w:val="00AC420A"/>
    <w:rsid w:val="00AC4323"/>
    <w:rsid w:val="00AC432F"/>
    <w:rsid w:val="00AC4910"/>
    <w:rsid w:val="00AC4A72"/>
    <w:rsid w:val="00AC4AC8"/>
    <w:rsid w:val="00AC4C97"/>
    <w:rsid w:val="00AC4D13"/>
    <w:rsid w:val="00AC4D87"/>
    <w:rsid w:val="00AC4EA3"/>
    <w:rsid w:val="00AC4EF3"/>
    <w:rsid w:val="00AC4FC4"/>
    <w:rsid w:val="00AC5916"/>
    <w:rsid w:val="00AC5A3C"/>
    <w:rsid w:val="00AC5B39"/>
    <w:rsid w:val="00AC5C44"/>
    <w:rsid w:val="00AC5E5C"/>
    <w:rsid w:val="00AC6211"/>
    <w:rsid w:val="00AC62D0"/>
    <w:rsid w:val="00AC6378"/>
    <w:rsid w:val="00AC65F8"/>
    <w:rsid w:val="00AC6CA2"/>
    <w:rsid w:val="00AC6DD7"/>
    <w:rsid w:val="00AC701E"/>
    <w:rsid w:val="00AC71CD"/>
    <w:rsid w:val="00AC740C"/>
    <w:rsid w:val="00AC7505"/>
    <w:rsid w:val="00AC7BB2"/>
    <w:rsid w:val="00AD018E"/>
    <w:rsid w:val="00AD0670"/>
    <w:rsid w:val="00AD0688"/>
    <w:rsid w:val="00AD0A74"/>
    <w:rsid w:val="00AD0AB3"/>
    <w:rsid w:val="00AD0D90"/>
    <w:rsid w:val="00AD0FB8"/>
    <w:rsid w:val="00AD113F"/>
    <w:rsid w:val="00AD15AB"/>
    <w:rsid w:val="00AD1ACB"/>
    <w:rsid w:val="00AD1C3F"/>
    <w:rsid w:val="00AD1D73"/>
    <w:rsid w:val="00AD1F4C"/>
    <w:rsid w:val="00AD20AB"/>
    <w:rsid w:val="00AD228E"/>
    <w:rsid w:val="00AD22D4"/>
    <w:rsid w:val="00AD2908"/>
    <w:rsid w:val="00AD298E"/>
    <w:rsid w:val="00AD3025"/>
    <w:rsid w:val="00AD338B"/>
    <w:rsid w:val="00AD33DA"/>
    <w:rsid w:val="00AD38B6"/>
    <w:rsid w:val="00AD3A76"/>
    <w:rsid w:val="00AD4115"/>
    <w:rsid w:val="00AD4255"/>
    <w:rsid w:val="00AD4343"/>
    <w:rsid w:val="00AD468C"/>
    <w:rsid w:val="00AD4994"/>
    <w:rsid w:val="00AD4A49"/>
    <w:rsid w:val="00AD4C71"/>
    <w:rsid w:val="00AD50CD"/>
    <w:rsid w:val="00AD5330"/>
    <w:rsid w:val="00AD568F"/>
    <w:rsid w:val="00AD56F1"/>
    <w:rsid w:val="00AD63F9"/>
    <w:rsid w:val="00AD6488"/>
    <w:rsid w:val="00AD68C0"/>
    <w:rsid w:val="00AD6E20"/>
    <w:rsid w:val="00AD6EAC"/>
    <w:rsid w:val="00AD75DF"/>
    <w:rsid w:val="00AD76A7"/>
    <w:rsid w:val="00AD798E"/>
    <w:rsid w:val="00AD7A01"/>
    <w:rsid w:val="00AD7AD5"/>
    <w:rsid w:val="00AE0058"/>
    <w:rsid w:val="00AE06D2"/>
    <w:rsid w:val="00AE0758"/>
    <w:rsid w:val="00AE08BD"/>
    <w:rsid w:val="00AE08F2"/>
    <w:rsid w:val="00AE0D15"/>
    <w:rsid w:val="00AE0E1F"/>
    <w:rsid w:val="00AE0E50"/>
    <w:rsid w:val="00AE106E"/>
    <w:rsid w:val="00AE12A2"/>
    <w:rsid w:val="00AE13AE"/>
    <w:rsid w:val="00AE13D1"/>
    <w:rsid w:val="00AE14EA"/>
    <w:rsid w:val="00AE1B78"/>
    <w:rsid w:val="00AE1DE9"/>
    <w:rsid w:val="00AE2071"/>
    <w:rsid w:val="00AE20DB"/>
    <w:rsid w:val="00AE2360"/>
    <w:rsid w:val="00AE246F"/>
    <w:rsid w:val="00AE2D9D"/>
    <w:rsid w:val="00AE2F8D"/>
    <w:rsid w:val="00AE2FD3"/>
    <w:rsid w:val="00AE3068"/>
    <w:rsid w:val="00AE3428"/>
    <w:rsid w:val="00AE34C0"/>
    <w:rsid w:val="00AE35FF"/>
    <w:rsid w:val="00AE38FF"/>
    <w:rsid w:val="00AE3AB5"/>
    <w:rsid w:val="00AE3BD8"/>
    <w:rsid w:val="00AE3D89"/>
    <w:rsid w:val="00AE3E23"/>
    <w:rsid w:val="00AE44B1"/>
    <w:rsid w:val="00AE4575"/>
    <w:rsid w:val="00AE46F1"/>
    <w:rsid w:val="00AE4993"/>
    <w:rsid w:val="00AE56FE"/>
    <w:rsid w:val="00AE578F"/>
    <w:rsid w:val="00AE57A3"/>
    <w:rsid w:val="00AE5926"/>
    <w:rsid w:val="00AE5967"/>
    <w:rsid w:val="00AE5E77"/>
    <w:rsid w:val="00AE5FA7"/>
    <w:rsid w:val="00AE5FDE"/>
    <w:rsid w:val="00AE60B5"/>
    <w:rsid w:val="00AE6347"/>
    <w:rsid w:val="00AE6431"/>
    <w:rsid w:val="00AE6609"/>
    <w:rsid w:val="00AE660D"/>
    <w:rsid w:val="00AE6CC2"/>
    <w:rsid w:val="00AE6E4C"/>
    <w:rsid w:val="00AE6EA0"/>
    <w:rsid w:val="00AE7120"/>
    <w:rsid w:val="00AE7232"/>
    <w:rsid w:val="00AE732F"/>
    <w:rsid w:val="00AE777A"/>
    <w:rsid w:val="00AE797D"/>
    <w:rsid w:val="00AE79F0"/>
    <w:rsid w:val="00AE7A6C"/>
    <w:rsid w:val="00AE7EB3"/>
    <w:rsid w:val="00AF025A"/>
    <w:rsid w:val="00AF02CE"/>
    <w:rsid w:val="00AF0799"/>
    <w:rsid w:val="00AF083C"/>
    <w:rsid w:val="00AF0A3F"/>
    <w:rsid w:val="00AF0A98"/>
    <w:rsid w:val="00AF0D67"/>
    <w:rsid w:val="00AF109B"/>
    <w:rsid w:val="00AF115A"/>
    <w:rsid w:val="00AF12DE"/>
    <w:rsid w:val="00AF1693"/>
    <w:rsid w:val="00AF1859"/>
    <w:rsid w:val="00AF1B68"/>
    <w:rsid w:val="00AF1D8A"/>
    <w:rsid w:val="00AF1DD8"/>
    <w:rsid w:val="00AF2483"/>
    <w:rsid w:val="00AF25B6"/>
    <w:rsid w:val="00AF2971"/>
    <w:rsid w:val="00AF2BEC"/>
    <w:rsid w:val="00AF2C8A"/>
    <w:rsid w:val="00AF32B2"/>
    <w:rsid w:val="00AF3A1C"/>
    <w:rsid w:val="00AF3ACC"/>
    <w:rsid w:val="00AF3CC0"/>
    <w:rsid w:val="00AF3D94"/>
    <w:rsid w:val="00AF3F25"/>
    <w:rsid w:val="00AF4185"/>
    <w:rsid w:val="00AF453D"/>
    <w:rsid w:val="00AF4568"/>
    <w:rsid w:val="00AF456D"/>
    <w:rsid w:val="00AF48D7"/>
    <w:rsid w:val="00AF4D30"/>
    <w:rsid w:val="00AF4E7D"/>
    <w:rsid w:val="00AF59C1"/>
    <w:rsid w:val="00AF5EFB"/>
    <w:rsid w:val="00AF5FFD"/>
    <w:rsid w:val="00AF641E"/>
    <w:rsid w:val="00AF65E6"/>
    <w:rsid w:val="00AF69CA"/>
    <w:rsid w:val="00AF69E2"/>
    <w:rsid w:val="00AF6F4F"/>
    <w:rsid w:val="00AF7102"/>
    <w:rsid w:val="00AF75CA"/>
    <w:rsid w:val="00AF7646"/>
    <w:rsid w:val="00AF7800"/>
    <w:rsid w:val="00AF7AC3"/>
    <w:rsid w:val="00AF7E5E"/>
    <w:rsid w:val="00B00027"/>
    <w:rsid w:val="00B0018B"/>
    <w:rsid w:val="00B001E0"/>
    <w:rsid w:val="00B003ED"/>
    <w:rsid w:val="00B00C40"/>
    <w:rsid w:val="00B00CE5"/>
    <w:rsid w:val="00B00E47"/>
    <w:rsid w:val="00B01716"/>
    <w:rsid w:val="00B01A26"/>
    <w:rsid w:val="00B01B99"/>
    <w:rsid w:val="00B01BFB"/>
    <w:rsid w:val="00B01D89"/>
    <w:rsid w:val="00B02536"/>
    <w:rsid w:val="00B0261F"/>
    <w:rsid w:val="00B026D7"/>
    <w:rsid w:val="00B02884"/>
    <w:rsid w:val="00B028C3"/>
    <w:rsid w:val="00B02A60"/>
    <w:rsid w:val="00B02E2A"/>
    <w:rsid w:val="00B02F94"/>
    <w:rsid w:val="00B02FED"/>
    <w:rsid w:val="00B03125"/>
    <w:rsid w:val="00B03499"/>
    <w:rsid w:val="00B03706"/>
    <w:rsid w:val="00B03835"/>
    <w:rsid w:val="00B03A9F"/>
    <w:rsid w:val="00B03C98"/>
    <w:rsid w:val="00B03F5B"/>
    <w:rsid w:val="00B03F5C"/>
    <w:rsid w:val="00B04021"/>
    <w:rsid w:val="00B042BC"/>
    <w:rsid w:val="00B049FE"/>
    <w:rsid w:val="00B04B16"/>
    <w:rsid w:val="00B04C1A"/>
    <w:rsid w:val="00B04D2B"/>
    <w:rsid w:val="00B050CB"/>
    <w:rsid w:val="00B053A4"/>
    <w:rsid w:val="00B055DD"/>
    <w:rsid w:val="00B05738"/>
    <w:rsid w:val="00B05985"/>
    <w:rsid w:val="00B05ACC"/>
    <w:rsid w:val="00B05AD4"/>
    <w:rsid w:val="00B05B35"/>
    <w:rsid w:val="00B05D6C"/>
    <w:rsid w:val="00B06461"/>
    <w:rsid w:val="00B06532"/>
    <w:rsid w:val="00B0657B"/>
    <w:rsid w:val="00B06808"/>
    <w:rsid w:val="00B06906"/>
    <w:rsid w:val="00B06B89"/>
    <w:rsid w:val="00B07057"/>
    <w:rsid w:val="00B07230"/>
    <w:rsid w:val="00B075BE"/>
    <w:rsid w:val="00B075E9"/>
    <w:rsid w:val="00B07860"/>
    <w:rsid w:val="00B07866"/>
    <w:rsid w:val="00B07B2B"/>
    <w:rsid w:val="00B07CE0"/>
    <w:rsid w:val="00B10089"/>
    <w:rsid w:val="00B10802"/>
    <w:rsid w:val="00B11100"/>
    <w:rsid w:val="00B11132"/>
    <w:rsid w:val="00B11270"/>
    <w:rsid w:val="00B11622"/>
    <w:rsid w:val="00B11832"/>
    <w:rsid w:val="00B11836"/>
    <w:rsid w:val="00B11A80"/>
    <w:rsid w:val="00B11F65"/>
    <w:rsid w:val="00B11F9E"/>
    <w:rsid w:val="00B11FF4"/>
    <w:rsid w:val="00B122EA"/>
    <w:rsid w:val="00B1230C"/>
    <w:rsid w:val="00B12460"/>
    <w:rsid w:val="00B12827"/>
    <w:rsid w:val="00B12D14"/>
    <w:rsid w:val="00B12D8A"/>
    <w:rsid w:val="00B12E3F"/>
    <w:rsid w:val="00B12FFE"/>
    <w:rsid w:val="00B13224"/>
    <w:rsid w:val="00B13759"/>
    <w:rsid w:val="00B137CB"/>
    <w:rsid w:val="00B13BE9"/>
    <w:rsid w:val="00B13D59"/>
    <w:rsid w:val="00B13FF4"/>
    <w:rsid w:val="00B1431A"/>
    <w:rsid w:val="00B1499D"/>
    <w:rsid w:val="00B15195"/>
    <w:rsid w:val="00B1566C"/>
    <w:rsid w:val="00B1576E"/>
    <w:rsid w:val="00B15878"/>
    <w:rsid w:val="00B158D7"/>
    <w:rsid w:val="00B159D3"/>
    <w:rsid w:val="00B15C1B"/>
    <w:rsid w:val="00B15D43"/>
    <w:rsid w:val="00B15F55"/>
    <w:rsid w:val="00B16288"/>
    <w:rsid w:val="00B166AA"/>
    <w:rsid w:val="00B16831"/>
    <w:rsid w:val="00B16841"/>
    <w:rsid w:val="00B16C4A"/>
    <w:rsid w:val="00B16D0E"/>
    <w:rsid w:val="00B16D94"/>
    <w:rsid w:val="00B1738A"/>
    <w:rsid w:val="00B1739F"/>
    <w:rsid w:val="00B17704"/>
    <w:rsid w:val="00B20002"/>
    <w:rsid w:val="00B20485"/>
    <w:rsid w:val="00B2060A"/>
    <w:rsid w:val="00B20A0C"/>
    <w:rsid w:val="00B20ADC"/>
    <w:rsid w:val="00B20CB2"/>
    <w:rsid w:val="00B20DF0"/>
    <w:rsid w:val="00B20F43"/>
    <w:rsid w:val="00B21055"/>
    <w:rsid w:val="00B21250"/>
    <w:rsid w:val="00B2136C"/>
    <w:rsid w:val="00B21ADB"/>
    <w:rsid w:val="00B22700"/>
    <w:rsid w:val="00B22A5C"/>
    <w:rsid w:val="00B22BBF"/>
    <w:rsid w:val="00B22F15"/>
    <w:rsid w:val="00B22F8E"/>
    <w:rsid w:val="00B2311A"/>
    <w:rsid w:val="00B23260"/>
    <w:rsid w:val="00B232EC"/>
    <w:rsid w:val="00B23398"/>
    <w:rsid w:val="00B234F4"/>
    <w:rsid w:val="00B23ED6"/>
    <w:rsid w:val="00B23F34"/>
    <w:rsid w:val="00B24109"/>
    <w:rsid w:val="00B243A4"/>
    <w:rsid w:val="00B245E6"/>
    <w:rsid w:val="00B245F9"/>
    <w:rsid w:val="00B24A25"/>
    <w:rsid w:val="00B24D22"/>
    <w:rsid w:val="00B24DC2"/>
    <w:rsid w:val="00B24F07"/>
    <w:rsid w:val="00B2530D"/>
    <w:rsid w:val="00B25C92"/>
    <w:rsid w:val="00B25E43"/>
    <w:rsid w:val="00B25EA9"/>
    <w:rsid w:val="00B25F60"/>
    <w:rsid w:val="00B263F4"/>
    <w:rsid w:val="00B2643D"/>
    <w:rsid w:val="00B26519"/>
    <w:rsid w:val="00B26643"/>
    <w:rsid w:val="00B26773"/>
    <w:rsid w:val="00B267D1"/>
    <w:rsid w:val="00B26F4F"/>
    <w:rsid w:val="00B26F58"/>
    <w:rsid w:val="00B27375"/>
    <w:rsid w:val="00B27482"/>
    <w:rsid w:val="00B27C3F"/>
    <w:rsid w:val="00B27CE5"/>
    <w:rsid w:val="00B27ED9"/>
    <w:rsid w:val="00B3062E"/>
    <w:rsid w:val="00B306FA"/>
    <w:rsid w:val="00B30775"/>
    <w:rsid w:val="00B30785"/>
    <w:rsid w:val="00B3094C"/>
    <w:rsid w:val="00B30A24"/>
    <w:rsid w:val="00B30BA5"/>
    <w:rsid w:val="00B30C3C"/>
    <w:rsid w:val="00B30C96"/>
    <w:rsid w:val="00B30FDF"/>
    <w:rsid w:val="00B31086"/>
    <w:rsid w:val="00B31159"/>
    <w:rsid w:val="00B31321"/>
    <w:rsid w:val="00B31360"/>
    <w:rsid w:val="00B3166A"/>
    <w:rsid w:val="00B317C1"/>
    <w:rsid w:val="00B31FA3"/>
    <w:rsid w:val="00B32230"/>
    <w:rsid w:val="00B322D3"/>
    <w:rsid w:val="00B32595"/>
    <w:rsid w:val="00B32B50"/>
    <w:rsid w:val="00B32B8C"/>
    <w:rsid w:val="00B32D79"/>
    <w:rsid w:val="00B32DC2"/>
    <w:rsid w:val="00B3311B"/>
    <w:rsid w:val="00B33609"/>
    <w:rsid w:val="00B33618"/>
    <w:rsid w:val="00B33972"/>
    <w:rsid w:val="00B33C7C"/>
    <w:rsid w:val="00B345C3"/>
    <w:rsid w:val="00B346A5"/>
    <w:rsid w:val="00B34B36"/>
    <w:rsid w:val="00B34B98"/>
    <w:rsid w:val="00B34E09"/>
    <w:rsid w:val="00B34FEE"/>
    <w:rsid w:val="00B3572E"/>
    <w:rsid w:val="00B35757"/>
    <w:rsid w:val="00B357D5"/>
    <w:rsid w:val="00B358ED"/>
    <w:rsid w:val="00B35A0C"/>
    <w:rsid w:val="00B35A86"/>
    <w:rsid w:val="00B35BEA"/>
    <w:rsid w:val="00B35D11"/>
    <w:rsid w:val="00B36167"/>
    <w:rsid w:val="00B36813"/>
    <w:rsid w:val="00B36F06"/>
    <w:rsid w:val="00B3709F"/>
    <w:rsid w:val="00B3710E"/>
    <w:rsid w:val="00B37164"/>
    <w:rsid w:val="00B372AC"/>
    <w:rsid w:val="00B3748B"/>
    <w:rsid w:val="00B3769D"/>
    <w:rsid w:val="00B376E8"/>
    <w:rsid w:val="00B377D1"/>
    <w:rsid w:val="00B37B9F"/>
    <w:rsid w:val="00B37FB2"/>
    <w:rsid w:val="00B4022D"/>
    <w:rsid w:val="00B40437"/>
    <w:rsid w:val="00B40581"/>
    <w:rsid w:val="00B40633"/>
    <w:rsid w:val="00B4075F"/>
    <w:rsid w:val="00B408D9"/>
    <w:rsid w:val="00B40B66"/>
    <w:rsid w:val="00B40D05"/>
    <w:rsid w:val="00B40DD2"/>
    <w:rsid w:val="00B40FD1"/>
    <w:rsid w:val="00B410E5"/>
    <w:rsid w:val="00B4118F"/>
    <w:rsid w:val="00B412C4"/>
    <w:rsid w:val="00B4136E"/>
    <w:rsid w:val="00B413D6"/>
    <w:rsid w:val="00B414F0"/>
    <w:rsid w:val="00B41537"/>
    <w:rsid w:val="00B4156D"/>
    <w:rsid w:val="00B415AD"/>
    <w:rsid w:val="00B4168B"/>
    <w:rsid w:val="00B41832"/>
    <w:rsid w:val="00B418A4"/>
    <w:rsid w:val="00B41A71"/>
    <w:rsid w:val="00B41E7A"/>
    <w:rsid w:val="00B42077"/>
    <w:rsid w:val="00B42242"/>
    <w:rsid w:val="00B4229C"/>
    <w:rsid w:val="00B42375"/>
    <w:rsid w:val="00B4238F"/>
    <w:rsid w:val="00B423DF"/>
    <w:rsid w:val="00B42520"/>
    <w:rsid w:val="00B42762"/>
    <w:rsid w:val="00B42974"/>
    <w:rsid w:val="00B42BF4"/>
    <w:rsid w:val="00B42FAD"/>
    <w:rsid w:val="00B4327B"/>
    <w:rsid w:val="00B4344C"/>
    <w:rsid w:val="00B436C1"/>
    <w:rsid w:val="00B438B4"/>
    <w:rsid w:val="00B43974"/>
    <w:rsid w:val="00B43B19"/>
    <w:rsid w:val="00B43C1F"/>
    <w:rsid w:val="00B43DD3"/>
    <w:rsid w:val="00B43DDE"/>
    <w:rsid w:val="00B43E42"/>
    <w:rsid w:val="00B4414A"/>
    <w:rsid w:val="00B4424E"/>
    <w:rsid w:val="00B44934"/>
    <w:rsid w:val="00B44AF4"/>
    <w:rsid w:val="00B44B13"/>
    <w:rsid w:val="00B44B81"/>
    <w:rsid w:val="00B4512B"/>
    <w:rsid w:val="00B451AE"/>
    <w:rsid w:val="00B45477"/>
    <w:rsid w:val="00B4574F"/>
    <w:rsid w:val="00B45879"/>
    <w:rsid w:val="00B45ACB"/>
    <w:rsid w:val="00B45F20"/>
    <w:rsid w:val="00B46366"/>
    <w:rsid w:val="00B464AE"/>
    <w:rsid w:val="00B464DD"/>
    <w:rsid w:val="00B46509"/>
    <w:rsid w:val="00B46C96"/>
    <w:rsid w:val="00B4771E"/>
    <w:rsid w:val="00B47B61"/>
    <w:rsid w:val="00B47B9D"/>
    <w:rsid w:val="00B50092"/>
    <w:rsid w:val="00B50144"/>
    <w:rsid w:val="00B505F5"/>
    <w:rsid w:val="00B50991"/>
    <w:rsid w:val="00B509E8"/>
    <w:rsid w:val="00B50CAE"/>
    <w:rsid w:val="00B51337"/>
    <w:rsid w:val="00B51543"/>
    <w:rsid w:val="00B51AE6"/>
    <w:rsid w:val="00B51B8A"/>
    <w:rsid w:val="00B51CEB"/>
    <w:rsid w:val="00B51D57"/>
    <w:rsid w:val="00B51E14"/>
    <w:rsid w:val="00B51F44"/>
    <w:rsid w:val="00B51FD7"/>
    <w:rsid w:val="00B52146"/>
    <w:rsid w:val="00B5259B"/>
    <w:rsid w:val="00B5270D"/>
    <w:rsid w:val="00B52935"/>
    <w:rsid w:val="00B5296F"/>
    <w:rsid w:val="00B52B5E"/>
    <w:rsid w:val="00B52B87"/>
    <w:rsid w:val="00B52BA4"/>
    <w:rsid w:val="00B52EAF"/>
    <w:rsid w:val="00B52EE1"/>
    <w:rsid w:val="00B52FA2"/>
    <w:rsid w:val="00B53210"/>
    <w:rsid w:val="00B53473"/>
    <w:rsid w:val="00B5357D"/>
    <w:rsid w:val="00B535CB"/>
    <w:rsid w:val="00B539B1"/>
    <w:rsid w:val="00B539D9"/>
    <w:rsid w:val="00B53A3A"/>
    <w:rsid w:val="00B53F0E"/>
    <w:rsid w:val="00B53F2B"/>
    <w:rsid w:val="00B54577"/>
    <w:rsid w:val="00B54B27"/>
    <w:rsid w:val="00B54BAD"/>
    <w:rsid w:val="00B550B3"/>
    <w:rsid w:val="00B550CC"/>
    <w:rsid w:val="00B55122"/>
    <w:rsid w:val="00B55139"/>
    <w:rsid w:val="00B55D6E"/>
    <w:rsid w:val="00B5631B"/>
    <w:rsid w:val="00B566BB"/>
    <w:rsid w:val="00B56C7E"/>
    <w:rsid w:val="00B56CD1"/>
    <w:rsid w:val="00B56EE0"/>
    <w:rsid w:val="00B5707E"/>
    <w:rsid w:val="00B5708F"/>
    <w:rsid w:val="00B573C1"/>
    <w:rsid w:val="00B574D2"/>
    <w:rsid w:val="00B57605"/>
    <w:rsid w:val="00B5760A"/>
    <w:rsid w:val="00B576B6"/>
    <w:rsid w:val="00B57AED"/>
    <w:rsid w:val="00B57BF4"/>
    <w:rsid w:val="00B57D22"/>
    <w:rsid w:val="00B57F81"/>
    <w:rsid w:val="00B604A4"/>
    <w:rsid w:val="00B60883"/>
    <w:rsid w:val="00B60D08"/>
    <w:rsid w:val="00B60DDA"/>
    <w:rsid w:val="00B60EC6"/>
    <w:rsid w:val="00B61236"/>
    <w:rsid w:val="00B6128F"/>
    <w:rsid w:val="00B6148C"/>
    <w:rsid w:val="00B616FE"/>
    <w:rsid w:val="00B617A2"/>
    <w:rsid w:val="00B617B6"/>
    <w:rsid w:val="00B619E3"/>
    <w:rsid w:val="00B62206"/>
    <w:rsid w:val="00B62514"/>
    <w:rsid w:val="00B625EC"/>
    <w:rsid w:val="00B62875"/>
    <w:rsid w:val="00B628F6"/>
    <w:rsid w:val="00B62B61"/>
    <w:rsid w:val="00B62C80"/>
    <w:rsid w:val="00B62C8D"/>
    <w:rsid w:val="00B62EBD"/>
    <w:rsid w:val="00B62F73"/>
    <w:rsid w:val="00B6336C"/>
    <w:rsid w:val="00B63823"/>
    <w:rsid w:val="00B63927"/>
    <w:rsid w:val="00B64006"/>
    <w:rsid w:val="00B6412F"/>
    <w:rsid w:val="00B6426B"/>
    <w:rsid w:val="00B64367"/>
    <w:rsid w:val="00B643C8"/>
    <w:rsid w:val="00B6487C"/>
    <w:rsid w:val="00B64BBA"/>
    <w:rsid w:val="00B64D35"/>
    <w:rsid w:val="00B65281"/>
    <w:rsid w:val="00B65469"/>
    <w:rsid w:val="00B655DA"/>
    <w:rsid w:val="00B65830"/>
    <w:rsid w:val="00B659A6"/>
    <w:rsid w:val="00B659CB"/>
    <w:rsid w:val="00B65C23"/>
    <w:rsid w:val="00B65D3A"/>
    <w:rsid w:val="00B65E8A"/>
    <w:rsid w:val="00B664FA"/>
    <w:rsid w:val="00B66637"/>
    <w:rsid w:val="00B666D9"/>
    <w:rsid w:val="00B66807"/>
    <w:rsid w:val="00B66A32"/>
    <w:rsid w:val="00B66BBA"/>
    <w:rsid w:val="00B66FE7"/>
    <w:rsid w:val="00B670B6"/>
    <w:rsid w:val="00B671CD"/>
    <w:rsid w:val="00B67330"/>
    <w:rsid w:val="00B674EF"/>
    <w:rsid w:val="00B67681"/>
    <w:rsid w:val="00B6768E"/>
    <w:rsid w:val="00B67848"/>
    <w:rsid w:val="00B67B64"/>
    <w:rsid w:val="00B67BDA"/>
    <w:rsid w:val="00B67C44"/>
    <w:rsid w:val="00B67DF8"/>
    <w:rsid w:val="00B67E9C"/>
    <w:rsid w:val="00B67F07"/>
    <w:rsid w:val="00B67F13"/>
    <w:rsid w:val="00B67FE7"/>
    <w:rsid w:val="00B7057D"/>
    <w:rsid w:val="00B70CE9"/>
    <w:rsid w:val="00B7147F"/>
    <w:rsid w:val="00B7149B"/>
    <w:rsid w:val="00B716BB"/>
    <w:rsid w:val="00B71AEB"/>
    <w:rsid w:val="00B71B00"/>
    <w:rsid w:val="00B71D6F"/>
    <w:rsid w:val="00B71FA4"/>
    <w:rsid w:val="00B72081"/>
    <w:rsid w:val="00B7232F"/>
    <w:rsid w:val="00B72378"/>
    <w:rsid w:val="00B727E4"/>
    <w:rsid w:val="00B72B6D"/>
    <w:rsid w:val="00B73023"/>
    <w:rsid w:val="00B73399"/>
    <w:rsid w:val="00B7358D"/>
    <w:rsid w:val="00B73B8E"/>
    <w:rsid w:val="00B73C04"/>
    <w:rsid w:val="00B73EEB"/>
    <w:rsid w:val="00B73F4A"/>
    <w:rsid w:val="00B73F8E"/>
    <w:rsid w:val="00B7410C"/>
    <w:rsid w:val="00B7439E"/>
    <w:rsid w:val="00B74621"/>
    <w:rsid w:val="00B74800"/>
    <w:rsid w:val="00B748E9"/>
    <w:rsid w:val="00B74C92"/>
    <w:rsid w:val="00B74EFC"/>
    <w:rsid w:val="00B75058"/>
    <w:rsid w:val="00B756D0"/>
    <w:rsid w:val="00B758DF"/>
    <w:rsid w:val="00B75953"/>
    <w:rsid w:val="00B75C96"/>
    <w:rsid w:val="00B76105"/>
    <w:rsid w:val="00B764CF"/>
    <w:rsid w:val="00B76586"/>
    <w:rsid w:val="00B76900"/>
    <w:rsid w:val="00B76E24"/>
    <w:rsid w:val="00B76F66"/>
    <w:rsid w:val="00B774E7"/>
    <w:rsid w:val="00B775CF"/>
    <w:rsid w:val="00B7765C"/>
    <w:rsid w:val="00B778A5"/>
    <w:rsid w:val="00B77E8E"/>
    <w:rsid w:val="00B8005A"/>
    <w:rsid w:val="00B800FC"/>
    <w:rsid w:val="00B802B9"/>
    <w:rsid w:val="00B8071C"/>
    <w:rsid w:val="00B8079D"/>
    <w:rsid w:val="00B80AF5"/>
    <w:rsid w:val="00B80DBC"/>
    <w:rsid w:val="00B80F0E"/>
    <w:rsid w:val="00B80F21"/>
    <w:rsid w:val="00B80F23"/>
    <w:rsid w:val="00B81149"/>
    <w:rsid w:val="00B81361"/>
    <w:rsid w:val="00B81364"/>
    <w:rsid w:val="00B81399"/>
    <w:rsid w:val="00B81403"/>
    <w:rsid w:val="00B81B6D"/>
    <w:rsid w:val="00B81C65"/>
    <w:rsid w:val="00B81FA7"/>
    <w:rsid w:val="00B822A0"/>
    <w:rsid w:val="00B82385"/>
    <w:rsid w:val="00B8250F"/>
    <w:rsid w:val="00B82C58"/>
    <w:rsid w:val="00B82C68"/>
    <w:rsid w:val="00B82F90"/>
    <w:rsid w:val="00B82F91"/>
    <w:rsid w:val="00B82FB3"/>
    <w:rsid w:val="00B831B2"/>
    <w:rsid w:val="00B837D4"/>
    <w:rsid w:val="00B83909"/>
    <w:rsid w:val="00B83942"/>
    <w:rsid w:val="00B83B7B"/>
    <w:rsid w:val="00B83C9B"/>
    <w:rsid w:val="00B83CB5"/>
    <w:rsid w:val="00B83D31"/>
    <w:rsid w:val="00B83D84"/>
    <w:rsid w:val="00B83F95"/>
    <w:rsid w:val="00B8442F"/>
    <w:rsid w:val="00B8489B"/>
    <w:rsid w:val="00B848FF"/>
    <w:rsid w:val="00B84994"/>
    <w:rsid w:val="00B84AE3"/>
    <w:rsid w:val="00B84EB6"/>
    <w:rsid w:val="00B8505E"/>
    <w:rsid w:val="00B854CC"/>
    <w:rsid w:val="00B85523"/>
    <w:rsid w:val="00B85D20"/>
    <w:rsid w:val="00B86661"/>
    <w:rsid w:val="00B86D42"/>
    <w:rsid w:val="00B86E28"/>
    <w:rsid w:val="00B86FE3"/>
    <w:rsid w:val="00B87007"/>
    <w:rsid w:val="00B87531"/>
    <w:rsid w:val="00B87782"/>
    <w:rsid w:val="00B87ADD"/>
    <w:rsid w:val="00B87DCD"/>
    <w:rsid w:val="00B87F47"/>
    <w:rsid w:val="00B90018"/>
    <w:rsid w:val="00B9015F"/>
    <w:rsid w:val="00B9019E"/>
    <w:rsid w:val="00B901C7"/>
    <w:rsid w:val="00B904C3"/>
    <w:rsid w:val="00B9058B"/>
    <w:rsid w:val="00B9094E"/>
    <w:rsid w:val="00B90E96"/>
    <w:rsid w:val="00B90F4E"/>
    <w:rsid w:val="00B915F3"/>
    <w:rsid w:val="00B91972"/>
    <w:rsid w:val="00B919DE"/>
    <w:rsid w:val="00B91D7A"/>
    <w:rsid w:val="00B91E69"/>
    <w:rsid w:val="00B91EAC"/>
    <w:rsid w:val="00B92087"/>
    <w:rsid w:val="00B92171"/>
    <w:rsid w:val="00B922F8"/>
    <w:rsid w:val="00B928A8"/>
    <w:rsid w:val="00B9293F"/>
    <w:rsid w:val="00B9297F"/>
    <w:rsid w:val="00B92A26"/>
    <w:rsid w:val="00B92E37"/>
    <w:rsid w:val="00B92E84"/>
    <w:rsid w:val="00B92EDD"/>
    <w:rsid w:val="00B930E4"/>
    <w:rsid w:val="00B93533"/>
    <w:rsid w:val="00B93599"/>
    <w:rsid w:val="00B93749"/>
    <w:rsid w:val="00B9374A"/>
    <w:rsid w:val="00B9383B"/>
    <w:rsid w:val="00B93A6B"/>
    <w:rsid w:val="00B93AF2"/>
    <w:rsid w:val="00B93C26"/>
    <w:rsid w:val="00B93F32"/>
    <w:rsid w:val="00B94087"/>
    <w:rsid w:val="00B945E4"/>
    <w:rsid w:val="00B9469A"/>
    <w:rsid w:val="00B94BEE"/>
    <w:rsid w:val="00B94D41"/>
    <w:rsid w:val="00B95220"/>
    <w:rsid w:val="00B95427"/>
    <w:rsid w:val="00B9553E"/>
    <w:rsid w:val="00B9555A"/>
    <w:rsid w:val="00B95698"/>
    <w:rsid w:val="00B9615B"/>
    <w:rsid w:val="00B9693F"/>
    <w:rsid w:val="00B96C54"/>
    <w:rsid w:val="00B96D67"/>
    <w:rsid w:val="00B96FA8"/>
    <w:rsid w:val="00B9700F"/>
    <w:rsid w:val="00B970BD"/>
    <w:rsid w:val="00B971EB"/>
    <w:rsid w:val="00BA02B1"/>
    <w:rsid w:val="00BA02F2"/>
    <w:rsid w:val="00BA0604"/>
    <w:rsid w:val="00BA0CA6"/>
    <w:rsid w:val="00BA10F3"/>
    <w:rsid w:val="00BA14AF"/>
    <w:rsid w:val="00BA16CF"/>
    <w:rsid w:val="00BA16D9"/>
    <w:rsid w:val="00BA1904"/>
    <w:rsid w:val="00BA1BF4"/>
    <w:rsid w:val="00BA1F2B"/>
    <w:rsid w:val="00BA1F65"/>
    <w:rsid w:val="00BA1FC2"/>
    <w:rsid w:val="00BA205A"/>
    <w:rsid w:val="00BA2141"/>
    <w:rsid w:val="00BA231B"/>
    <w:rsid w:val="00BA23F9"/>
    <w:rsid w:val="00BA26CF"/>
    <w:rsid w:val="00BA27D2"/>
    <w:rsid w:val="00BA2AB9"/>
    <w:rsid w:val="00BA2C69"/>
    <w:rsid w:val="00BA3126"/>
    <w:rsid w:val="00BA325B"/>
    <w:rsid w:val="00BA32FC"/>
    <w:rsid w:val="00BA33F8"/>
    <w:rsid w:val="00BA37FE"/>
    <w:rsid w:val="00BA38F2"/>
    <w:rsid w:val="00BA3A55"/>
    <w:rsid w:val="00BA3C13"/>
    <w:rsid w:val="00BA3D36"/>
    <w:rsid w:val="00BA444E"/>
    <w:rsid w:val="00BA4466"/>
    <w:rsid w:val="00BA4A2E"/>
    <w:rsid w:val="00BA5512"/>
    <w:rsid w:val="00BA559A"/>
    <w:rsid w:val="00BA5A6F"/>
    <w:rsid w:val="00BA5AC5"/>
    <w:rsid w:val="00BA5B75"/>
    <w:rsid w:val="00BA5C16"/>
    <w:rsid w:val="00BA5C17"/>
    <w:rsid w:val="00BA60C7"/>
    <w:rsid w:val="00BA6256"/>
    <w:rsid w:val="00BA676D"/>
    <w:rsid w:val="00BA68AD"/>
    <w:rsid w:val="00BA68DD"/>
    <w:rsid w:val="00BA6B91"/>
    <w:rsid w:val="00BA6EEC"/>
    <w:rsid w:val="00BA6F1B"/>
    <w:rsid w:val="00BA6F3C"/>
    <w:rsid w:val="00BA6F6B"/>
    <w:rsid w:val="00BA72A4"/>
    <w:rsid w:val="00BA75AF"/>
    <w:rsid w:val="00BA76F1"/>
    <w:rsid w:val="00BA78B3"/>
    <w:rsid w:val="00BA7994"/>
    <w:rsid w:val="00BA7A29"/>
    <w:rsid w:val="00BB014D"/>
    <w:rsid w:val="00BB015F"/>
    <w:rsid w:val="00BB0765"/>
    <w:rsid w:val="00BB08F2"/>
    <w:rsid w:val="00BB0A93"/>
    <w:rsid w:val="00BB0D94"/>
    <w:rsid w:val="00BB0D9F"/>
    <w:rsid w:val="00BB0E61"/>
    <w:rsid w:val="00BB0ED9"/>
    <w:rsid w:val="00BB0EE0"/>
    <w:rsid w:val="00BB107D"/>
    <w:rsid w:val="00BB115C"/>
    <w:rsid w:val="00BB11B9"/>
    <w:rsid w:val="00BB164D"/>
    <w:rsid w:val="00BB17C1"/>
    <w:rsid w:val="00BB1999"/>
    <w:rsid w:val="00BB19EE"/>
    <w:rsid w:val="00BB1AFD"/>
    <w:rsid w:val="00BB1DF0"/>
    <w:rsid w:val="00BB1E4C"/>
    <w:rsid w:val="00BB201A"/>
    <w:rsid w:val="00BB2030"/>
    <w:rsid w:val="00BB20D3"/>
    <w:rsid w:val="00BB217D"/>
    <w:rsid w:val="00BB241D"/>
    <w:rsid w:val="00BB2805"/>
    <w:rsid w:val="00BB282F"/>
    <w:rsid w:val="00BB2AE3"/>
    <w:rsid w:val="00BB2B30"/>
    <w:rsid w:val="00BB2CAF"/>
    <w:rsid w:val="00BB2CF8"/>
    <w:rsid w:val="00BB303F"/>
    <w:rsid w:val="00BB33E0"/>
    <w:rsid w:val="00BB344A"/>
    <w:rsid w:val="00BB3577"/>
    <w:rsid w:val="00BB3863"/>
    <w:rsid w:val="00BB3881"/>
    <w:rsid w:val="00BB38D6"/>
    <w:rsid w:val="00BB3DDB"/>
    <w:rsid w:val="00BB4028"/>
    <w:rsid w:val="00BB4260"/>
    <w:rsid w:val="00BB42D0"/>
    <w:rsid w:val="00BB4511"/>
    <w:rsid w:val="00BB473D"/>
    <w:rsid w:val="00BB4E21"/>
    <w:rsid w:val="00BB4E57"/>
    <w:rsid w:val="00BB4EF2"/>
    <w:rsid w:val="00BB526E"/>
    <w:rsid w:val="00BB535D"/>
    <w:rsid w:val="00BB53E7"/>
    <w:rsid w:val="00BB581E"/>
    <w:rsid w:val="00BB5A96"/>
    <w:rsid w:val="00BB5CD0"/>
    <w:rsid w:val="00BB63E9"/>
    <w:rsid w:val="00BB6701"/>
    <w:rsid w:val="00BB69F2"/>
    <w:rsid w:val="00BB6E81"/>
    <w:rsid w:val="00BB70A0"/>
    <w:rsid w:val="00BB70C7"/>
    <w:rsid w:val="00BB76D3"/>
    <w:rsid w:val="00BB799E"/>
    <w:rsid w:val="00BB7A6A"/>
    <w:rsid w:val="00BB7B97"/>
    <w:rsid w:val="00BB7FB7"/>
    <w:rsid w:val="00BC0056"/>
    <w:rsid w:val="00BC0068"/>
    <w:rsid w:val="00BC01BF"/>
    <w:rsid w:val="00BC01DA"/>
    <w:rsid w:val="00BC0268"/>
    <w:rsid w:val="00BC0464"/>
    <w:rsid w:val="00BC0890"/>
    <w:rsid w:val="00BC0AB1"/>
    <w:rsid w:val="00BC0AF9"/>
    <w:rsid w:val="00BC0DD0"/>
    <w:rsid w:val="00BC13C3"/>
    <w:rsid w:val="00BC13C5"/>
    <w:rsid w:val="00BC19AF"/>
    <w:rsid w:val="00BC1F33"/>
    <w:rsid w:val="00BC2734"/>
    <w:rsid w:val="00BC28E2"/>
    <w:rsid w:val="00BC294B"/>
    <w:rsid w:val="00BC2C7B"/>
    <w:rsid w:val="00BC2FC3"/>
    <w:rsid w:val="00BC337D"/>
    <w:rsid w:val="00BC34C4"/>
    <w:rsid w:val="00BC36C1"/>
    <w:rsid w:val="00BC3A84"/>
    <w:rsid w:val="00BC3AA9"/>
    <w:rsid w:val="00BC3AAC"/>
    <w:rsid w:val="00BC3C87"/>
    <w:rsid w:val="00BC3E9A"/>
    <w:rsid w:val="00BC400F"/>
    <w:rsid w:val="00BC4143"/>
    <w:rsid w:val="00BC4524"/>
    <w:rsid w:val="00BC45C2"/>
    <w:rsid w:val="00BC45D8"/>
    <w:rsid w:val="00BC464F"/>
    <w:rsid w:val="00BC472A"/>
    <w:rsid w:val="00BC47AF"/>
    <w:rsid w:val="00BC47B0"/>
    <w:rsid w:val="00BC4828"/>
    <w:rsid w:val="00BC489E"/>
    <w:rsid w:val="00BC4906"/>
    <w:rsid w:val="00BC4A86"/>
    <w:rsid w:val="00BC4BCD"/>
    <w:rsid w:val="00BC4C4B"/>
    <w:rsid w:val="00BC4E91"/>
    <w:rsid w:val="00BC50A0"/>
    <w:rsid w:val="00BC50DA"/>
    <w:rsid w:val="00BC53ED"/>
    <w:rsid w:val="00BC5984"/>
    <w:rsid w:val="00BC5A76"/>
    <w:rsid w:val="00BC5AF4"/>
    <w:rsid w:val="00BC5BF0"/>
    <w:rsid w:val="00BC5C0C"/>
    <w:rsid w:val="00BC5EC3"/>
    <w:rsid w:val="00BC5ED3"/>
    <w:rsid w:val="00BC5FD0"/>
    <w:rsid w:val="00BC64DE"/>
    <w:rsid w:val="00BC650A"/>
    <w:rsid w:val="00BC6715"/>
    <w:rsid w:val="00BC6786"/>
    <w:rsid w:val="00BC6A96"/>
    <w:rsid w:val="00BC6BEF"/>
    <w:rsid w:val="00BC6C32"/>
    <w:rsid w:val="00BC71AA"/>
    <w:rsid w:val="00BC746C"/>
    <w:rsid w:val="00BC77D8"/>
    <w:rsid w:val="00BC78BE"/>
    <w:rsid w:val="00BC7AF1"/>
    <w:rsid w:val="00BC7EAD"/>
    <w:rsid w:val="00BD03AE"/>
    <w:rsid w:val="00BD08A0"/>
    <w:rsid w:val="00BD0A0E"/>
    <w:rsid w:val="00BD0F6D"/>
    <w:rsid w:val="00BD10B6"/>
    <w:rsid w:val="00BD13E0"/>
    <w:rsid w:val="00BD179E"/>
    <w:rsid w:val="00BD1962"/>
    <w:rsid w:val="00BD1C96"/>
    <w:rsid w:val="00BD1FE0"/>
    <w:rsid w:val="00BD23BE"/>
    <w:rsid w:val="00BD24F2"/>
    <w:rsid w:val="00BD260B"/>
    <w:rsid w:val="00BD26BE"/>
    <w:rsid w:val="00BD29EE"/>
    <w:rsid w:val="00BD32F3"/>
    <w:rsid w:val="00BD3367"/>
    <w:rsid w:val="00BD353E"/>
    <w:rsid w:val="00BD35F5"/>
    <w:rsid w:val="00BD3675"/>
    <w:rsid w:val="00BD39E2"/>
    <w:rsid w:val="00BD3A57"/>
    <w:rsid w:val="00BD3A6B"/>
    <w:rsid w:val="00BD3CFB"/>
    <w:rsid w:val="00BD3D4F"/>
    <w:rsid w:val="00BD4069"/>
    <w:rsid w:val="00BD40D1"/>
    <w:rsid w:val="00BD4372"/>
    <w:rsid w:val="00BD43BE"/>
    <w:rsid w:val="00BD48FD"/>
    <w:rsid w:val="00BD4AE0"/>
    <w:rsid w:val="00BD4B42"/>
    <w:rsid w:val="00BD4DD1"/>
    <w:rsid w:val="00BD4E64"/>
    <w:rsid w:val="00BD4F37"/>
    <w:rsid w:val="00BD5388"/>
    <w:rsid w:val="00BD53F0"/>
    <w:rsid w:val="00BD5501"/>
    <w:rsid w:val="00BD5761"/>
    <w:rsid w:val="00BD57E7"/>
    <w:rsid w:val="00BD582F"/>
    <w:rsid w:val="00BD583C"/>
    <w:rsid w:val="00BD5D1E"/>
    <w:rsid w:val="00BD62A1"/>
    <w:rsid w:val="00BD6738"/>
    <w:rsid w:val="00BD6796"/>
    <w:rsid w:val="00BD67A0"/>
    <w:rsid w:val="00BD6C4F"/>
    <w:rsid w:val="00BD6C77"/>
    <w:rsid w:val="00BD6E68"/>
    <w:rsid w:val="00BD7123"/>
    <w:rsid w:val="00BD7226"/>
    <w:rsid w:val="00BD73E5"/>
    <w:rsid w:val="00BD7429"/>
    <w:rsid w:val="00BD784D"/>
    <w:rsid w:val="00BD79E3"/>
    <w:rsid w:val="00BD7B8C"/>
    <w:rsid w:val="00BD7D1D"/>
    <w:rsid w:val="00BD7DD7"/>
    <w:rsid w:val="00BD7E92"/>
    <w:rsid w:val="00BE013D"/>
    <w:rsid w:val="00BE0171"/>
    <w:rsid w:val="00BE01C9"/>
    <w:rsid w:val="00BE0551"/>
    <w:rsid w:val="00BE0622"/>
    <w:rsid w:val="00BE06B8"/>
    <w:rsid w:val="00BE06CD"/>
    <w:rsid w:val="00BE0AEB"/>
    <w:rsid w:val="00BE123E"/>
    <w:rsid w:val="00BE1462"/>
    <w:rsid w:val="00BE1D04"/>
    <w:rsid w:val="00BE216B"/>
    <w:rsid w:val="00BE22C9"/>
    <w:rsid w:val="00BE2BEE"/>
    <w:rsid w:val="00BE304C"/>
    <w:rsid w:val="00BE342D"/>
    <w:rsid w:val="00BE3540"/>
    <w:rsid w:val="00BE35B9"/>
    <w:rsid w:val="00BE3BC5"/>
    <w:rsid w:val="00BE3E3E"/>
    <w:rsid w:val="00BE412D"/>
    <w:rsid w:val="00BE4268"/>
    <w:rsid w:val="00BE49E8"/>
    <w:rsid w:val="00BE4B52"/>
    <w:rsid w:val="00BE4E37"/>
    <w:rsid w:val="00BE50B5"/>
    <w:rsid w:val="00BE5128"/>
    <w:rsid w:val="00BE55B8"/>
    <w:rsid w:val="00BE55C6"/>
    <w:rsid w:val="00BE564C"/>
    <w:rsid w:val="00BE56E3"/>
    <w:rsid w:val="00BE56F7"/>
    <w:rsid w:val="00BE5BB3"/>
    <w:rsid w:val="00BE5D9B"/>
    <w:rsid w:val="00BE5E9E"/>
    <w:rsid w:val="00BE65E7"/>
    <w:rsid w:val="00BE686C"/>
    <w:rsid w:val="00BE6C54"/>
    <w:rsid w:val="00BE6DC1"/>
    <w:rsid w:val="00BE6FBB"/>
    <w:rsid w:val="00BE717A"/>
    <w:rsid w:val="00BE76E7"/>
    <w:rsid w:val="00BE78C2"/>
    <w:rsid w:val="00BE7CB7"/>
    <w:rsid w:val="00BF0410"/>
    <w:rsid w:val="00BF05B8"/>
    <w:rsid w:val="00BF0C10"/>
    <w:rsid w:val="00BF13FD"/>
    <w:rsid w:val="00BF14D1"/>
    <w:rsid w:val="00BF1553"/>
    <w:rsid w:val="00BF174E"/>
    <w:rsid w:val="00BF1A5E"/>
    <w:rsid w:val="00BF1AC6"/>
    <w:rsid w:val="00BF1FAA"/>
    <w:rsid w:val="00BF246B"/>
    <w:rsid w:val="00BF2828"/>
    <w:rsid w:val="00BF2DDA"/>
    <w:rsid w:val="00BF2E5C"/>
    <w:rsid w:val="00BF3045"/>
    <w:rsid w:val="00BF3196"/>
    <w:rsid w:val="00BF3383"/>
    <w:rsid w:val="00BF348C"/>
    <w:rsid w:val="00BF34D2"/>
    <w:rsid w:val="00BF37B7"/>
    <w:rsid w:val="00BF3A12"/>
    <w:rsid w:val="00BF427A"/>
    <w:rsid w:val="00BF4CFD"/>
    <w:rsid w:val="00BF50EC"/>
    <w:rsid w:val="00BF532C"/>
    <w:rsid w:val="00BF55F6"/>
    <w:rsid w:val="00BF56D4"/>
    <w:rsid w:val="00BF5728"/>
    <w:rsid w:val="00BF5CEF"/>
    <w:rsid w:val="00BF6404"/>
    <w:rsid w:val="00BF653F"/>
    <w:rsid w:val="00BF65E5"/>
    <w:rsid w:val="00BF6691"/>
    <w:rsid w:val="00BF696F"/>
    <w:rsid w:val="00BF6F62"/>
    <w:rsid w:val="00BF745C"/>
    <w:rsid w:val="00BF77C8"/>
    <w:rsid w:val="00BF7926"/>
    <w:rsid w:val="00BF7AD4"/>
    <w:rsid w:val="00BF7E3B"/>
    <w:rsid w:val="00BF7E99"/>
    <w:rsid w:val="00C001E4"/>
    <w:rsid w:val="00C004A5"/>
    <w:rsid w:val="00C006D4"/>
    <w:rsid w:val="00C006F8"/>
    <w:rsid w:val="00C00A05"/>
    <w:rsid w:val="00C00B53"/>
    <w:rsid w:val="00C00B81"/>
    <w:rsid w:val="00C0144E"/>
    <w:rsid w:val="00C0149F"/>
    <w:rsid w:val="00C01814"/>
    <w:rsid w:val="00C01965"/>
    <w:rsid w:val="00C01BCA"/>
    <w:rsid w:val="00C01D08"/>
    <w:rsid w:val="00C02037"/>
    <w:rsid w:val="00C02209"/>
    <w:rsid w:val="00C022AD"/>
    <w:rsid w:val="00C0238F"/>
    <w:rsid w:val="00C02625"/>
    <w:rsid w:val="00C02951"/>
    <w:rsid w:val="00C02A1E"/>
    <w:rsid w:val="00C02BBF"/>
    <w:rsid w:val="00C02E31"/>
    <w:rsid w:val="00C02F0D"/>
    <w:rsid w:val="00C0302A"/>
    <w:rsid w:val="00C03247"/>
    <w:rsid w:val="00C03358"/>
    <w:rsid w:val="00C033CA"/>
    <w:rsid w:val="00C034E2"/>
    <w:rsid w:val="00C0392A"/>
    <w:rsid w:val="00C039C8"/>
    <w:rsid w:val="00C04155"/>
    <w:rsid w:val="00C04259"/>
    <w:rsid w:val="00C044B4"/>
    <w:rsid w:val="00C047C8"/>
    <w:rsid w:val="00C04909"/>
    <w:rsid w:val="00C04936"/>
    <w:rsid w:val="00C0495A"/>
    <w:rsid w:val="00C04BF2"/>
    <w:rsid w:val="00C04F4A"/>
    <w:rsid w:val="00C04FE0"/>
    <w:rsid w:val="00C05237"/>
    <w:rsid w:val="00C052A1"/>
    <w:rsid w:val="00C0553A"/>
    <w:rsid w:val="00C05677"/>
    <w:rsid w:val="00C056E7"/>
    <w:rsid w:val="00C05ADB"/>
    <w:rsid w:val="00C05B12"/>
    <w:rsid w:val="00C05BDB"/>
    <w:rsid w:val="00C05C4A"/>
    <w:rsid w:val="00C0623A"/>
    <w:rsid w:val="00C0640B"/>
    <w:rsid w:val="00C06438"/>
    <w:rsid w:val="00C0643B"/>
    <w:rsid w:val="00C06527"/>
    <w:rsid w:val="00C0675B"/>
    <w:rsid w:val="00C068EE"/>
    <w:rsid w:val="00C06AD1"/>
    <w:rsid w:val="00C06E14"/>
    <w:rsid w:val="00C072FF"/>
    <w:rsid w:val="00C07553"/>
    <w:rsid w:val="00C0758B"/>
    <w:rsid w:val="00C0758D"/>
    <w:rsid w:val="00C07661"/>
    <w:rsid w:val="00C0771C"/>
    <w:rsid w:val="00C07792"/>
    <w:rsid w:val="00C0786E"/>
    <w:rsid w:val="00C1018D"/>
    <w:rsid w:val="00C10248"/>
    <w:rsid w:val="00C102E8"/>
    <w:rsid w:val="00C1032B"/>
    <w:rsid w:val="00C109D7"/>
    <w:rsid w:val="00C10B70"/>
    <w:rsid w:val="00C10E41"/>
    <w:rsid w:val="00C10FFB"/>
    <w:rsid w:val="00C113FC"/>
    <w:rsid w:val="00C114F2"/>
    <w:rsid w:val="00C1151C"/>
    <w:rsid w:val="00C11771"/>
    <w:rsid w:val="00C11849"/>
    <w:rsid w:val="00C11925"/>
    <w:rsid w:val="00C11E33"/>
    <w:rsid w:val="00C12239"/>
    <w:rsid w:val="00C12242"/>
    <w:rsid w:val="00C1247A"/>
    <w:rsid w:val="00C12952"/>
    <w:rsid w:val="00C129DD"/>
    <w:rsid w:val="00C12A58"/>
    <w:rsid w:val="00C12BC4"/>
    <w:rsid w:val="00C12F01"/>
    <w:rsid w:val="00C1343E"/>
    <w:rsid w:val="00C13742"/>
    <w:rsid w:val="00C13B23"/>
    <w:rsid w:val="00C13B51"/>
    <w:rsid w:val="00C14038"/>
    <w:rsid w:val="00C14177"/>
    <w:rsid w:val="00C1419C"/>
    <w:rsid w:val="00C1434A"/>
    <w:rsid w:val="00C14693"/>
    <w:rsid w:val="00C149B4"/>
    <w:rsid w:val="00C14A9F"/>
    <w:rsid w:val="00C14CCE"/>
    <w:rsid w:val="00C14D37"/>
    <w:rsid w:val="00C14D8E"/>
    <w:rsid w:val="00C14E93"/>
    <w:rsid w:val="00C14F7E"/>
    <w:rsid w:val="00C155C0"/>
    <w:rsid w:val="00C15690"/>
    <w:rsid w:val="00C1575A"/>
    <w:rsid w:val="00C1575C"/>
    <w:rsid w:val="00C1588A"/>
    <w:rsid w:val="00C15A18"/>
    <w:rsid w:val="00C15BF6"/>
    <w:rsid w:val="00C15C27"/>
    <w:rsid w:val="00C15D3F"/>
    <w:rsid w:val="00C160A5"/>
    <w:rsid w:val="00C16133"/>
    <w:rsid w:val="00C1656D"/>
    <w:rsid w:val="00C16637"/>
    <w:rsid w:val="00C16684"/>
    <w:rsid w:val="00C16834"/>
    <w:rsid w:val="00C16B88"/>
    <w:rsid w:val="00C16BB9"/>
    <w:rsid w:val="00C16BEB"/>
    <w:rsid w:val="00C16C16"/>
    <w:rsid w:val="00C16D98"/>
    <w:rsid w:val="00C16F5A"/>
    <w:rsid w:val="00C16FEE"/>
    <w:rsid w:val="00C1719A"/>
    <w:rsid w:val="00C172E2"/>
    <w:rsid w:val="00C174BB"/>
    <w:rsid w:val="00C174ED"/>
    <w:rsid w:val="00C1759C"/>
    <w:rsid w:val="00C17789"/>
    <w:rsid w:val="00C1792A"/>
    <w:rsid w:val="00C17B1D"/>
    <w:rsid w:val="00C17F7F"/>
    <w:rsid w:val="00C20312"/>
    <w:rsid w:val="00C2052F"/>
    <w:rsid w:val="00C2059F"/>
    <w:rsid w:val="00C205A0"/>
    <w:rsid w:val="00C205DB"/>
    <w:rsid w:val="00C20749"/>
    <w:rsid w:val="00C20757"/>
    <w:rsid w:val="00C20C81"/>
    <w:rsid w:val="00C20DBE"/>
    <w:rsid w:val="00C2161B"/>
    <w:rsid w:val="00C216BF"/>
    <w:rsid w:val="00C2186E"/>
    <w:rsid w:val="00C2195D"/>
    <w:rsid w:val="00C219C4"/>
    <w:rsid w:val="00C219E7"/>
    <w:rsid w:val="00C21AB2"/>
    <w:rsid w:val="00C21BCF"/>
    <w:rsid w:val="00C21CB0"/>
    <w:rsid w:val="00C2215F"/>
    <w:rsid w:val="00C22309"/>
    <w:rsid w:val="00C2270E"/>
    <w:rsid w:val="00C22732"/>
    <w:rsid w:val="00C22735"/>
    <w:rsid w:val="00C228D5"/>
    <w:rsid w:val="00C22940"/>
    <w:rsid w:val="00C22A28"/>
    <w:rsid w:val="00C23333"/>
    <w:rsid w:val="00C233A0"/>
    <w:rsid w:val="00C234A5"/>
    <w:rsid w:val="00C234B3"/>
    <w:rsid w:val="00C237A0"/>
    <w:rsid w:val="00C23A15"/>
    <w:rsid w:val="00C23B87"/>
    <w:rsid w:val="00C23E9B"/>
    <w:rsid w:val="00C2407C"/>
    <w:rsid w:val="00C24456"/>
    <w:rsid w:val="00C246EB"/>
    <w:rsid w:val="00C24A1F"/>
    <w:rsid w:val="00C24AB3"/>
    <w:rsid w:val="00C24B25"/>
    <w:rsid w:val="00C24DF7"/>
    <w:rsid w:val="00C24F8B"/>
    <w:rsid w:val="00C25146"/>
    <w:rsid w:val="00C2525D"/>
    <w:rsid w:val="00C2545C"/>
    <w:rsid w:val="00C258E4"/>
    <w:rsid w:val="00C25905"/>
    <w:rsid w:val="00C25945"/>
    <w:rsid w:val="00C25B7A"/>
    <w:rsid w:val="00C25ED2"/>
    <w:rsid w:val="00C26A3E"/>
    <w:rsid w:val="00C26CA0"/>
    <w:rsid w:val="00C27134"/>
    <w:rsid w:val="00C2720A"/>
    <w:rsid w:val="00C27310"/>
    <w:rsid w:val="00C274E1"/>
    <w:rsid w:val="00C27AD2"/>
    <w:rsid w:val="00C3002B"/>
    <w:rsid w:val="00C30044"/>
    <w:rsid w:val="00C307EF"/>
    <w:rsid w:val="00C30828"/>
    <w:rsid w:val="00C30A0D"/>
    <w:rsid w:val="00C30AFB"/>
    <w:rsid w:val="00C30C3A"/>
    <w:rsid w:val="00C310CD"/>
    <w:rsid w:val="00C31502"/>
    <w:rsid w:val="00C31540"/>
    <w:rsid w:val="00C31912"/>
    <w:rsid w:val="00C31A51"/>
    <w:rsid w:val="00C31B55"/>
    <w:rsid w:val="00C31D6F"/>
    <w:rsid w:val="00C31DA0"/>
    <w:rsid w:val="00C31E25"/>
    <w:rsid w:val="00C325E4"/>
    <w:rsid w:val="00C3262A"/>
    <w:rsid w:val="00C326BB"/>
    <w:rsid w:val="00C32CE1"/>
    <w:rsid w:val="00C32DA7"/>
    <w:rsid w:val="00C332E0"/>
    <w:rsid w:val="00C33934"/>
    <w:rsid w:val="00C33943"/>
    <w:rsid w:val="00C339A9"/>
    <w:rsid w:val="00C33B09"/>
    <w:rsid w:val="00C33DF4"/>
    <w:rsid w:val="00C33F12"/>
    <w:rsid w:val="00C34311"/>
    <w:rsid w:val="00C343D6"/>
    <w:rsid w:val="00C346A3"/>
    <w:rsid w:val="00C34855"/>
    <w:rsid w:val="00C3497F"/>
    <w:rsid w:val="00C34B8C"/>
    <w:rsid w:val="00C34C9E"/>
    <w:rsid w:val="00C34F5C"/>
    <w:rsid w:val="00C350B7"/>
    <w:rsid w:val="00C3538F"/>
    <w:rsid w:val="00C35CAB"/>
    <w:rsid w:val="00C35F93"/>
    <w:rsid w:val="00C3607A"/>
    <w:rsid w:val="00C36261"/>
    <w:rsid w:val="00C36447"/>
    <w:rsid w:val="00C364EB"/>
    <w:rsid w:val="00C3675E"/>
    <w:rsid w:val="00C367F4"/>
    <w:rsid w:val="00C36872"/>
    <w:rsid w:val="00C3690E"/>
    <w:rsid w:val="00C36EC3"/>
    <w:rsid w:val="00C37104"/>
    <w:rsid w:val="00C371EB"/>
    <w:rsid w:val="00C374DF"/>
    <w:rsid w:val="00C3776E"/>
    <w:rsid w:val="00C377CF"/>
    <w:rsid w:val="00C379C0"/>
    <w:rsid w:val="00C37B14"/>
    <w:rsid w:val="00C37D6C"/>
    <w:rsid w:val="00C400FA"/>
    <w:rsid w:val="00C40181"/>
    <w:rsid w:val="00C4019F"/>
    <w:rsid w:val="00C402F6"/>
    <w:rsid w:val="00C404A3"/>
    <w:rsid w:val="00C4061C"/>
    <w:rsid w:val="00C40701"/>
    <w:rsid w:val="00C40C52"/>
    <w:rsid w:val="00C40D10"/>
    <w:rsid w:val="00C40F72"/>
    <w:rsid w:val="00C41149"/>
    <w:rsid w:val="00C413C5"/>
    <w:rsid w:val="00C4175E"/>
    <w:rsid w:val="00C41F18"/>
    <w:rsid w:val="00C42261"/>
    <w:rsid w:val="00C4280A"/>
    <w:rsid w:val="00C42B56"/>
    <w:rsid w:val="00C42FF5"/>
    <w:rsid w:val="00C43073"/>
    <w:rsid w:val="00C433FE"/>
    <w:rsid w:val="00C4354D"/>
    <w:rsid w:val="00C4389B"/>
    <w:rsid w:val="00C43B72"/>
    <w:rsid w:val="00C43E4A"/>
    <w:rsid w:val="00C43F46"/>
    <w:rsid w:val="00C43FE9"/>
    <w:rsid w:val="00C44245"/>
    <w:rsid w:val="00C44FDE"/>
    <w:rsid w:val="00C459E8"/>
    <w:rsid w:val="00C45A57"/>
    <w:rsid w:val="00C45C29"/>
    <w:rsid w:val="00C45D76"/>
    <w:rsid w:val="00C45E21"/>
    <w:rsid w:val="00C45FD7"/>
    <w:rsid w:val="00C4616D"/>
    <w:rsid w:val="00C46236"/>
    <w:rsid w:val="00C4624C"/>
    <w:rsid w:val="00C462EA"/>
    <w:rsid w:val="00C4636F"/>
    <w:rsid w:val="00C469F8"/>
    <w:rsid w:val="00C46A15"/>
    <w:rsid w:val="00C46C34"/>
    <w:rsid w:val="00C46D48"/>
    <w:rsid w:val="00C47643"/>
    <w:rsid w:val="00C47655"/>
    <w:rsid w:val="00C4779D"/>
    <w:rsid w:val="00C47DD7"/>
    <w:rsid w:val="00C47EAA"/>
    <w:rsid w:val="00C47F74"/>
    <w:rsid w:val="00C5017E"/>
    <w:rsid w:val="00C502D2"/>
    <w:rsid w:val="00C50554"/>
    <w:rsid w:val="00C5055B"/>
    <w:rsid w:val="00C50FFC"/>
    <w:rsid w:val="00C515EE"/>
    <w:rsid w:val="00C51860"/>
    <w:rsid w:val="00C519CE"/>
    <w:rsid w:val="00C51DA3"/>
    <w:rsid w:val="00C52114"/>
    <w:rsid w:val="00C524F0"/>
    <w:rsid w:val="00C5256B"/>
    <w:rsid w:val="00C52621"/>
    <w:rsid w:val="00C52768"/>
    <w:rsid w:val="00C52862"/>
    <w:rsid w:val="00C5297E"/>
    <w:rsid w:val="00C52982"/>
    <w:rsid w:val="00C52FB5"/>
    <w:rsid w:val="00C5317C"/>
    <w:rsid w:val="00C53982"/>
    <w:rsid w:val="00C539CA"/>
    <w:rsid w:val="00C53B9E"/>
    <w:rsid w:val="00C53BEE"/>
    <w:rsid w:val="00C53CA2"/>
    <w:rsid w:val="00C53DE2"/>
    <w:rsid w:val="00C540C5"/>
    <w:rsid w:val="00C54175"/>
    <w:rsid w:val="00C5474D"/>
    <w:rsid w:val="00C54995"/>
    <w:rsid w:val="00C5506A"/>
    <w:rsid w:val="00C5518D"/>
    <w:rsid w:val="00C553AD"/>
    <w:rsid w:val="00C553B1"/>
    <w:rsid w:val="00C5571C"/>
    <w:rsid w:val="00C55A37"/>
    <w:rsid w:val="00C55CB4"/>
    <w:rsid w:val="00C55E77"/>
    <w:rsid w:val="00C560D7"/>
    <w:rsid w:val="00C56187"/>
    <w:rsid w:val="00C563A2"/>
    <w:rsid w:val="00C5654A"/>
    <w:rsid w:val="00C56A0A"/>
    <w:rsid w:val="00C56A1C"/>
    <w:rsid w:val="00C56BD3"/>
    <w:rsid w:val="00C56E4F"/>
    <w:rsid w:val="00C571A6"/>
    <w:rsid w:val="00C5725A"/>
    <w:rsid w:val="00C57425"/>
    <w:rsid w:val="00C579E7"/>
    <w:rsid w:val="00C57DC1"/>
    <w:rsid w:val="00C57E04"/>
    <w:rsid w:val="00C602AB"/>
    <w:rsid w:val="00C60306"/>
    <w:rsid w:val="00C603EC"/>
    <w:rsid w:val="00C604FE"/>
    <w:rsid w:val="00C60746"/>
    <w:rsid w:val="00C60822"/>
    <w:rsid w:val="00C60C08"/>
    <w:rsid w:val="00C60DDC"/>
    <w:rsid w:val="00C61551"/>
    <w:rsid w:val="00C616E6"/>
    <w:rsid w:val="00C61804"/>
    <w:rsid w:val="00C61A7D"/>
    <w:rsid w:val="00C61B01"/>
    <w:rsid w:val="00C61D73"/>
    <w:rsid w:val="00C61E6D"/>
    <w:rsid w:val="00C61EC0"/>
    <w:rsid w:val="00C61F2A"/>
    <w:rsid w:val="00C62362"/>
    <w:rsid w:val="00C624A0"/>
    <w:rsid w:val="00C6266C"/>
    <w:rsid w:val="00C6272C"/>
    <w:rsid w:val="00C62A86"/>
    <w:rsid w:val="00C62F30"/>
    <w:rsid w:val="00C6329F"/>
    <w:rsid w:val="00C63517"/>
    <w:rsid w:val="00C635BD"/>
    <w:rsid w:val="00C63760"/>
    <w:rsid w:val="00C63770"/>
    <w:rsid w:val="00C637C5"/>
    <w:rsid w:val="00C637F8"/>
    <w:rsid w:val="00C63A0D"/>
    <w:rsid w:val="00C63B9B"/>
    <w:rsid w:val="00C63BF4"/>
    <w:rsid w:val="00C64167"/>
    <w:rsid w:val="00C64404"/>
    <w:rsid w:val="00C64488"/>
    <w:rsid w:val="00C64500"/>
    <w:rsid w:val="00C64A07"/>
    <w:rsid w:val="00C64ACB"/>
    <w:rsid w:val="00C64BAA"/>
    <w:rsid w:val="00C64E13"/>
    <w:rsid w:val="00C64E91"/>
    <w:rsid w:val="00C65160"/>
    <w:rsid w:val="00C6540D"/>
    <w:rsid w:val="00C655B9"/>
    <w:rsid w:val="00C658D4"/>
    <w:rsid w:val="00C659A1"/>
    <w:rsid w:val="00C65AA7"/>
    <w:rsid w:val="00C65B7F"/>
    <w:rsid w:val="00C65CFA"/>
    <w:rsid w:val="00C65D78"/>
    <w:rsid w:val="00C65FB8"/>
    <w:rsid w:val="00C661E6"/>
    <w:rsid w:val="00C662BE"/>
    <w:rsid w:val="00C66650"/>
    <w:rsid w:val="00C6684D"/>
    <w:rsid w:val="00C668D4"/>
    <w:rsid w:val="00C66AAB"/>
    <w:rsid w:val="00C66B03"/>
    <w:rsid w:val="00C66BDD"/>
    <w:rsid w:val="00C66C01"/>
    <w:rsid w:val="00C66C71"/>
    <w:rsid w:val="00C67032"/>
    <w:rsid w:val="00C67828"/>
    <w:rsid w:val="00C67874"/>
    <w:rsid w:val="00C67AB3"/>
    <w:rsid w:val="00C70244"/>
    <w:rsid w:val="00C70254"/>
    <w:rsid w:val="00C70322"/>
    <w:rsid w:val="00C7034B"/>
    <w:rsid w:val="00C70361"/>
    <w:rsid w:val="00C7042D"/>
    <w:rsid w:val="00C70684"/>
    <w:rsid w:val="00C70F50"/>
    <w:rsid w:val="00C711F3"/>
    <w:rsid w:val="00C71240"/>
    <w:rsid w:val="00C71704"/>
    <w:rsid w:val="00C7178F"/>
    <w:rsid w:val="00C71B12"/>
    <w:rsid w:val="00C71C52"/>
    <w:rsid w:val="00C71F72"/>
    <w:rsid w:val="00C72031"/>
    <w:rsid w:val="00C72107"/>
    <w:rsid w:val="00C722CB"/>
    <w:rsid w:val="00C723FA"/>
    <w:rsid w:val="00C7283B"/>
    <w:rsid w:val="00C72B6F"/>
    <w:rsid w:val="00C72B94"/>
    <w:rsid w:val="00C72BD5"/>
    <w:rsid w:val="00C733C5"/>
    <w:rsid w:val="00C7352E"/>
    <w:rsid w:val="00C73590"/>
    <w:rsid w:val="00C7378D"/>
    <w:rsid w:val="00C73851"/>
    <w:rsid w:val="00C739EA"/>
    <w:rsid w:val="00C73BBE"/>
    <w:rsid w:val="00C74011"/>
    <w:rsid w:val="00C74475"/>
    <w:rsid w:val="00C7459C"/>
    <w:rsid w:val="00C746CA"/>
    <w:rsid w:val="00C747A5"/>
    <w:rsid w:val="00C747BD"/>
    <w:rsid w:val="00C74845"/>
    <w:rsid w:val="00C749FB"/>
    <w:rsid w:val="00C74D94"/>
    <w:rsid w:val="00C75095"/>
    <w:rsid w:val="00C750DC"/>
    <w:rsid w:val="00C75210"/>
    <w:rsid w:val="00C75739"/>
    <w:rsid w:val="00C7576E"/>
    <w:rsid w:val="00C75EFB"/>
    <w:rsid w:val="00C760CE"/>
    <w:rsid w:val="00C76364"/>
    <w:rsid w:val="00C76395"/>
    <w:rsid w:val="00C7641A"/>
    <w:rsid w:val="00C76466"/>
    <w:rsid w:val="00C766A9"/>
    <w:rsid w:val="00C7694F"/>
    <w:rsid w:val="00C76C90"/>
    <w:rsid w:val="00C77363"/>
    <w:rsid w:val="00C7748E"/>
    <w:rsid w:val="00C775FC"/>
    <w:rsid w:val="00C77668"/>
    <w:rsid w:val="00C778DA"/>
    <w:rsid w:val="00C77A1D"/>
    <w:rsid w:val="00C77DC2"/>
    <w:rsid w:val="00C77DDC"/>
    <w:rsid w:val="00C77FC0"/>
    <w:rsid w:val="00C80083"/>
    <w:rsid w:val="00C80169"/>
    <w:rsid w:val="00C80521"/>
    <w:rsid w:val="00C80E45"/>
    <w:rsid w:val="00C80E8C"/>
    <w:rsid w:val="00C80FC0"/>
    <w:rsid w:val="00C80FFE"/>
    <w:rsid w:val="00C81009"/>
    <w:rsid w:val="00C8113F"/>
    <w:rsid w:val="00C81142"/>
    <w:rsid w:val="00C811F6"/>
    <w:rsid w:val="00C81386"/>
    <w:rsid w:val="00C81582"/>
    <w:rsid w:val="00C81A1F"/>
    <w:rsid w:val="00C81B19"/>
    <w:rsid w:val="00C81B56"/>
    <w:rsid w:val="00C81B59"/>
    <w:rsid w:val="00C81C90"/>
    <w:rsid w:val="00C81F7D"/>
    <w:rsid w:val="00C821E7"/>
    <w:rsid w:val="00C822ED"/>
    <w:rsid w:val="00C82443"/>
    <w:rsid w:val="00C8257D"/>
    <w:rsid w:val="00C827C2"/>
    <w:rsid w:val="00C829A0"/>
    <w:rsid w:val="00C82ECB"/>
    <w:rsid w:val="00C831C0"/>
    <w:rsid w:val="00C832F2"/>
    <w:rsid w:val="00C839FC"/>
    <w:rsid w:val="00C83A70"/>
    <w:rsid w:val="00C83E29"/>
    <w:rsid w:val="00C8402C"/>
    <w:rsid w:val="00C843C9"/>
    <w:rsid w:val="00C844B0"/>
    <w:rsid w:val="00C84510"/>
    <w:rsid w:val="00C84AF6"/>
    <w:rsid w:val="00C84B8A"/>
    <w:rsid w:val="00C84C94"/>
    <w:rsid w:val="00C84DB9"/>
    <w:rsid w:val="00C84F49"/>
    <w:rsid w:val="00C8503D"/>
    <w:rsid w:val="00C85287"/>
    <w:rsid w:val="00C85405"/>
    <w:rsid w:val="00C85836"/>
    <w:rsid w:val="00C85925"/>
    <w:rsid w:val="00C85931"/>
    <w:rsid w:val="00C85B0E"/>
    <w:rsid w:val="00C85B2C"/>
    <w:rsid w:val="00C85EC4"/>
    <w:rsid w:val="00C85FB1"/>
    <w:rsid w:val="00C8614E"/>
    <w:rsid w:val="00C8634D"/>
    <w:rsid w:val="00C86469"/>
    <w:rsid w:val="00C86CF0"/>
    <w:rsid w:val="00C87002"/>
    <w:rsid w:val="00C87268"/>
    <w:rsid w:val="00C8731F"/>
    <w:rsid w:val="00C87630"/>
    <w:rsid w:val="00C878A7"/>
    <w:rsid w:val="00C87A8F"/>
    <w:rsid w:val="00C87C64"/>
    <w:rsid w:val="00C87CEB"/>
    <w:rsid w:val="00C87D07"/>
    <w:rsid w:val="00C900ED"/>
    <w:rsid w:val="00C902AC"/>
    <w:rsid w:val="00C90336"/>
    <w:rsid w:val="00C9034E"/>
    <w:rsid w:val="00C9038D"/>
    <w:rsid w:val="00C90619"/>
    <w:rsid w:val="00C909CB"/>
    <w:rsid w:val="00C90B2A"/>
    <w:rsid w:val="00C90BB3"/>
    <w:rsid w:val="00C90C27"/>
    <w:rsid w:val="00C90EC1"/>
    <w:rsid w:val="00C91086"/>
    <w:rsid w:val="00C912DF"/>
    <w:rsid w:val="00C91704"/>
    <w:rsid w:val="00C9191C"/>
    <w:rsid w:val="00C91CC5"/>
    <w:rsid w:val="00C91F1F"/>
    <w:rsid w:val="00C92087"/>
    <w:rsid w:val="00C92248"/>
    <w:rsid w:val="00C92282"/>
    <w:rsid w:val="00C922CD"/>
    <w:rsid w:val="00C9233B"/>
    <w:rsid w:val="00C92530"/>
    <w:rsid w:val="00C926C6"/>
    <w:rsid w:val="00C92783"/>
    <w:rsid w:val="00C92831"/>
    <w:rsid w:val="00C92987"/>
    <w:rsid w:val="00C92AB1"/>
    <w:rsid w:val="00C92CED"/>
    <w:rsid w:val="00C92D70"/>
    <w:rsid w:val="00C92FBD"/>
    <w:rsid w:val="00C92FF6"/>
    <w:rsid w:val="00C932CE"/>
    <w:rsid w:val="00C93614"/>
    <w:rsid w:val="00C93739"/>
    <w:rsid w:val="00C93B1F"/>
    <w:rsid w:val="00C93DDC"/>
    <w:rsid w:val="00C940FC"/>
    <w:rsid w:val="00C94279"/>
    <w:rsid w:val="00C94AD5"/>
    <w:rsid w:val="00C94C28"/>
    <w:rsid w:val="00C94C83"/>
    <w:rsid w:val="00C950BE"/>
    <w:rsid w:val="00C954BD"/>
    <w:rsid w:val="00C95620"/>
    <w:rsid w:val="00C95670"/>
    <w:rsid w:val="00C95A22"/>
    <w:rsid w:val="00C95B04"/>
    <w:rsid w:val="00C95BD6"/>
    <w:rsid w:val="00C95BFE"/>
    <w:rsid w:val="00C95C8D"/>
    <w:rsid w:val="00C95E00"/>
    <w:rsid w:val="00C96137"/>
    <w:rsid w:val="00C963D2"/>
    <w:rsid w:val="00C96440"/>
    <w:rsid w:val="00C967AD"/>
    <w:rsid w:val="00C967B4"/>
    <w:rsid w:val="00C96A13"/>
    <w:rsid w:val="00C96BA4"/>
    <w:rsid w:val="00C96BD2"/>
    <w:rsid w:val="00C96E82"/>
    <w:rsid w:val="00C96F30"/>
    <w:rsid w:val="00C96F62"/>
    <w:rsid w:val="00C97260"/>
    <w:rsid w:val="00C9733D"/>
    <w:rsid w:val="00C976A3"/>
    <w:rsid w:val="00CA0087"/>
    <w:rsid w:val="00CA00DD"/>
    <w:rsid w:val="00CA02FE"/>
    <w:rsid w:val="00CA03AC"/>
    <w:rsid w:val="00CA0479"/>
    <w:rsid w:val="00CA04CD"/>
    <w:rsid w:val="00CA0808"/>
    <w:rsid w:val="00CA087E"/>
    <w:rsid w:val="00CA0BE2"/>
    <w:rsid w:val="00CA0CF8"/>
    <w:rsid w:val="00CA1418"/>
    <w:rsid w:val="00CA1924"/>
    <w:rsid w:val="00CA1C01"/>
    <w:rsid w:val="00CA1D53"/>
    <w:rsid w:val="00CA1D56"/>
    <w:rsid w:val="00CA1EEE"/>
    <w:rsid w:val="00CA2405"/>
    <w:rsid w:val="00CA24BC"/>
    <w:rsid w:val="00CA298D"/>
    <w:rsid w:val="00CA2ACC"/>
    <w:rsid w:val="00CA2AEC"/>
    <w:rsid w:val="00CA2B69"/>
    <w:rsid w:val="00CA2BC2"/>
    <w:rsid w:val="00CA2C8D"/>
    <w:rsid w:val="00CA2DB8"/>
    <w:rsid w:val="00CA2E54"/>
    <w:rsid w:val="00CA2F19"/>
    <w:rsid w:val="00CA2F70"/>
    <w:rsid w:val="00CA348A"/>
    <w:rsid w:val="00CA34E5"/>
    <w:rsid w:val="00CA37F4"/>
    <w:rsid w:val="00CA381D"/>
    <w:rsid w:val="00CA3967"/>
    <w:rsid w:val="00CA3A2A"/>
    <w:rsid w:val="00CA3D36"/>
    <w:rsid w:val="00CA3EC4"/>
    <w:rsid w:val="00CA3F96"/>
    <w:rsid w:val="00CA424D"/>
    <w:rsid w:val="00CA42C9"/>
    <w:rsid w:val="00CA42DA"/>
    <w:rsid w:val="00CA439E"/>
    <w:rsid w:val="00CA45CB"/>
    <w:rsid w:val="00CA4C4E"/>
    <w:rsid w:val="00CA4E5A"/>
    <w:rsid w:val="00CA4F0E"/>
    <w:rsid w:val="00CA4F9F"/>
    <w:rsid w:val="00CA524D"/>
    <w:rsid w:val="00CA542B"/>
    <w:rsid w:val="00CA5470"/>
    <w:rsid w:val="00CA5845"/>
    <w:rsid w:val="00CA5850"/>
    <w:rsid w:val="00CA6996"/>
    <w:rsid w:val="00CA69C7"/>
    <w:rsid w:val="00CA69FE"/>
    <w:rsid w:val="00CA6F70"/>
    <w:rsid w:val="00CA6FB7"/>
    <w:rsid w:val="00CA7113"/>
    <w:rsid w:val="00CA7337"/>
    <w:rsid w:val="00CA73EE"/>
    <w:rsid w:val="00CA761E"/>
    <w:rsid w:val="00CA769D"/>
    <w:rsid w:val="00CA78F0"/>
    <w:rsid w:val="00CA79F5"/>
    <w:rsid w:val="00CA7A4F"/>
    <w:rsid w:val="00CA7E39"/>
    <w:rsid w:val="00CB0110"/>
    <w:rsid w:val="00CB0111"/>
    <w:rsid w:val="00CB06CB"/>
    <w:rsid w:val="00CB0867"/>
    <w:rsid w:val="00CB0D2B"/>
    <w:rsid w:val="00CB1E2A"/>
    <w:rsid w:val="00CB239F"/>
    <w:rsid w:val="00CB23FB"/>
    <w:rsid w:val="00CB2510"/>
    <w:rsid w:val="00CB2563"/>
    <w:rsid w:val="00CB26E4"/>
    <w:rsid w:val="00CB2878"/>
    <w:rsid w:val="00CB29B8"/>
    <w:rsid w:val="00CB2B34"/>
    <w:rsid w:val="00CB2CDA"/>
    <w:rsid w:val="00CB2E46"/>
    <w:rsid w:val="00CB3024"/>
    <w:rsid w:val="00CB30C1"/>
    <w:rsid w:val="00CB344A"/>
    <w:rsid w:val="00CB377B"/>
    <w:rsid w:val="00CB3B2B"/>
    <w:rsid w:val="00CB422B"/>
    <w:rsid w:val="00CB42E4"/>
    <w:rsid w:val="00CB43A1"/>
    <w:rsid w:val="00CB4405"/>
    <w:rsid w:val="00CB44D9"/>
    <w:rsid w:val="00CB4920"/>
    <w:rsid w:val="00CB4A9B"/>
    <w:rsid w:val="00CB4E7A"/>
    <w:rsid w:val="00CB51C4"/>
    <w:rsid w:val="00CB525E"/>
    <w:rsid w:val="00CB525F"/>
    <w:rsid w:val="00CB53C2"/>
    <w:rsid w:val="00CB56DB"/>
    <w:rsid w:val="00CB57B8"/>
    <w:rsid w:val="00CB5A01"/>
    <w:rsid w:val="00CB5B0A"/>
    <w:rsid w:val="00CB5C8C"/>
    <w:rsid w:val="00CB5C99"/>
    <w:rsid w:val="00CB5D79"/>
    <w:rsid w:val="00CB60AE"/>
    <w:rsid w:val="00CB61E7"/>
    <w:rsid w:val="00CB62E1"/>
    <w:rsid w:val="00CB64D9"/>
    <w:rsid w:val="00CB655B"/>
    <w:rsid w:val="00CB685B"/>
    <w:rsid w:val="00CB6B1B"/>
    <w:rsid w:val="00CB6BA2"/>
    <w:rsid w:val="00CB6CAB"/>
    <w:rsid w:val="00CB6D91"/>
    <w:rsid w:val="00CB6E62"/>
    <w:rsid w:val="00CB72ED"/>
    <w:rsid w:val="00CB7740"/>
    <w:rsid w:val="00CB7751"/>
    <w:rsid w:val="00CB7786"/>
    <w:rsid w:val="00CB790F"/>
    <w:rsid w:val="00CB7992"/>
    <w:rsid w:val="00CB7D6A"/>
    <w:rsid w:val="00CB7DD2"/>
    <w:rsid w:val="00CC03CE"/>
    <w:rsid w:val="00CC0932"/>
    <w:rsid w:val="00CC14B7"/>
    <w:rsid w:val="00CC193D"/>
    <w:rsid w:val="00CC1AFC"/>
    <w:rsid w:val="00CC1D85"/>
    <w:rsid w:val="00CC1F3B"/>
    <w:rsid w:val="00CC1FAC"/>
    <w:rsid w:val="00CC1FF8"/>
    <w:rsid w:val="00CC2221"/>
    <w:rsid w:val="00CC2343"/>
    <w:rsid w:val="00CC23F7"/>
    <w:rsid w:val="00CC25B1"/>
    <w:rsid w:val="00CC2AFE"/>
    <w:rsid w:val="00CC2BEB"/>
    <w:rsid w:val="00CC2CC2"/>
    <w:rsid w:val="00CC2EB3"/>
    <w:rsid w:val="00CC3032"/>
    <w:rsid w:val="00CC3080"/>
    <w:rsid w:val="00CC3102"/>
    <w:rsid w:val="00CC33C6"/>
    <w:rsid w:val="00CC353A"/>
    <w:rsid w:val="00CC36B7"/>
    <w:rsid w:val="00CC37C6"/>
    <w:rsid w:val="00CC3863"/>
    <w:rsid w:val="00CC399A"/>
    <w:rsid w:val="00CC39FC"/>
    <w:rsid w:val="00CC3B58"/>
    <w:rsid w:val="00CC3BD4"/>
    <w:rsid w:val="00CC3EDB"/>
    <w:rsid w:val="00CC4165"/>
    <w:rsid w:val="00CC4194"/>
    <w:rsid w:val="00CC419F"/>
    <w:rsid w:val="00CC44C5"/>
    <w:rsid w:val="00CC44F9"/>
    <w:rsid w:val="00CC4570"/>
    <w:rsid w:val="00CC45D8"/>
    <w:rsid w:val="00CC472F"/>
    <w:rsid w:val="00CC4BF3"/>
    <w:rsid w:val="00CC4DCF"/>
    <w:rsid w:val="00CC50E5"/>
    <w:rsid w:val="00CC531E"/>
    <w:rsid w:val="00CC5536"/>
    <w:rsid w:val="00CC5C68"/>
    <w:rsid w:val="00CC5DD4"/>
    <w:rsid w:val="00CC5ECF"/>
    <w:rsid w:val="00CC62D7"/>
    <w:rsid w:val="00CC639A"/>
    <w:rsid w:val="00CC694C"/>
    <w:rsid w:val="00CC6AD7"/>
    <w:rsid w:val="00CC6C0B"/>
    <w:rsid w:val="00CC6E8F"/>
    <w:rsid w:val="00CC6EA5"/>
    <w:rsid w:val="00CC6FC0"/>
    <w:rsid w:val="00CC7095"/>
    <w:rsid w:val="00CC74CC"/>
    <w:rsid w:val="00CC74D3"/>
    <w:rsid w:val="00CC78BD"/>
    <w:rsid w:val="00CC7993"/>
    <w:rsid w:val="00CC7E5A"/>
    <w:rsid w:val="00CC7F85"/>
    <w:rsid w:val="00CD00F5"/>
    <w:rsid w:val="00CD01DF"/>
    <w:rsid w:val="00CD020E"/>
    <w:rsid w:val="00CD02C2"/>
    <w:rsid w:val="00CD07F0"/>
    <w:rsid w:val="00CD0928"/>
    <w:rsid w:val="00CD0AF5"/>
    <w:rsid w:val="00CD0B23"/>
    <w:rsid w:val="00CD0F36"/>
    <w:rsid w:val="00CD1003"/>
    <w:rsid w:val="00CD1354"/>
    <w:rsid w:val="00CD1726"/>
    <w:rsid w:val="00CD172D"/>
    <w:rsid w:val="00CD18DD"/>
    <w:rsid w:val="00CD1AA7"/>
    <w:rsid w:val="00CD1DD5"/>
    <w:rsid w:val="00CD1ED6"/>
    <w:rsid w:val="00CD1FD5"/>
    <w:rsid w:val="00CD21D2"/>
    <w:rsid w:val="00CD2419"/>
    <w:rsid w:val="00CD252E"/>
    <w:rsid w:val="00CD25C0"/>
    <w:rsid w:val="00CD27A1"/>
    <w:rsid w:val="00CD285A"/>
    <w:rsid w:val="00CD2C80"/>
    <w:rsid w:val="00CD2D28"/>
    <w:rsid w:val="00CD2E3F"/>
    <w:rsid w:val="00CD326E"/>
    <w:rsid w:val="00CD36C1"/>
    <w:rsid w:val="00CD3AD9"/>
    <w:rsid w:val="00CD3CA3"/>
    <w:rsid w:val="00CD3D6D"/>
    <w:rsid w:val="00CD3D9C"/>
    <w:rsid w:val="00CD3EF8"/>
    <w:rsid w:val="00CD4136"/>
    <w:rsid w:val="00CD442A"/>
    <w:rsid w:val="00CD44F9"/>
    <w:rsid w:val="00CD4524"/>
    <w:rsid w:val="00CD4BF7"/>
    <w:rsid w:val="00CD4D8B"/>
    <w:rsid w:val="00CD5114"/>
    <w:rsid w:val="00CD546B"/>
    <w:rsid w:val="00CD5559"/>
    <w:rsid w:val="00CD5580"/>
    <w:rsid w:val="00CD55FD"/>
    <w:rsid w:val="00CD5604"/>
    <w:rsid w:val="00CD5F94"/>
    <w:rsid w:val="00CD610E"/>
    <w:rsid w:val="00CD6356"/>
    <w:rsid w:val="00CD6645"/>
    <w:rsid w:val="00CD664E"/>
    <w:rsid w:val="00CD6701"/>
    <w:rsid w:val="00CD6C53"/>
    <w:rsid w:val="00CD6DB5"/>
    <w:rsid w:val="00CD7049"/>
    <w:rsid w:val="00CD7205"/>
    <w:rsid w:val="00CD7604"/>
    <w:rsid w:val="00CD7914"/>
    <w:rsid w:val="00CE0113"/>
    <w:rsid w:val="00CE0309"/>
    <w:rsid w:val="00CE0380"/>
    <w:rsid w:val="00CE080B"/>
    <w:rsid w:val="00CE08ED"/>
    <w:rsid w:val="00CE095C"/>
    <w:rsid w:val="00CE0C0E"/>
    <w:rsid w:val="00CE0C32"/>
    <w:rsid w:val="00CE0C9C"/>
    <w:rsid w:val="00CE10A9"/>
    <w:rsid w:val="00CE10DC"/>
    <w:rsid w:val="00CE124C"/>
    <w:rsid w:val="00CE126D"/>
    <w:rsid w:val="00CE126E"/>
    <w:rsid w:val="00CE12E8"/>
    <w:rsid w:val="00CE184B"/>
    <w:rsid w:val="00CE18EB"/>
    <w:rsid w:val="00CE1BA4"/>
    <w:rsid w:val="00CE1BA6"/>
    <w:rsid w:val="00CE1DBE"/>
    <w:rsid w:val="00CE21FB"/>
    <w:rsid w:val="00CE290E"/>
    <w:rsid w:val="00CE2C22"/>
    <w:rsid w:val="00CE3023"/>
    <w:rsid w:val="00CE315F"/>
    <w:rsid w:val="00CE33F8"/>
    <w:rsid w:val="00CE340D"/>
    <w:rsid w:val="00CE3507"/>
    <w:rsid w:val="00CE35A7"/>
    <w:rsid w:val="00CE3664"/>
    <w:rsid w:val="00CE3B03"/>
    <w:rsid w:val="00CE3D54"/>
    <w:rsid w:val="00CE3E7D"/>
    <w:rsid w:val="00CE4193"/>
    <w:rsid w:val="00CE45FC"/>
    <w:rsid w:val="00CE47B9"/>
    <w:rsid w:val="00CE485F"/>
    <w:rsid w:val="00CE4D31"/>
    <w:rsid w:val="00CE4E40"/>
    <w:rsid w:val="00CE4E70"/>
    <w:rsid w:val="00CE503B"/>
    <w:rsid w:val="00CE5078"/>
    <w:rsid w:val="00CE51A1"/>
    <w:rsid w:val="00CE52F2"/>
    <w:rsid w:val="00CE5D04"/>
    <w:rsid w:val="00CE5D43"/>
    <w:rsid w:val="00CE5DEF"/>
    <w:rsid w:val="00CE5FC1"/>
    <w:rsid w:val="00CE5FE9"/>
    <w:rsid w:val="00CE604E"/>
    <w:rsid w:val="00CE6051"/>
    <w:rsid w:val="00CE678D"/>
    <w:rsid w:val="00CE67F3"/>
    <w:rsid w:val="00CE6B60"/>
    <w:rsid w:val="00CE6C37"/>
    <w:rsid w:val="00CE6D3A"/>
    <w:rsid w:val="00CE6D95"/>
    <w:rsid w:val="00CE6E6A"/>
    <w:rsid w:val="00CE7058"/>
    <w:rsid w:val="00CE71AB"/>
    <w:rsid w:val="00CE71D3"/>
    <w:rsid w:val="00CE7432"/>
    <w:rsid w:val="00CE75C8"/>
    <w:rsid w:val="00CE799C"/>
    <w:rsid w:val="00CE7EB0"/>
    <w:rsid w:val="00CF03CD"/>
    <w:rsid w:val="00CF04AE"/>
    <w:rsid w:val="00CF0650"/>
    <w:rsid w:val="00CF07F7"/>
    <w:rsid w:val="00CF09A2"/>
    <w:rsid w:val="00CF09D0"/>
    <w:rsid w:val="00CF09FD"/>
    <w:rsid w:val="00CF0A67"/>
    <w:rsid w:val="00CF1064"/>
    <w:rsid w:val="00CF10D3"/>
    <w:rsid w:val="00CF128E"/>
    <w:rsid w:val="00CF1ACE"/>
    <w:rsid w:val="00CF1E9F"/>
    <w:rsid w:val="00CF1EE8"/>
    <w:rsid w:val="00CF20FB"/>
    <w:rsid w:val="00CF227A"/>
    <w:rsid w:val="00CF2D17"/>
    <w:rsid w:val="00CF2F8F"/>
    <w:rsid w:val="00CF312E"/>
    <w:rsid w:val="00CF321F"/>
    <w:rsid w:val="00CF331F"/>
    <w:rsid w:val="00CF334B"/>
    <w:rsid w:val="00CF360A"/>
    <w:rsid w:val="00CF3C83"/>
    <w:rsid w:val="00CF3E8F"/>
    <w:rsid w:val="00CF41F1"/>
    <w:rsid w:val="00CF47E2"/>
    <w:rsid w:val="00CF4B4D"/>
    <w:rsid w:val="00CF4CFE"/>
    <w:rsid w:val="00CF4FF2"/>
    <w:rsid w:val="00CF5045"/>
    <w:rsid w:val="00CF5140"/>
    <w:rsid w:val="00CF55AB"/>
    <w:rsid w:val="00CF5634"/>
    <w:rsid w:val="00CF568B"/>
    <w:rsid w:val="00CF5862"/>
    <w:rsid w:val="00CF5BBF"/>
    <w:rsid w:val="00CF5D1B"/>
    <w:rsid w:val="00CF5E1E"/>
    <w:rsid w:val="00CF5E91"/>
    <w:rsid w:val="00CF5F23"/>
    <w:rsid w:val="00CF5FFD"/>
    <w:rsid w:val="00CF5FFE"/>
    <w:rsid w:val="00CF603D"/>
    <w:rsid w:val="00CF6273"/>
    <w:rsid w:val="00CF62CD"/>
    <w:rsid w:val="00CF63BC"/>
    <w:rsid w:val="00CF64D6"/>
    <w:rsid w:val="00CF6554"/>
    <w:rsid w:val="00CF6594"/>
    <w:rsid w:val="00CF664F"/>
    <w:rsid w:val="00CF6979"/>
    <w:rsid w:val="00CF6A38"/>
    <w:rsid w:val="00CF6A6D"/>
    <w:rsid w:val="00CF6BF6"/>
    <w:rsid w:val="00CF6CB6"/>
    <w:rsid w:val="00CF6D9C"/>
    <w:rsid w:val="00CF6E20"/>
    <w:rsid w:val="00CF6F00"/>
    <w:rsid w:val="00CF746A"/>
    <w:rsid w:val="00CF75CA"/>
    <w:rsid w:val="00CF7B94"/>
    <w:rsid w:val="00CF7CB7"/>
    <w:rsid w:val="00CF7D72"/>
    <w:rsid w:val="00CF7E69"/>
    <w:rsid w:val="00CF7EF8"/>
    <w:rsid w:val="00D00256"/>
    <w:rsid w:val="00D00395"/>
    <w:rsid w:val="00D004BA"/>
    <w:rsid w:val="00D00BA4"/>
    <w:rsid w:val="00D00BF1"/>
    <w:rsid w:val="00D00C3D"/>
    <w:rsid w:val="00D0113D"/>
    <w:rsid w:val="00D012AE"/>
    <w:rsid w:val="00D015E0"/>
    <w:rsid w:val="00D01BDC"/>
    <w:rsid w:val="00D01C6F"/>
    <w:rsid w:val="00D01D69"/>
    <w:rsid w:val="00D02196"/>
    <w:rsid w:val="00D023D3"/>
    <w:rsid w:val="00D02404"/>
    <w:rsid w:val="00D025A7"/>
    <w:rsid w:val="00D02625"/>
    <w:rsid w:val="00D027B7"/>
    <w:rsid w:val="00D02AE1"/>
    <w:rsid w:val="00D02DD2"/>
    <w:rsid w:val="00D03027"/>
    <w:rsid w:val="00D03555"/>
    <w:rsid w:val="00D035B3"/>
    <w:rsid w:val="00D03604"/>
    <w:rsid w:val="00D0395A"/>
    <w:rsid w:val="00D03B6A"/>
    <w:rsid w:val="00D03EB8"/>
    <w:rsid w:val="00D04B51"/>
    <w:rsid w:val="00D04BDE"/>
    <w:rsid w:val="00D04DAB"/>
    <w:rsid w:val="00D05133"/>
    <w:rsid w:val="00D0574E"/>
    <w:rsid w:val="00D057DE"/>
    <w:rsid w:val="00D05862"/>
    <w:rsid w:val="00D05AF1"/>
    <w:rsid w:val="00D05BA9"/>
    <w:rsid w:val="00D06173"/>
    <w:rsid w:val="00D0620E"/>
    <w:rsid w:val="00D06388"/>
    <w:rsid w:val="00D066D2"/>
    <w:rsid w:val="00D067BF"/>
    <w:rsid w:val="00D06B2A"/>
    <w:rsid w:val="00D06DB2"/>
    <w:rsid w:val="00D075B2"/>
    <w:rsid w:val="00D07A93"/>
    <w:rsid w:val="00D100A2"/>
    <w:rsid w:val="00D100FC"/>
    <w:rsid w:val="00D102F7"/>
    <w:rsid w:val="00D10A0C"/>
    <w:rsid w:val="00D10A5C"/>
    <w:rsid w:val="00D10DF7"/>
    <w:rsid w:val="00D10EDF"/>
    <w:rsid w:val="00D11163"/>
    <w:rsid w:val="00D11285"/>
    <w:rsid w:val="00D113A7"/>
    <w:rsid w:val="00D119DE"/>
    <w:rsid w:val="00D11A63"/>
    <w:rsid w:val="00D11F5D"/>
    <w:rsid w:val="00D11FC8"/>
    <w:rsid w:val="00D12081"/>
    <w:rsid w:val="00D12469"/>
    <w:rsid w:val="00D1249E"/>
    <w:rsid w:val="00D1258C"/>
    <w:rsid w:val="00D12AC2"/>
    <w:rsid w:val="00D12D42"/>
    <w:rsid w:val="00D12E1A"/>
    <w:rsid w:val="00D13051"/>
    <w:rsid w:val="00D134BD"/>
    <w:rsid w:val="00D134EB"/>
    <w:rsid w:val="00D13B71"/>
    <w:rsid w:val="00D13F48"/>
    <w:rsid w:val="00D13F95"/>
    <w:rsid w:val="00D14313"/>
    <w:rsid w:val="00D143F4"/>
    <w:rsid w:val="00D14A48"/>
    <w:rsid w:val="00D14AF5"/>
    <w:rsid w:val="00D14B18"/>
    <w:rsid w:val="00D14BB4"/>
    <w:rsid w:val="00D14CE2"/>
    <w:rsid w:val="00D14D36"/>
    <w:rsid w:val="00D14F7E"/>
    <w:rsid w:val="00D15006"/>
    <w:rsid w:val="00D151B0"/>
    <w:rsid w:val="00D1542F"/>
    <w:rsid w:val="00D15757"/>
    <w:rsid w:val="00D1583E"/>
    <w:rsid w:val="00D15AC2"/>
    <w:rsid w:val="00D15DE5"/>
    <w:rsid w:val="00D15E8A"/>
    <w:rsid w:val="00D15FE7"/>
    <w:rsid w:val="00D16174"/>
    <w:rsid w:val="00D165DE"/>
    <w:rsid w:val="00D1677E"/>
    <w:rsid w:val="00D16C16"/>
    <w:rsid w:val="00D16D63"/>
    <w:rsid w:val="00D16E19"/>
    <w:rsid w:val="00D16E86"/>
    <w:rsid w:val="00D16EAB"/>
    <w:rsid w:val="00D16FEC"/>
    <w:rsid w:val="00D170B2"/>
    <w:rsid w:val="00D170F3"/>
    <w:rsid w:val="00D17141"/>
    <w:rsid w:val="00D1741F"/>
    <w:rsid w:val="00D1749D"/>
    <w:rsid w:val="00D1754E"/>
    <w:rsid w:val="00D1766A"/>
    <w:rsid w:val="00D178B0"/>
    <w:rsid w:val="00D17972"/>
    <w:rsid w:val="00D17B29"/>
    <w:rsid w:val="00D17F4C"/>
    <w:rsid w:val="00D2004F"/>
    <w:rsid w:val="00D20611"/>
    <w:rsid w:val="00D208AD"/>
    <w:rsid w:val="00D20C3E"/>
    <w:rsid w:val="00D20F81"/>
    <w:rsid w:val="00D2118D"/>
    <w:rsid w:val="00D2125E"/>
    <w:rsid w:val="00D2144A"/>
    <w:rsid w:val="00D219DE"/>
    <w:rsid w:val="00D21CD4"/>
    <w:rsid w:val="00D21DB7"/>
    <w:rsid w:val="00D21E80"/>
    <w:rsid w:val="00D21F70"/>
    <w:rsid w:val="00D22014"/>
    <w:rsid w:val="00D22061"/>
    <w:rsid w:val="00D22291"/>
    <w:rsid w:val="00D229A9"/>
    <w:rsid w:val="00D229C7"/>
    <w:rsid w:val="00D22E35"/>
    <w:rsid w:val="00D230AA"/>
    <w:rsid w:val="00D23271"/>
    <w:rsid w:val="00D23A1E"/>
    <w:rsid w:val="00D23DD8"/>
    <w:rsid w:val="00D23E8E"/>
    <w:rsid w:val="00D24674"/>
    <w:rsid w:val="00D24BCB"/>
    <w:rsid w:val="00D24E8A"/>
    <w:rsid w:val="00D25037"/>
    <w:rsid w:val="00D250D4"/>
    <w:rsid w:val="00D252E0"/>
    <w:rsid w:val="00D25419"/>
    <w:rsid w:val="00D25465"/>
    <w:rsid w:val="00D25565"/>
    <w:rsid w:val="00D25572"/>
    <w:rsid w:val="00D257FD"/>
    <w:rsid w:val="00D25B23"/>
    <w:rsid w:val="00D25CAD"/>
    <w:rsid w:val="00D25CDA"/>
    <w:rsid w:val="00D25DE4"/>
    <w:rsid w:val="00D25FB6"/>
    <w:rsid w:val="00D26113"/>
    <w:rsid w:val="00D265CC"/>
    <w:rsid w:val="00D26709"/>
    <w:rsid w:val="00D26A65"/>
    <w:rsid w:val="00D26AED"/>
    <w:rsid w:val="00D26E80"/>
    <w:rsid w:val="00D27047"/>
    <w:rsid w:val="00D27218"/>
    <w:rsid w:val="00D2728C"/>
    <w:rsid w:val="00D2749C"/>
    <w:rsid w:val="00D2779A"/>
    <w:rsid w:val="00D27938"/>
    <w:rsid w:val="00D27E3D"/>
    <w:rsid w:val="00D3026A"/>
    <w:rsid w:val="00D30428"/>
    <w:rsid w:val="00D305AF"/>
    <w:rsid w:val="00D30BC8"/>
    <w:rsid w:val="00D30CCA"/>
    <w:rsid w:val="00D30F28"/>
    <w:rsid w:val="00D31319"/>
    <w:rsid w:val="00D3145C"/>
    <w:rsid w:val="00D31545"/>
    <w:rsid w:val="00D316DB"/>
    <w:rsid w:val="00D31940"/>
    <w:rsid w:val="00D319E4"/>
    <w:rsid w:val="00D31A28"/>
    <w:rsid w:val="00D31CB0"/>
    <w:rsid w:val="00D31CC7"/>
    <w:rsid w:val="00D31DCD"/>
    <w:rsid w:val="00D32618"/>
    <w:rsid w:val="00D32674"/>
    <w:rsid w:val="00D32B73"/>
    <w:rsid w:val="00D32E30"/>
    <w:rsid w:val="00D32E84"/>
    <w:rsid w:val="00D32E96"/>
    <w:rsid w:val="00D33954"/>
    <w:rsid w:val="00D33BE8"/>
    <w:rsid w:val="00D33CC1"/>
    <w:rsid w:val="00D33EAA"/>
    <w:rsid w:val="00D341C8"/>
    <w:rsid w:val="00D34320"/>
    <w:rsid w:val="00D34819"/>
    <w:rsid w:val="00D34994"/>
    <w:rsid w:val="00D34E33"/>
    <w:rsid w:val="00D34E6B"/>
    <w:rsid w:val="00D35037"/>
    <w:rsid w:val="00D3511A"/>
    <w:rsid w:val="00D3521E"/>
    <w:rsid w:val="00D353E1"/>
    <w:rsid w:val="00D354E9"/>
    <w:rsid w:val="00D3550E"/>
    <w:rsid w:val="00D35896"/>
    <w:rsid w:val="00D359B6"/>
    <w:rsid w:val="00D359F8"/>
    <w:rsid w:val="00D35BFF"/>
    <w:rsid w:val="00D35CE2"/>
    <w:rsid w:val="00D35CF5"/>
    <w:rsid w:val="00D35E81"/>
    <w:rsid w:val="00D3640A"/>
    <w:rsid w:val="00D366FC"/>
    <w:rsid w:val="00D3673F"/>
    <w:rsid w:val="00D36A2A"/>
    <w:rsid w:val="00D36F0C"/>
    <w:rsid w:val="00D36F0D"/>
    <w:rsid w:val="00D36FB4"/>
    <w:rsid w:val="00D3709D"/>
    <w:rsid w:val="00D375FC"/>
    <w:rsid w:val="00D377AA"/>
    <w:rsid w:val="00D377F5"/>
    <w:rsid w:val="00D3788A"/>
    <w:rsid w:val="00D37B02"/>
    <w:rsid w:val="00D37C83"/>
    <w:rsid w:val="00D37F2E"/>
    <w:rsid w:val="00D40089"/>
    <w:rsid w:val="00D400A6"/>
    <w:rsid w:val="00D40969"/>
    <w:rsid w:val="00D409BF"/>
    <w:rsid w:val="00D40CD0"/>
    <w:rsid w:val="00D40CFD"/>
    <w:rsid w:val="00D41127"/>
    <w:rsid w:val="00D41205"/>
    <w:rsid w:val="00D4127E"/>
    <w:rsid w:val="00D4151C"/>
    <w:rsid w:val="00D41739"/>
    <w:rsid w:val="00D41B86"/>
    <w:rsid w:val="00D41E7A"/>
    <w:rsid w:val="00D42281"/>
    <w:rsid w:val="00D42482"/>
    <w:rsid w:val="00D4248D"/>
    <w:rsid w:val="00D42702"/>
    <w:rsid w:val="00D42763"/>
    <w:rsid w:val="00D42AB2"/>
    <w:rsid w:val="00D42B9F"/>
    <w:rsid w:val="00D42DF5"/>
    <w:rsid w:val="00D42E3F"/>
    <w:rsid w:val="00D42EFF"/>
    <w:rsid w:val="00D42F09"/>
    <w:rsid w:val="00D42F52"/>
    <w:rsid w:val="00D42FCC"/>
    <w:rsid w:val="00D4308E"/>
    <w:rsid w:val="00D430B9"/>
    <w:rsid w:val="00D43118"/>
    <w:rsid w:val="00D4342D"/>
    <w:rsid w:val="00D4365B"/>
    <w:rsid w:val="00D4379E"/>
    <w:rsid w:val="00D43A0B"/>
    <w:rsid w:val="00D43B16"/>
    <w:rsid w:val="00D4404B"/>
    <w:rsid w:val="00D441FC"/>
    <w:rsid w:val="00D443AF"/>
    <w:rsid w:val="00D4471F"/>
    <w:rsid w:val="00D4472C"/>
    <w:rsid w:val="00D44906"/>
    <w:rsid w:val="00D449EA"/>
    <w:rsid w:val="00D44C21"/>
    <w:rsid w:val="00D44C5B"/>
    <w:rsid w:val="00D44DCA"/>
    <w:rsid w:val="00D44E4C"/>
    <w:rsid w:val="00D45326"/>
    <w:rsid w:val="00D4540D"/>
    <w:rsid w:val="00D45421"/>
    <w:rsid w:val="00D4544C"/>
    <w:rsid w:val="00D45493"/>
    <w:rsid w:val="00D45519"/>
    <w:rsid w:val="00D45809"/>
    <w:rsid w:val="00D4587A"/>
    <w:rsid w:val="00D459E2"/>
    <w:rsid w:val="00D45A46"/>
    <w:rsid w:val="00D46081"/>
    <w:rsid w:val="00D460D2"/>
    <w:rsid w:val="00D46183"/>
    <w:rsid w:val="00D461B3"/>
    <w:rsid w:val="00D461BE"/>
    <w:rsid w:val="00D464C1"/>
    <w:rsid w:val="00D4651D"/>
    <w:rsid w:val="00D4652E"/>
    <w:rsid w:val="00D468EF"/>
    <w:rsid w:val="00D46937"/>
    <w:rsid w:val="00D46A99"/>
    <w:rsid w:val="00D46B61"/>
    <w:rsid w:val="00D46C1F"/>
    <w:rsid w:val="00D46D94"/>
    <w:rsid w:val="00D470F8"/>
    <w:rsid w:val="00D475AC"/>
    <w:rsid w:val="00D4760B"/>
    <w:rsid w:val="00D476E6"/>
    <w:rsid w:val="00D47B8C"/>
    <w:rsid w:val="00D47C6D"/>
    <w:rsid w:val="00D47CEB"/>
    <w:rsid w:val="00D47CF0"/>
    <w:rsid w:val="00D50147"/>
    <w:rsid w:val="00D501BC"/>
    <w:rsid w:val="00D50580"/>
    <w:rsid w:val="00D506B4"/>
    <w:rsid w:val="00D50C2B"/>
    <w:rsid w:val="00D50FA4"/>
    <w:rsid w:val="00D511BF"/>
    <w:rsid w:val="00D51469"/>
    <w:rsid w:val="00D514F9"/>
    <w:rsid w:val="00D514FE"/>
    <w:rsid w:val="00D519C1"/>
    <w:rsid w:val="00D51CA9"/>
    <w:rsid w:val="00D51DF4"/>
    <w:rsid w:val="00D51E46"/>
    <w:rsid w:val="00D52627"/>
    <w:rsid w:val="00D52730"/>
    <w:rsid w:val="00D527AC"/>
    <w:rsid w:val="00D5294E"/>
    <w:rsid w:val="00D5297E"/>
    <w:rsid w:val="00D52A24"/>
    <w:rsid w:val="00D52A69"/>
    <w:rsid w:val="00D52AA2"/>
    <w:rsid w:val="00D52B90"/>
    <w:rsid w:val="00D52F9B"/>
    <w:rsid w:val="00D530D4"/>
    <w:rsid w:val="00D530E0"/>
    <w:rsid w:val="00D532CF"/>
    <w:rsid w:val="00D5357E"/>
    <w:rsid w:val="00D537D1"/>
    <w:rsid w:val="00D53BBB"/>
    <w:rsid w:val="00D53F6D"/>
    <w:rsid w:val="00D54333"/>
    <w:rsid w:val="00D546CA"/>
    <w:rsid w:val="00D547A9"/>
    <w:rsid w:val="00D5488D"/>
    <w:rsid w:val="00D54C45"/>
    <w:rsid w:val="00D553B0"/>
    <w:rsid w:val="00D55657"/>
    <w:rsid w:val="00D55B44"/>
    <w:rsid w:val="00D55DAE"/>
    <w:rsid w:val="00D55E05"/>
    <w:rsid w:val="00D55FE0"/>
    <w:rsid w:val="00D5616F"/>
    <w:rsid w:val="00D56173"/>
    <w:rsid w:val="00D5625F"/>
    <w:rsid w:val="00D564DB"/>
    <w:rsid w:val="00D567BD"/>
    <w:rsid w:val="00D568E9"/>
    <w:rsid w:val="00D570C6"/>
    <w:rsid w:val="00D571AB"/>
    <w:rsid w:val="00D572A4"/>
    <w:rsid w:val="00D573C9"/>
    <w:rsid w:val="00D57535"/>
    <w:rsid w:val="00D5755E"/>
    <w:rsid w:val="00D57AB9"/>
    <w:rsid w:val="00D57B93"/>
    <w:rsid w:val="00D57D13"/>
    <w:rsid w:val="00D57D54"/>
    <w:rsid w:val="00D57E14"/>
    <w:rsid w:val="00D57E87"/>
    <w:rsid w:val="00D57FD7"/>
    <w:rsid w:val="00D57FF8"/>
    <w:rsid w:val="00D60018"/>
    <w:rsid w:val="00D60223"/>
    <w:rsid w:val="00D6067E"/>
    <w:rsid w:val="00D606A1"/>
    <w:rsid w:val="00D608BC"/>
    <w:rsid w:val="00D609B8"/>
    <w:rsid w:val="00D60BD1"/>
    <w:rsid w:val="00D60BD4"/>
    <w:rsid w:val="00D60C42"/>
    <w:rsid w:val="00D60F17"/>
    <w:rsid w:val="00D614DA"/>
    <w:rsid w:val="00D619A6"/>
    <w:rsid w:val="00D61AB5"/>
    <w:rsid w:val="00D61B2C"/>
    <w:rsid w:val="00D61BE1"/>
    <w:rsid w:val="00D61C01"/>
    <w:rsid w:val="00D61E99"/>
    <w:rsid w:val="00D61ECB"/>
    <w:rsid w:val="00D62221"/>
    <w:rsid w:val="00D622BE"/>
    <w:rsid w:val="00D62391"/>
    <w:rsid w:val="00D623E0"/>
    <w:rsid w:val="00D62424"/>
    <w:rsid w:val="00D62F29"/>
    <w:rsid w:val="00D63086"/>
    <w:rsid w:val="00D631A9"/>
    <w:rsid w:val="00D63448"/>
    <w:rsid w:val="00D634E1"/>
    <w:rsid w:val="00D6366F"/>
    <w:rsid w:val="00D637A2"/>
    <w:rsid w:val="00D63852"/>
    <w:rsid w:val="00D63A41"/>
    <w:rsid w:val="00D63D1D"/>
    <w:rsid w:val="00D63DB7"/>
    <w:rsid w:val="00D64098"/>
    <w:rsid w:val="00D64115"/>
    <w:rsid w:val="00D6417A"/>
    <w:rsid w:val="00D642DA"/>
    <w:rsid w:val="00D644A2"/>
    <w:rsid w:val="00D64956"/>
    <w:rsid w:val="00D64D36"/>
    <w:rsid w:val="00D64D99"/>
    <w:rsid w:val="00D64DD0"/>
    <w:rsid w:val="00D64F17"/>
    <w:rsid w:val="00D65120"/>
    <w:rsid w:val="00D65225"/>
    <w:rsid w:val="00D653A3"/>
    <w:rsid w:val="00D6542B"/>
    <w:rsid w:val="00D655A0"/>
    <w:rsid w:val="00D655D9"/>
    <w:rsid w:val="00D655EA"/>
    <w:rsid w:val="00D65F7A"/>
    <w:rsid w:val="00D65FF1"/>
    <w:rsid w:val="00D6617B"/>
    <w:rsid w:val="00D664BE"/>
    <w:rsid w:val="00D66703"/>
    <w:rsid w:val="00D6677C"/>
    <w:rsid w:val="00D66B59"/>
    <w:rsid w:val="00D66B92"/>
    <w:rsid w:val="00D67181"/>
    <w:rsid w:val="00D671CA"/>
    <w:rsid w:val="00D672F7"/>
    <w:rsid w:val="00D674EE"/>
    <w:rsid w:val="00D67516"/>
    <w:rsid w:val="00D6773B"/>
    <w:rsid w:val="00D6789E"/>
    <w:rsid w:val="00D678AC"/>
    <w:rsid w:val="00D67909"/>
    <w:rsid w:val="00D67D16"/>
    <w:rsid w:val="00D67DB9"/>
    <w:rsid w:val="00D7087E"/>
    <w:rsid w:val="00D70885"/>
    <w:rsid w:val="00D7092E"/>
    <w:rsid w:val="00D70A07"/>
    <w:rsid w:val="00D70C8D"/>
    <w:rsid w:val="00D71343"/>
    <w:rsid w:val="00D71636"/>
    <w:rsid w:val="00D71926"/>
    <w:rsid w:val="00D71D13"/>
    <w:rsid w:val="00D7255B"/>
    <w:rsid w:val="00D72B7C"/>
    <w:rsid w:val="00D72F5F"/>
    <w:rsid w:val="00D72F9F"/>
    <w:rsid w:val="00D732D7"/>
    <w:rsid w:val="00D73444"/>
    <w:rsid w:val="00D73817"/>
    <w:rsid w:val="00D73D1E"/>
    <w:rsid w:val="00D73D1F"/>
    <w:rsid w:val="00D73F16"/>
    <w:rsid w:val="00D73F19"/>
    <w:rsid w:val="00D7420C"/>
    <w:rsid w:val="00D7442B"/>
    <w:rsid w:val="00D74601"/>
    <w:rsid w:val="00D74717"/>
    <w:rsid w:val="00D74B19"/>
    <w:rsid w:val="00D74C1A"/>
    <w:rsid w:val="00D74E46"/>
    <w:rsid w:val="00D7503B"/>
    <w:rsid w:val="00D752BC"/>
    <w:rsid w:val="00D75546"/>
    <w:rsid w:val="00D7558C"/>
    <w:rsid w:val="00D757C0"/>
    <w:rsid w:val="00D75FB7"/>
    <w:rsid w:val="00D762D4"/>
    <w:rsid w:val="00D764F1"/>
    <w:rsid w:val="00D76792"/>
    <w:rsid w:val="00D76B1B"/>
    <w:rsid w:val="00D76EB3"/>
    <w:rsid w:val="00D77313"/>
    <w:rsid w:val="00D77C1A"/>
    <w:rsid w:val="00D77C95"/>
    <w:rsid w:val="00D80485"/>
    <w:rsid w:val="00D80879"/>
    <w:rsid w:val="00D80D5D"/>
    <w:rsid w:val="00D80E3C"/>
    <w:rsid w:val="00D80EFB"/>
    <w:rsid w:val="00D810E7"/>
    <w:rsid w:val="00D81241"/>
    <w:rsid w:val="00D813A5"/>
    <w:rsid w:val="00D813C3"/>
    <w:rsid w:val="00D81530"/>
    <w:rsid w:val="00D8178E"/>
    <w:rsid w:val="00D81AA7"/>
    <w:rsid w:val="00D81E20"/>
    <w:rsid w:val="00D81F79"/>
    <w:rsid w:val="00D81F91"/>
    <w:rsid w:val="00D82260"/>
    <w:rsid w:val="00D82B74"/>
    <w:rsid w:val="00D82BF9"/>
    <w:rsid w:val="00D82E26"/>
    <w:rsid w:val="00D8302C"/>
    <w:rsid w:val="00D830B7"/>
    <w:rsid w:val="00D8311D"/>
    <w:rsid w:val="00D831DA"/>
    <w:rsid w:val="00D83225"/>
    <w:rsid w:val="00D832F4"/>
    <w:rsid w:val="00D83342"/>
    <w:rsid w:val="00D834B8"/>
    <w:rsid w:val="00D83500"/>
    <w:rsid w:val="00D835B8"/>
    <w:rsid w:val="00D836CE"/>
    <w:rsid w:val="00D83746"/>
    <w:rsid w:val="00D83932"/>
    <w:rsid w:val="00D83B95"/>
    <w:rsid w:val="00D83EAE"/>
    <w:rsid w:val="00D83F44"/>
    <w:rsid w:val="00D8403A"/>
    <w:rsid w:val="00D8419B"/>
    <w:rsid w:val="00D84334"/>
    <w:rsid w:val="00D843EE"/>
    <w:rsid w:val="00D843F7"/>
    <w:rsid w:val="00D8495E"/>
    <w:rsid w:val="00D851BD"/>
    <w:rsid w:val="00D85398"/>
    <w:rsid w:val="00D854A0"/>
    <w:rsid w:val="00D856F8"/>
    <w:rsid w:val="00D8570F"/>
    <w:rsid w:val="00D85804"/>
    <w:rsid w:val="00D85911"/>
    <w:rsid w:val="00D85939"/>
    <w:rsid w:val="00D85AD9"/>
    <w:rsid w:val="00D86205"/>
    <w:rsid w:val="00D86327"/>
    <w:rsid w:val="00D865D4"/>
    <w:rsid w:val="00D86D03"/>
    <w:rsid w:val="00D86D04"/>
    <w:rsid w:val="00D86DA6"/>
    <w:rsid w:val="00D87014"/>
    <w:rsid w:val="00D872F7"/>
    <w:rsid w:val="00D8742A"/>
    <w:rsid w:val="00D875DA"/>
    <w:rsid w:val="00D8786A"/>
    <w:rsid w:val="00D87899"/>
    <w:rsid w:val="00D878A9"/>
    <w:rsid w:val="00D87DBA"/>
    <w:rsid w:val="00D900B0"/>
    <w:rsid w:val="00D9015E"/>
    <w:rsid w:val="00D90595"/>
    <w:rsid w:val="00D90B22"/>
    <w:rsid w:val="00D90E03"/>
    <w:rsid w:val="00D914CF"/>
    <w:rsid w:val="00D915B7"/>
    <w:rsid w:val="00D915D6"/>
    <w:rsid w:val="00D9186F"/>
    <w:rsid w:val="00D91A02"/>
    <w:rsid w:val="00D91A8F"/>
    <w:rsid w:val="00D91BA4"/>
    <w:rsid w:val="00D91C2D"/>
    <w:rsid w:val="00D9242A"/>
    <w:rsid w:val="00D924B4"/>
    <w:rsid w:val="00D925E2"/>
    <w:rsid w:val="00D927FE"/>
    <w:rsid w:val="00D929B2"/>
    <w:rsid w:val="00D92CB8"/>
    <w:rsid w:val="00D92D39"/>
    <w:rsid w:val="00D93165"/>
    <w:rsid w:val="00D93209"/>
    <w:rsid w:val="00D93234"/>
    <w:rsid w:val="00D93630"/>
    <w:rsid w:val="00D9398D"/>
    <w:rsid w:val="00D939CF"/>
    <w:rsid w:val="00D93DEA"/>
    <w:rsid w:val="00D93EEA"/>
    <w:rsid w:val="00D94589"/>
    <w:rsid w:val="00D9459E"/>
    <w:rsid w:val="00D94748"/>
    <w:rsid w:val="00D94918"/>
    <w:rsid w:val="00D94959"/>
    <w:rsid w:val="00D949CB"/>
    <w:rsid w:val="00D95068"/>
    <w:rsid w:val="00D95240"/>
    <w:rsid w:val="00D956D1"/>
    <w:rsid w:val="00D96301"/>
    <w:rsid w:val="00D96474"/>
    <w:rsid w:val="00D96531"/>
    <w:rsid w:val="00D9658F"/>
    <w:rsid w:val="00D96998"/>
    <w:rsid w:val="00D96E5C"/>
    <w:rsid w:val="00D97002"/>
    <w:rsid w:val="00D9716C"/>
    <w:rsid w:val="00D97AD1"/>
    <w:rsid w:val="00D97DEA"/>
    <w:rsid w:val="00D97E41"/>
    <w:rsid w:val="00DA061A"/>
    <w:rsid w:val="00DA08FA"/>
    <w:rsid w:val="00DA09BB"/>
    <w:rsid w:val="00DA0A3D"/>
    <w:rsid w:val="00DA0AA9"/>
    <w:rsid w:val="00DA0BCF"/>
    <w:rsid w:val="00DA0D5B"/>
    <w:rsid w:val="00DA0D8E"/>
    <w:rsid w:val="00DA13D7"/>
    <w:rsid w:val="00DA167C"/>
    <w:rsid w:val="00DA1A4E"/>
    <w:rsid w:val="00DA26E0"/>
    <w:rsid w:val="00DA2729"/>
    <w:rsid w:val="00DA2855"/>
    <w:rsid w:val="00DA2AF0"/>
    <w:rsid w:val="00DA2E03"/>
    <w:rsid w:val="00DA2F62"/>
    <w:rsid w:val="00DA3220"/>
    <w:rsid w:val="00DA3399"/>
    <w:rsid w:val="00DA3F83"/>
    <w:rsid w:val="00DA40F1"/>
    <w:rsid w:val="00DA4166"/>
    <w:rsid w:val="00DA44EE"/>
    <w:rsid w:val="00DA49F5"/>
    <w:rsid w:val="00DA49FE"/>
    <w:rsid w:val="00DA4D81"/>
    <w:rsid w:val="00DA54A2"/>
    <w:rsid w:val="00DA54CC"/>
    <w:rsid w:val="00DA575F"/>
    <w:rsid w:val="00DA57B4"/>
    <w:rsid w:val="00DA5831"/>
    <w:rsid w:val="00DA5A72"/>
    <w:rsid w:val="00DA5A96"/>
    <w:rsid w:val="00DA5DD3"/>
    <w:rsid w:val="00DA5F07"/>
    <w:rsid w:val="00DA5F77"/>
    <w:rsid w:val="00DA6139"/>
    <w:rsid w:val="00DA6319"/>
    <w:rsid w:val="00DA6326"/>
    <w:rsid w:val="00DA6618"/>
    <w:rsid w:val="00DA6635"/>
    <w:rsid w:val="00DA6690"/>
    <w:rsid w:val="00DA6732"/>
    <w:rsid w:val="00DA6867"/>
    <w:rsid w:val="00DA68DA"/>
    <w:rsid w:val="00DA6CDA"/>
    <w:rsid w:val="00DA6D81"/>
    <w:rsid w:val="00DA77B7"/>
    <w:rsid w:val="00DA79EC"/>
    <w:rsid w:val="00DA79FA"/>
    <w:rsid w:val="00DA7E34"/>
    <w:rsid w:val="00DA7E92"/>
    <w:rsid w:val="00DA7F60"/>
    <w:rsid w:val="00DB01C9"/>
    <w:rsid w:val="00DB0290"/>
    <w:rsid w:val="00DB055B"/>
    <w:rsid w:val="00DB0736"/>
    <w:rsid w:val="00DB0916"/>
    <w:rsid w:val="00DB0949"/>
    <w:rsid w:val="00DB14B9"/>
    <w:rsid w:val="00DB1686"/>
    <w:rsid w:val="00DB171C"/>
    <w:rsid w:val="00DB1ADB"/>
    <w:rsid w:val="00DB1C61"/>
    <w:rsid w:val="00DB1D8F"/>
    <w:rsid w:val="00DB1E15"/>
    <w:rsid w:val="00DB2590"/>
    <w:rsid w:val="00DB2782"/>
    <w:rsid w:val="00DB29C3"/>
    <w:rsid w:val="00DB2A59"/>
    <w:rsid w:val="00DB2C32"/>
    <w:rsid w:val="00DB2CF2"/>
    <w:rsid w:val="00DB2F56"/>
    <w:rsid w:val="00DB3050"/>
    <w:rsid w:val="00DB3533"/>
    <w:rsid w:val="00DB3624"/>
    <w:rsid w:val="00DB373D"/>
    <w:rsid w:val="00DB375B"/>
    <w:rsid w:val="00DB3AEC"/>
    <w:rsid w:val="00DB3EFE"/>
    <w:rsid w:val="00DB40A9"/>
    <w:rsid w:val="00DB40E7"/>
    <w:rsid w:val="00DB4484"/>
    <w:rsid w:val="00DB44CE"/>
    <w:rsid w:val="00DB4A85"/>
    <w:rsid w:val="00DB4B27"/>
    <w:rsid w:val="00DB4D77"/>
    <w:rsid w:val="00DB4EE3"/>
    <w:rsid w:val="00DB5041"/>
    <w:rsid w:val="00DB508E"/>
    <w:rsid w:val="00DB51CD"/>
    <w:rsid w:val="00DB5363"/>
    <w:rsid w:val="00DB544A"/>
    <w:rsid w:val="00DB5518"/>
    <w:rsid w:val="00DB551A"/>
    <w:rsid w:val="00DB5A83"/>
    <w:rsid w:val="00DB5C8B"/>
    <w:rsid w:val="00DB5D3A"/>
    <w:rsid w:val="00DB5DA4"/>
    <w:rsid w:val="00DB5E25"/>
    <w:rsid w:val="00DB60F1"/>
    <w:rsid w:val="00DB62F1"/>
    <w:rsid w:val="00DB6727"/>
    <w:rsid w:val="00DB6D5C"/>
    <w:rsid w:val="00DB7395"/>
    <w:rsid w:val="00DB77BF"/>
    <w:rsid w:val="00DB78B3"/>
    <w:rsid w:val="00DB7DA6"/>
    <w:rsid w:val="00DB7F9A"/>
    <w:rsid w:val="00DC008D"/>
    <w:rsid w:val="00DC030F"/>
    <w:rsid w:val="00DC0B20"/>
    <w:rsid w:val="00DC0BE5"/>
    <w:rsid w:val="00DC0C4A"/>
    <w:rsid w:val="00DC0D04"/>
    <w:rsid w:val="00DC0F72"/>
    <w:rsid w:val="00DC11B4"/>
    <w:rsid w:val="00DC1567"/>
    <w:rsid w:val="00DC161A"/>
    <w:rsid w:val="00DC187F"/>
    <w:rsid w:val="00DC26CD"/>
    <w:rsid w:val="00DC2A16"/>
    <w:rsid w:val="00DC2B67"/>
    <w:rsid w:val="00DC2EB7"/>
    <w:rsid w:val="00DC31AA"/>
    <w:rsid w:val="00DC33AB"/>
    <w:rsid w:val="00DC342A"/>
    <w:rsid w:val="00DC3521"/>
    <w:rsid w:val="00DC363B"/>
    <w:rsid w:val="00DC36DA"/>
    <w:rsid w:val="00DC3C53"/>
    <w:rsid w:val="00DC3F02"/>
    <w:rsid w:val="00DC451A"/>
    <w:rsid w:val="00DC45CF"/>
    <w:rsid w:val="00DC4967"/>
    <w:rsid w:val="00DC4E1E"/>
    <w:rsid w:val="00DC5196"/>
    <w:rsid w:val="00DC51DC"/>
    <w:rsid w:val="00DC5220"/>
    <w:rsid w:val="00DC59F4"/>
    <w:rsid w:val="00DC5B20"/>
    <w:rsid w:val="00DC5D0B"/>
    <w:rsid w:val="00DC5E59"/>
    <w:rsid w:val="00DC6072"/>
    <w:rsid w:val="00DC61AC"/>
    <w:rsid w:val="00DC646C"/>
    <w:rsid w:val="00DC67CA"/>
    <w:rsid w:val="00DC6C41"/>
    <w:rsid w:val="00DC6C8C"/>
    <w:rsid w:val="00DC6CFA"/>
    <w:rsid w:val="00DC6D8E"/>
    <w:rsid w:val="00DC720B"/>
    <w:rsid w:val="00DC78D3"/>
    <w:rsid w:val="00DC79AF"/>
    <w:rsid w:val="00DC7B0A"/>
    <w:rsid w:val="00DC7F71"/>
    <w:rsid w:val="00DD035E"/>
    <w:rsid w:val="00DD0490"/>
    <w:rsid w:val="00DD0780"/>
    <w:rsid w:val="00DD09FB"/>
    <w:rsid w:val="00DD0C51"/>
    <w:rsid w:val="00DD0C54"/>
    <w:rsid w:val="00DD0EB4"/>
    <w:rsid w:val="00DD0FA6"/>
    <w:rsid w:val="00DD109E"/>
    <w:rsid w:val="00DD1372"/>
    <w:rsid w:val="00DD14F7"/>
    <w:rsid w:val="00DD1544"/>
    <w:rsid w:val="00DD16F0"/>
    <w:rsid w:val="00DD1747"/>
    <w:rsid w:val="00DD174D"/>
    <w:rsid w:val="00DD17B5"/>
    <w:rsid w:val="00DD17FF"/>
    <w:rsid w:val="00DD199B"/>
    <w:rsid w:val="00DD1C5C"/>
    <w:rsid w:val="00DD1EEC"/>
    <w:rsid w:val="00DD1FA1"/>
    <w:rsid w:val="00DD2016"/>
    <w:rsid w:val="00DD23FC"/>
    <w:rsid w:val="00DD251B"/>
    <w:rsid w:val="00DD25DC"/>
    <w:rsid w:val="00DD2721"/>
    <w:rsid w:val="00DD278B"/>
    <w:rsid w:val="00DD2DC6"/>
    <w:rsid w:val="00DD303F"/>
    <w:rsid w:val="00DD30B4"/>
    <w:rsid w:val="00DD341E"/>
    <w:rsid w:val="00DD3433"/>
    <w:rsid w:val="00DD3657"/>
    <w:rsid w:val="00DD36EF"/>
    <w:rsid w:val="00DD37E9"/>
    <w:rsid w:val="00DD3F32"/>
    <w:rsid w:val="00DD43F3"/>
    <w:rsid w:val="00DD451E"/>
    <w:rsid w:val="00DD45D9"/>
    <w:rsid w:val="00DD490E"/>
    <w:rsid w:val="00DD496C"/>
    <w:rsid w:val="00DD49B7"/>
    <w:rsid w:val="00DD4B33"/>
    <w:rsid w:val="00DD4B39"/>
    <w:rsid w:val="00DD4D5C"/>
    <w:rsid w:val="00DD52A0"/>
    <w:rsid w:val="00DD5529"/>
    <w:rsid w:val="00DD5579"/>
    <w:rsid w:val="00DD562A"/>
    <w:rsid w:val="00DD56D8"/>
    <w:rsid w:val="00DD5956"/>
    <w:rsid w:val="00DD5AA0"/>
    <w:rsid w:val="00DD60B3"/>
    <w:rsid w:val="00DD666F"/>
    <w:rsid w:val="00DD6780"/>
    <w:rsid w:val="00DD687F"/>
    <w:rsid w:val="00DD68BA"/>
    <w:rsid w:val="00DD6C47"/>
    <w:rsid w:val="00DD6CA9"/>
    <w:rsid w:val="00DD6E16"/>
    <w:rsid w:val="00DD6F70"/>
    <w:rsid w:val="00DD75F7"/>
    <w:rsid w:val="00DD7B5D"/>
    <w:rsid w:val="00DD7FB5"/>
    <w:rsid w:val="00DE02EA"/>
    <w:rsid w:val="00DE0437"/>
    <w:rsid w:val="00DE0499"/>
    <w:rsid w:val="00DE0965"/>
    <w:rsid w:val="00DE0B13"/>
    <w:rsid w:val="00DE0DE2"/>
    <w:rsid w:val="00DE0E1E"/>
    <w:rsid w:val="00DE1414"/>
    <w:rsid w:val="00DE1429"/>
    <w:rsid w:val="00DE1647"/>
    <w:rsid w:val="00DE1707"/>
    <w:rsid w:val="00DE17FD"/>
    <w:rsid w:val="00DE1B71"/>
    <w:rsid w:val="00DE1DA2"/>
    <w:rsid w:val="00DE1E00"/>
    <w:rsid w:val="00DE1F9C"/>
    <w:rsid w:val="00DE2CD9"/>
    <w:rsid w:val="00DE3008"/>
    <w:rsid w:val="00DE3349"/>
    <w:rsid w:val="00DE33AE"/>
    <w:rsid w:val="00DE3471"/>
    <w:rsid w:val="00DE349A"/>
    <w:rsid w:val="00DE357E"/>
    <w:rsid w:val="00DE3736"/>
    <w:rsid w:val="00DE39E5"/>
    <w:rsid w:val="00DE3A5F"/>
    <w:rsid w:val="00DE3AEE"/>
    <w:rsid w:val="00DE3DBB"/>
    <w:rsid w:val="00DE3E43"/>
    <w:rsid w:val="00DE416F"/>
    <w:rsid w:val="00DE427C"/>
    <w:rsid w:val="00DE42F0"/>
    <w:rsid w:val="00DE4490"/>
    <w:rsid w:val="00DE49B7"/>
    <w:rsid w:val="00DE49F1"/>
    <w:rsid w:val="00DE4A78"/>
    <w:rsid w:val="00DE4BBF"/>
    <w:rsid w:val="00DE4ECD"/>
    <w:rsid w:val="00DE4F28"/>
    <w:rsid w:val="00DE51C7"/>
    <w:rsid w:val="00DE560A"/>
    <w:rsid w:val="00DE5746"/>
    <w:rsid w:val="00DE57C6"/>
    <w:rsid w:val="00DE58F9"/>
    <w:rsid w:val="00DE5EB5"/>
    <w:rsid w:val="00DE5F10"/>
    <w:rsid w:val="00DE5F7E"/>
    <w:rsid w:val="00DE66C6"/>
    <w:rsid w:val="00DE67C1"/>
    <w:rsid w:val="00DE69DF"/>
    <w:rsid w:val="00DE69FE"/>
    <w:rsid w:val="00DE6AD9"/>
    <w:rsid w:val="00DE6B6A"/>
    <w:rsid w:val="00DE7520"/>
    <w:rsid w:val="00DE7925"/>
    <w:rsid w:val="00DE7BC9"/>
    <w:rsid w:val="00DE7C58"/>
    <w:rsid w:val="00DE7CA6"/>
    <w:rsid w:val="00DE7CEA"/>
    <w:rsid w:val="00DE7D78"/>
    <w:rsid w:val="00DE7E7D"/>
    <w:rsid w:val="00DE7F33"/>
    <w:rsid w:val="00DF0428"/>
    <w:rsid w:val="00DF049E"/>
    <w:rsid w:val="00DF06B2"/>
    <w:rsid w:val="00DF0A78"/>
    <w:rsid w:val="00DF0B00"/>
    <w:rsid w:val="00DF0E3D"/>
    <w:rsid w:val="00DF1206"/>
    <w:rsid w:val="00DF1415"/>
    <w:rsid w:val="00DF1557"/>
    <w:rsid w:val="00DF17B9"/>
    <w:rsid w:val="00DF1CDB"/>
    <w:rsid w:val="00DF1FA1"/>
    <w:rsid w:val="00DF2612"/>
    <w:rsid w:val="00DF26A2"/>
    <w:rsid w:val="00DF26A9"/>
    <w:rsid w:val="00DF26D7"/>
    <w:rsid w:val="00DF2A07"/>
    <w:rsid w:val="00DF2D8D"/>
    <w:rsid w:val="00DF2E0F"/>
    <w:rsid w:val="00DF2E14"/>
    <w:rsid w:val="00DF3075"/>
    <w:rsid w:val="00DF308C"/>
    <w:rsid w:val="00DF33B3"/>
    <w:rsid w:val="00DF3A3E"/>
    <w:rsid w:val="00DF3FCD"/>
    <w:rsid w:val="00DF47E7"/>
    <w:rsid w:val="00DF4A6B"/>
    <w:rsid w:val="00DF4DB4"/>
    <w:rsid w:val="00DF50DC"/>
    <w:rsid w:val="00DF56D4"/>
    <w:rsid w:val="00DF572C"/>
    <w:rsid w:val="00DF58D8"/>
    <w:rsid w:val="00DF5AFD"/>
    <w:rsid w:val="00DF5B5F"/>
    <w:rsid w:val="00DF628A"/>
    <w:rsid w:val="00DF6295"/>
    <w:rsid w:val="00DF62BC"/>
    <w:rsid w:val="00DF6381"/>
    <w:rsid w:val="00DF654D"/>
    <w:rsid w:val="00DF6796"/>
    <w:rsid w:val="00DF6F57"/>
    <w:rsid w:val="00DF7003"/>
    <w:rsid w:val="00DF708E"/>
    <w:rsid w:val="00DF7234"/>
    <w:rsid w:val="00DF7274"/>
    <w:rsid w:val="00DF73DA"/>
    <w:rsid w:val="00DF76DE"/>
    <w:rsid w:val="00DF78E4"/>
    <w:rsid w:val="00DF7BFA"/>
    <w:rsid w:val="00DF7EA1"/>
    <w:rsid w:val="00DF7F2F"/>
    <w:rsid w:val="00DF7FEA"/>
    <w:rsid w:val="00E002F2"/>
    <w:rsid w:val="00E0044B"/>
    <w:rsid w:val="00E0052C"/>
    <w:rsid w:val="00E00849"/>
    <w:rsid w:val="00E00AE2"/>
    <w:rsid w:val="00E011CA"/>
    <w:rsid w:val="00E01721"/>
    <w:rsid w:val="00E01967"/>
    <w:rsid w:val="00E01ADC"/>
    <w:rsid w:val="00E01F02"/>
    <w:rsid w:val="00E02251"/>
    <w:rsid w:val="00E023EA"/>
    <w:rsid w:val="00E02BB5"/>
    <w:rsid w:val="00E02C73"/>
    <w:rsid w:val="00E02CF3"/>
    <w:rsid w:val="00E02ECE"/>
    <w:rsid w:val="00E0325A"/>
    <w:rsid w:val="00E0341D"/>
    <w:rsid w:val="00E034A5"/>
    <w:rsid w:val="00E034B1"/>
    <w:rsid w:val="00E03604"/>
    <w:rsid w:val="00E03674"/>
    <w:rsid w:val="00E03F5C"/>
    <w:rsid w:val="00E04057"/>
    <w:rsid w:val="00E0430F"/>
    <w:rsid w:val="00E04439"/>
    <w:rsid w:val="00E0444D"/>
    <w:rsid w:val="00E0458F"/>
    <w:rsid w:val="00E0475C"/>
    <w:rsid w:val="00E052A3"/>
    <w:rsid w:val="00E056E9"/>
    <w:rsid w:val="00E05776"/>
    <w:rsid w:val="00E057DA"/>
    <w:rsid w:val="00E058B7"/>
    <w:rsid w:val="00E05B57"/>
    <w:rsid w:val="00E05BC9"/>
    <w:rsid w:val="00E05E11"/>
    <w:rsid w:val="00E06678"/>
    <w:rsid w:val="00E068E5"/>
    <w:rsid w:val="00E06944"/>
    <w:rsid w:val="00E06A8F"/>
    <w:rsid w:val="00E06AC7"/>
    <w:rsid w:val="00E06B21"/>
    <w:rsid w:val="00E06C8D"/>
    <w:rsid w:val="00E070F9"/>
    <w:rsid w:val="00E074DC"/>
    <w:rsid w:val="00E07708"/>
    <w:rsid w:val="00E10198"/>
    <w:rsid w:val="00E102FD"/>
    <w:rsid w:val="00E10813"/>
    <w:rsid w:val="00E10AE0"/>
    <w:rsid w:val="00E10B91"/>
    <w:rsid w:val="00E10BD3"/>
    <w:rsid w:val="00E11162"/>
    <w:rsid w:val="00E11293"/>
    <w:rsid w:val="00E118C4"/>
    <w:rsid w:val="00E11B1F"/>
    <w:rsid w:val="00E11E76"/>
    <w:rsid w:val="00E11F45"/>
    <w:rsid w:val="00E12294"/>
    <w:rsid w:val="00E124F1"/>
    <w:rsid w:val="00E12796"/>
    <w:rsid w:val="00E12822"/>
    <w:rsid w:val="00E129C7"/>
    <w:rsid w:val="00E12A3B"/>
    <w:rsid w:val="00E12C3C"/>
    <w:rsid w:val="00E132C1"/>
    <w:rsid w:val="00E132CC"/>
    <w:rsid w:val="00E136D3"/>
    <w:rsid w:val="00E13BE0"/>
    <w:rsid w:val="00E13D20"/>
    <w:rsid w:val="00E140E4"/>
    <w:rsid w:val="00E143F8"/>
    <w:rsid w:val="00E14854"/>
    <w:rsid w:val="00E14959"/>
    <w:rsid w:val="00E14A4D"/>
    <w:rsid w:val="00E14A9C"/>
    <w:rsid w:val="00E14B8A"/>
    <w:rsid w:val="00E14E62"/>
    <w:rsid w:val="00E150ED"/>
    <w:rsid w:val="00E15177"/>
    <w:rsid w:val="00E1518F"/>
    <w:rsid w:val="00E15470"/>
    <w:rsid w:val="00E157C9"/>
    <w:rsid w:val="00E15847"/>
    <w:rsid w:val="00E158EF"/>
    <w:rsid w:val="00E159B7"/>
    <w:rsid w:val="00E15A13"/>
    <w:rsid w:val="00E15BCB"/>
    <w:rsid w:val="00E15FF9"/>
    <w:rsid w:val="00E1629D"/>
    <w:rsid w:val="00E16629"/>
    <w:rsid w:val="00E1694E"/>
    <w:rsid w:val="00E16B0B"/>
    <w:rsid w:val="00E16CE3"/>
    <w:rsid w:val="00E16E30"/>
    <w:rsid w:val="00E16E45"/>
    <w:rsid w:val="00E16FEF"/>
    <w:rsid w:val="00E17962"/>
    <w:rsid w:val="00E17A74"/>
    <w:rsid w:val="00E17CFF"/>
    <w:rsid w:val="00E17DD1"/>
    <w:rsid w:val="00E2010E"/>
    <w:rsid w:val="00E20534"/>
    <w:rsid w:val="00E20A64"/>
    <w:rsid w:val="00E20BDC"/>
    <w:rsid w:val="00E20DBE"/>
    <w:rsid w:val="00E20F60"/>
    <w:rsid w:val="00E20FB6"/>
    <w:rsid w:val="00E20FF0"/>
    <w:rsid w:val="00E21174"/>
    <w:rsid w:val="00E21290"/>
    <w:rsid w:val="00E213A9"/>
    <w:rsid w:val="00E21415"/>
    <w:rsid w:val="00E214F7"/>
    <w:rsid w:val="00E2161F"/>
    <w:rsid w:val="00E21922"/>
    <w:rsid w:val="00E21B63"/>
    <w:rsid w:val="00E220A1"/>
    <w:rsid w:val="00E22592"/>
    <w:rsid w:val="00E22617"/>
    <w:rsid w:val="00E22928"/>
    <w:rsid w:val="00E22C56"/>
    <w:rsid w:val="00E22EB9"/>
    <w:rsid w:val="00E22FCE"/>
    <w:rsid w:val="00E2323D"/>
    <w:rsid w:val="00E235FF"/>
    <w:rsid w:val="00E23637"/>
    <w:rsid w:val="00E2397D"/>
    <w:rsid w:val="00E23C1F"/>
    <w:rsid w:val="00E2416A"/>
    <w:rsid w:val="00E2429B"/>
    <w:rsid w:val="00E244A9"/>
    <w:rsid w:val="00E24630"/>
    <w:rsid w:val="00E24867"/>
    <w:rsid w:val="00E24E6A"/>
    <w:rsid w:val="00E24E8D"/>
    <w:rsid w:val="00E24E98"/>
    <w:rsid w:val="00E252B3"/>
    <w:rsid w:val="00E25363"/>
    <w:rsid w:val="00E254D6"/>
    <w:rsid w:val="00E2560D"/>
    <w:rsid w:val="00E25C82"/>
    <w:rsid w:val="00E261F2"/>
    <w:rsid w:val="00E262D5"/>
    <w:rsid w:val="00E26473"/>
    <w:rsid w:val="00E264A2"/>
    <w:rsid w:val="00E2692E"/>
    <w:rsid w:val="00E26D80"/>
    <w:rsid w:val="00E26E31"/>
    <w:rsid w:val="00E26EC5"/>
    <w:rsid w:val="00E26F0E"/>
    <w:rsid w:val="00E271C6"/>
    <w:rsid w:val="00E2776F"/>
    <w:rsid w:val="00E27AD9"/>
    <w:rsid w:val="00E27D03"/>
    <w:rsid w:val="00E27FBE"/>
    <w:rsid w:val="00E30161"/>
    <w:rsid w:val="00E30844"/>
    <w:rsid w:val="00E30C0D"/>
    <w:rsid w:val="00E3102E"/>
    <w:rsid w:val="00E310B8"/>
    <w:rsid w:val="00E31787"/>
    <w:rsid w:val="00E3183E"/>
    <w:rsid w:val="00E31878"/>
    <w:rsid w:val="00E31AD3"/>
    <w:rsid w:val="00E31F12"/>
    <w:rsid w:val="00E31F1B"/>
    <w:rsid w:val="00E321D1"/>
    <w:rsid w:val="00E32346"/>
    <w:rsid w:val="00E327BE"/>
    <w:rsid w:val="00E32AA1"/>
    <w:rsid w:val="00E32F43"/>
    <w:rsid w:val="00E32FA3"/>
    <w:rsid w:val="00E33174"/>
    <w:rsid w:val="00E33238"/>
    <w:rsid w:val="00E333C2"/>
    <w:rsid w:val="00E333F2"/>
    <w:rsid w:val="00E33C90"/>
    <w:rsid w:val="00E33CAA"/>
    <w:rsid w:val="00E33D43"/>
    <w:rsid w:val="00E33E63"/>
    <w:rsid w:val="00E33EB8"/>
    <w:rsid w:val="00E3415D"/>
    <w:rsid w:val="00E3415E"/>
    <w:rsid w:val="00E34A90"/>
    <w:rsid w:val="00E34B6A"/>
    <w:rsid w:val="00E34D4B"/>
    <w:rsid w:val="00E34DB9"/>
    <w:rsid w:val="00E350E4"/>
    <w:rsid w:val="00E35321"/>
    <w:rsid w:val="00E35518"/>
    <w:rsid w:val="00E356A1"/>
    <w:rsid w:val="00E358A4"/>
    <w:rsid w:val="00E3593C"/>
    <w:rsid w:val="00E35961"/>
    <w:rsid w:val="00E35AF0"/>
    <w:rsid w:val="00E35BC3"/>
    <w:rsid w:val="00E35BD9"/>
    <w:rsid w:val="00E35D12"/>
    <w:rsid w:val="00E36BB2"/>
    <w:rsid w:val="00E36EFB"/>
    <w:rsid w:val="00E36F2C"/>
    <w:rsid w:val="00E37167"/>
    <w:rsid w:val="00E373BA"/>
    <w:rsid w:val="00E375BA"/>
    <w:rsid w:val="00E37724"/>
    <w:rsid w:val="00E3773D"/>
    <w:rsid w:val="00E37934"/>
    <w:rsid w:val="00E379C9"/>
    <w:rsid w:val="00E37EAD"/>
    <w:rsid w:val="00E400B4"/>
    <w:rsid w:val="00E40431"/>
    <w:rsid w:val="00E40472"/>
    <w:rsid w:val="00E406EB"/>
    <w:rsid w:val="00E40712"/>
    <w:rsid w:val="00E409A8"/>
    <w:rsid w:val="00E40FE3"/>
    <w:rsid w:val="00E410FE"/>
    <w:rsid w:val="00E41107"/>
    <w:rsid w:val="00E41150"/>
    <w:rsid w:val="00E41163"/>
    <w:rsid w:val="00E41679"/>
    <w:rsid w:val="00E417B7"/>
    <w:rsid w:val="00E41838"/>
    <w:rsid w:val="00E41D18"/>
    <w:rsid w:val="00E4259C"/>
    <w:rsid w:val="00E42662"/>
    <w:rsid w:val="00E42816"/>
    <w:rsid w:val="00E42861"/>
    <w:rsid w:val="00E42C77"/>
    <w:rsid w:val="00E42E95"/>
    <w:rsid w:val="00E42EA7"/>
    <w:rsid w:val="00E433C8"/>
    <w:rsid w:val="00E438EB"/>
    <w:rsid w:val="00E43A14"/>
    <w:rsid w:val="00E43CBB"/>
    <w:rsid w:val="00E43E88"/>
    <w:rsid w:val="00E43F4B"/>
    <w:rsid w:val="00E4406E"/>
    <w:rsid w:val="00E44158"/>
    <w:rsid w:val="00E444AD"/>
    <w:rsid w:val="00E449E6"/>
    <w:rsid w:val="00E44A6F"/>
    <w:rsid w:val="00E44C7A"/>
    <w:rsid w:val="00E44D52"/>
    <w:rsid w:val="00E44DAA"/>
    <w:rsid w:val="00E44E5D"/>
    <w:rsid w:val="00E44E8E"/>
    <w:rsid w:val="00E45022"/>
    <w:rsid w:val="00E451EE"/>
    <w:rsid w:val="00E453C4"/>
    <w:rsid w:val="00E456D7"/>
    <w:rsid w:val="00E4599D"/>
    <w:rsid w:val="00E45A44"/>
    <w:rsid w:val="00E45A6B"/>
    <w:rsid w:val="00E45A87"/>
    <w:rsid w:val="00E45F36"/>
    <w:rsid w:val="00E45F7C"/>
    <w:rsid w:val="00E46206"/>
    <w:rsid w:val="00E4632E"/>
    <w:rsid w:val="00E46426"/>
    <w:rsid w:val="00E46774"/>
    <w:rsid w:val="00E4693E"/>
    <w:rsid w:val="00E46C78"/>
    <w:rsid w:val="00E46DD0"/>
    <w:rsid w:val="00E470D3"/>
    <w:rsid w:val="00E4725F"/>
    <w:rsid w:val="00E473C6"/>
    <w:rsid w:val="00E475B6"/>
    <w:rsid w:val="00E47616"/>
    <w:rsid w:val="00E47D46"/>
    <w:rsid w:val="00E47E3D"/>
    <w:rsid w:val="00E47EB1"/>
    <w:rsid w:val="00E50554"/>
    <w:rsid w:val="00E50C5E"/>
    <w:rsid w:val="00E50EB0"/>
    <w:rsid w:val="00E51005"/>
    <w:rsid w:val="00E5103D"/>
    <w:rsid w:val="00E513AF"/>
    <w:rsid w:val="00E51AD5"/>
    <w:rsid w:val="00E51D0C"/>
    <w:rsid w:val="00E51DC3"/>
    <w:rsid w:val="00E51DCA"/>
    <w:rsid w:val="00E51E5C"/>
    <w:rsid w:val="00E51E6E"/>
    <w:rsid w:val="00E51EDD"/>
    <w:rsid w:val="00E52276"/>
    <w:rsid w:val="00E52401"/>
    <w:rsid w:val="00E52563"/>
    <w:rsid w:val="00E52779"/>
    <w:rsid w:val="00E52971"/>
    <w:rsid w:val="00E52CED"/>
    <w:rsid w:val="00E531F5"/>
    <w:rsid w:val="00E53451"/>
    <w:rsid w:val="00E53E7B"/>
    <w:rsid w:val="00E548DB"/>
    <w:rsid w:val="00E54B0F"/>
    <w:rsid w:val="00E54D10"/>
    <w:rsid w:val="00E54E4C"/>
    <w:rsid w:val="00E5508E"/>
    <w:rsid w:val="00E5573B"/>
    <w:rsid w:val="00E55F24"/>
    <w:rsid w:val="00E55FF4"/>
    <w:rsid w:val="00E56071"/>
    <w:rsid w:val="00E56A63"/>
    <w:rsid w:val="00E56FC3"/>
    <w:rsid w:val="00E574C6"/>
    <w:rsid w:val="00E57607"/>
    <w:rsid w:val="00E579D1"/>
    <w:rsid w:val="00E57F23"/>
    <w:rsid w:val="00E60095"/>
    <w:rsid w:val="00E600EA"/>
    <w:rsid w:val="00E603D9"/>
    <w:rsid w:val="00E6067A"/>
    <w:rsid w:val="00E6092D"/>
    <w:rsid w:val="00E60D84"/>
    <w:rsid w:val="00E60EBF"/>
    <w:rsid w:val="00E61201"/>
    <w:rsid w:val="00E61239"/>
    <w:rsid w:val="00E61329"/>
    <w:rsid w:val="00E61380"/>
    <w:rsid w:val="00E613E7"/>
    <w:rsid w:val="00E61ABD"/>
    <w:rsid w:val="00E61CF0"/>
    <w:rsid w:val="00E61EBC"/>
    <w:rsid w:val="00E61EEC"/>
    <w:rsid w:val="00E6224F"/>
    <w:rsid w:val="00E62677"/>
    <w:rsid w:val="00E627B5"/>
    <w:rsid w:val="00E62893"/>
    <w:rsid w:val="00E628A1"/>
    <w:rsid w:val="00E62A92"/>
    <w:rsid w:val="00E62C7A"/>
    <w:rsid w:val="00E62DB0"/>
    <w:rsid w:val="00E632A4"/>
    <w:rsid w:val="00E63443"/>
    <w:rsid w:val="00E6381C"/>
    <w:rsid w:val="00E63A59"/>
    <w:rsid w:val="00E63CC1"/>
    <w:rsid w:val="00E63DC8"/>
    <w:rsid w:val="00E641F9"/>
    <w:rsid w:val="00E6438E"/>
    <w:rsid w:val="00E64735"/>
    <w:rsid w:val="00E64746"/>
    <w:rsid w:val="00E64ABA"/>
    <w:rsid w:val="00E64F4C"/>
    <w:rsid w:val="00E655A7"/>
    <w:rsid w:val="00E6572B"/>
    <w:rsid w:val="00E65BB0"/>
    <w:rsid w:val="00E65C35"/>
    <w:rsid w:val="00E65FCA"/>
    <w:rsid w:val="00E6631E"/>
    <w:rsid w:val="00E6652F"/>
    <w:rsid w:val="00E66838"/>
    <w:rsid w:val="00E668DC"/>
    <w:rsid w:val="00E669DD"/>
    <w:rsid w:val="00E66CCC"/>
    <w:rsid w:val="00E66F6C"/>
    <w:rsid w:val="00E67177"/>
    <w:rsid w:val="00E67756"/>
    <w:rsid w:val="00E67B34"/>
    <w:rsid w:val="00E70220"/>
    <w:rsid w:val="00E703C9"/>
    <w:rsid w:val="00E7059F"/>
    <w:rsid w:val="00E706A4"/>
    <w:rsid w:val="00E7083E"/>
    <w:rsid w:val="00E70A04"/>
    <w:rsid w:val="00E70C40"/>
    <w:rsid w:val="00E716BF"/>
    <w:rsid w:val="00E71802"/>
    <w:rsid w:val="00E718BE"/>
    <w:rsid w:val="00E71920"/>
    <w:rsid w:val="00E71B3D"/>
    <w:rsid w:val="00E71CCC"/>
    <w:rsid w:val="00E72439"/>
    <w:rsid w:val="00E724CA"/>
    <w:rsid w:val="00E724DC"/>
    <w:rsid w:val="00E72614"/>
    <w:rsid w:val="00E72998"/>
    <w:rsid w:val="00E72E2F"/>
    <w:rsid w:val="00E72F8F"/>
    <w:rsid w:val="00E7321E"/>
    <w:rsid w:val="00E7371A"/>
    <w:rsid w:val="00E7372B"/>
    <w:rsid w:val="00E7385D"/>
    <w:rsid w:val="00E73CCF"/>
    <w:rsid w:val="00E744F9"/>
    <w:rsid w:val="00E7457A"/>
    <w:rsid w:val="00E74A2F"/>
    <w:rsid w:val="00E74A95"/>
    <w:rsid w:val="00E74B0F"/>
    <w:rsid w:val="00E74D46"/>
    <w:rsid w:val="00E74EFB"/>
    <w:rsid w:val="00E7502F"/>
    <w:rsid w:val="00E75114"/>
    <w:rsid w:val="00E75557"/>
    <w:rsid w:val="00E75754"/>
    <w:rsid w:val="00E759EB"/>
    <w:rsid w:val="00E75B4C"/>
    <w:rsid w:val="00E75BE7"/>
    <w:rsid w:val="00E75E49"/>
    <w:rsid w:val="00E76023"/>
    <w:rsid w:val="00E763B5"/>
    <w:rsid w:val="00E763CB"/>
    <w:rsid w:val="00E7664E"/>
    <w:rsid w:val="00E7667D"/>
    <w:rsid w:val="00E76ACC"/>
    <w:rsid w:val="00E76CBF"/>
    <w:rsid w:val="00E7703B"/>
    <w:rsid w:val="00E77210"/>
    <w:rsid w:val="00E7733D"/>
    <w:rsid w:val="00E773E3"/>
    <w:rsid w:val="00E777CF"/>
    <w:rsid w:val="00E77C72"/>
    <w:rsid w:val="00E80663"/>
    <w:rsid w:val="00E80814"/>
    <w:rsid w:val="00E80947"/>
    <w:rsid w:val="00E80AF4"/>
    <w:rsid w:val="00E80E2E"/>
    <w:rsid w:val="00E80E42"/>
    <w:rsid w:val="00E80EF6"/>
    <w:rsid w:val="00E8124C"/>
    <w:rsid w:val="00E813E9"/>
    <w:rsid w:val="00E81562"/>
    <w:rsid w:val="00E8181B"/>
    <w:rsid w:val="00E818F8"/>
    <w:rsid w:val="00E81AD6"/>
    <w:rsid w:val="00E81FD8"/>
    <w:rsid w:val="00E822A8"/>
    <w:rsid w:val="00E824C5"/>
    <w:rsid w:val="00E82502"/>
    <w:rsid w:val="00E829D3"/>
    <w:rsid w:val="00E82D58"/>
    <w:rsid w:val="00E82E28"/>
    <w:rsid w:val="00E836F1"/>
    <w:rsid w:val="00E83AE1"/>
    <w:rsid w:val="00E83BD8"/>
    <w:rsid w:val="00E83DB5"/>
    <w:rsid w:val="00E844A4"/>
    <w:rsid w:val="00E84616"/>
    <w:rsid w:val="00E847BB"/>
    <w:rsid w:val="00E847C1"/>
    <w:rsid w:val="00E84950"/>
    <w:rsid w:val="00E84A8B"/>
    <w:rsid w:val="00E84DD4"/>
    <w:rsid w:val="00E85155"/>
    <w:rsid w:val="00E851B0"/>
    <w:rsid w:val="00E8524B"/>
    <w:rsid w:val="00E85665"/>
    <w:rsid w:val="00E858D9"/>
    <w:rsid w:val="00E85B5B"/>
    <w:rsid w:val="00E85CF9"/>
    <w:rsid w:val="00E861C8"/>
    <w:rsid w:val="00E865EA"/>
    <w:rsid w:val="00E867F3"/>
    <w:rsid w:val="00E86857"/>
    <w:rsid w:val="00E868C7"/>
    <w:rsid w:val="00E86F39"/>
    <w:rsid w:val="00E87316"/>
    <w:rsid w:val="00E87518"/>
    <w:rsid w:val="00E875C4"/>
    <w:rsid w:val="00E877B6"/>
    <w:rsid w:val="00E87805"/>
    <w:rsid w:val="00E87B10"/>
    <w:rsid w:val="00E87DF6"/>
    <w:rsid w:val="00E87F7E"/>
    <w:rsid w:val="00E90077"/>
    <w:rsid w:val="00E901E0"/>
    <w:rsid w:val="00E9022E"/>
    <w:rsid w:val="00E9055A"/>
    <w:rsid w:val="00E9060C"/>
    <w:rsid w:val="00E9092F"/>
    <w:rsid w:val="00E90A01"/>
    <w:rsid w:val="00E90BA3"/>
    <w:rsid w:val="00E90DB7"/>
    <w:rsid w:val="00E90F9F"/>
    <w:rsid w:val="00E912C7"/>
    <w:rsid w:val="00E914EC"/>
    <w:rsid w:val="00E91659"/>
    <w:rsid w:val="00E9184F"/>
    <w:rsid w:val="00E919A7"/>
    <w:rsid w:val="00E91B02"/>
    <w:rsid w:val="00E91EFC"/>
    <w:rsid w:val="00E92146"/>
    <w:rsid w:val="00E921F9"/>
    <w:rsid w:val="00E9253F"/>
    <w:rsid w:val="00E92671"/>
    <w:rsid w:val="00E926D3"/>
    <w:rsid w:val="00E92740"/>
    <w:rsid w:val="00E92BBF"/>
    <w:rsid w:val="00E92EC6"/>
    <w:rsid w:val="00E9313D"/>
    <w:rsid w:val="00E93259"/>
    <w:rsid w:val="00E935A1"/>
    <w:rsid w:val="00E935DF"/>
    <w:rsid w:val="00E9372B"/>
    <w:rsid w:val="00E93885"/>
    <w:rsid w:val="00E93957"/>
    <w:rsid w:val="00E9399E"/>
    <w:rsid w:val="00E93AD4"/>
    <w:rsid w:val="00E93DEC"/>
    <w:rsid w:val="00E942C5"/>
    <w:rsid w:val="00E943BE"/>
    <w:rsid w:val="00E945A1"/>
    <w:rsid w:val="00E94666"/>
    <w:rsid w:val="00E94834"/>
    <w:rsid w:val="00E94902"/>
    <w:rsid w:val="00E94ACD"/>
    <w:rsid w:val="00E95256"/>
    <w:rsid w:val="00E95313"/>
    <w:rsid w:val="00E953E9"/>
    <w:rsid w:val="00E9550E"/>
    <w:rsid w:val="00E955FA"/>
    <w:rsid w:val="00E95638"/>
    <w:rsid w:val="00E9566A"/>
    <w:rsid w:val="00E95728"/>
    <w:rsid w:val="00E9591A"/>
    <w:rsid w:val="00E95A4A"/>
    <w:rsid w:val="00E95CB1"/>
    <w:rsid w:val="00E95F0F"/>
    <w:rsid w:val="00E961F2"/>
    <w:rsid w:val="00E96325"/>
    <w:rsid w:val="00E96514"/>
    <w:rsid w:val="00E9678B"/>
    <w:rsid w:val="00E967DB"/>
    <w:rsid w:val="00E96B61"/>
    <w:rsid w:val="00E96E86"/>
    <w:rsid w:val="00E973B0"/>
    <w:rsid w:val="00E97464"/>
    <w:rsid w:val="00E9772E"/>
    <w:rsid w:val="00E97761"/>
    <w:rsid w:val="00E97767"/>
    <w:rsid w:val="00E9785F"/>
    <w:rsid w:val="00E979C3"/>
    <w:rsid w:val="00E97ADE"/>
    <w:rsid w:val="00E97CDC"/>
    <w:rsid w:val="00E97F54"/>
    <w:rsid w:val="00EA0101"/>
    <w:rsid w:val="00EA0140"/>
    <w:rsid w:val="00EA02A7"/>
    <w:rsid w:val="00EA02B0"/>
    <w:rsid w:val="00EA03C8"/>
    <w:rsid w:val="00EA042D"/>
    <w:rsid w:val="00EA04DC"/>
    <w:rsid w:val="00EA04DF"/>
    <w:rsid w:val="00EA05D0"/>
    <w:rsid w:val="00EA0667"/>
    <w:rsid w:val="00EA0922"/>
    <w:rsid w:val="00EA0A21"/>
    <w:rsid w:val="00EA0BC5"/>
    <w:rsid w:val="00EA0E44"/>
    <w:rsid w:val="00EA0F96"/>
    <w:rsid w:val="00EA17DE"/>
    <w:rsid w:val="00EA1853"/>
    <w:rsid w:val="00EA1C0D"/>
    <w:rsid w:val="00EA1C5B"/>
    <w:rsid w:val="00EA1F1F"/>
    <w:rsid w:val="00EA2126"/>
    <w:rsid w:val="00EA21CA"/>
    <w:rsid w:val="00EA22EC"/>
    <w:rsid w:val="00EA246C"/>
    <w:rsid w:val="00EA26FC"/>
    <w:rsid w:val="00EA2844"/>
    <w:rsid w:val="00EA2A50"/>
    <w:rsid w:val="00EA2B60"/>
    <w:rsid w:val="00EA2E45"/>
    <w:rsid w:val="00EA348D"/>
    <w:rsid w:val="00EA350A"/>
    <w:rsid w:val="00EA35C8"/>
    <w:rsid w:val="00EA373D"/>
    <w:rsid w:val="00EA39F5"/>
    <w:rsid w:val="00EA3D19"/>
    <w:rsid w:val="00EA3D44"/>
    <w:rsid w:val="00EA414B"/>
    <w:rsid w:val="00EA42E5"/>
    <w:rsid w:val="00EA4552"/>
    <w:rsid w:val="00EA4788"/>
    <w:rsid w:val="00EA4926"/>
    <w:rsid w:val="00EA4A10"/>
    <w:rsid w:val="00EA4D7F"/>
    <w:rsid w:val="00EA4DCC"/>
    <w:rsid w:val="00EA4DF4"/>
    <w:rsid w:val="00EA5020"/>
    <w:rsid w:val="00EA54A8"/>
    <w:rsid w:val="00EA580E"/>
    <w:rsid w:val="00EA59A8"/>
    <w:rsid w:val="00EA59D7"/>
    <w:rsid w:val="00EA5AC4"/>
    <w:rsid w:val="00EA5ED7"/>
    <w:rsid w:val="00EA5F45"/>
    <w:rsid w:val="00EA62B8"/>
    <w:rsid w:val="00EA6604"/>
    <w:rsid w:val="00EA664E"/>
    <w:rsid w:val="00EA6CA5"/>
    <w:rsid w:val="00EA6CD1"/>
    <w:rsid w:val="00EA6F45"/>
    <w:rsid w:val="00EA6F8B"/>
    <w:rsid w:val="00EA70E1"/>
    <w:rsid w:val="00EA71FA"/>
    <w:rsid w:val="00EA7A3E"/>
    <w:rsid w:val="00EA7E50"/>
    <w:rsid w:val="00EA7FE3"/>
    <w:rsid w:val="00EB0152"/>
    <w:rsid w:val="00EB028F"/>
    <w:rsid w:val="00EB029D"/>
    <w:rsid w:val="00EB038E"/>
    <w:rsid w:val="00EB05B3"/>
    <w:rsid w:val="00EB0847"/>
    <w:rsid w:val="00EB09B8"/>
    <w:rsid w:val="00EB0AAC"/>
    <w:rsid w:val="00EB0C92"/>
    <w:rsid w:val="00EB0DD6"/>
    <w:rsid w:val="00EB1CDF"/>
    <w:rsid w:val="00EB1EFF"/>
    <w:rsid w:val="00EB2382"/>
    <w:rsid w:val="00EB265F"/>
    <w:rsid w:val="00EB26B9"/>
    <w:rsid w:val="00EB27BE"/>
    <w:rsid w:val="00EB2817"/>
    <w:rsid w:val="00EB297A"/>
    <w:rsid w:val="00EB29C0"/>
    <w:rsid w:val="00EB2EED"/>
    <w:rsid w:val="00EB32DE"/>
    <w:rsid w:val="00EB3304"/>
    <w:rsid w:val="00EB34A2"/>
    <w:rsid w:val="00EB3A18"/>
    <w:rsid w:val="00EB3B4A"/>
    <w:rsid w:val="00EB3D85"/>
    <w:rsid w:val="00EB3EBC"/>
    <w:rsid w:val="00EB405C"/>
    <w:rsid w:val="00EB420E"/>
    <w:rsid w:val="00EB4698"/>
    <w:rsid w:val="00EB46B0"/>
    <w:rsid w:val="00EB4E12"/>
    <w:rsid w:val="00EB51CE"/>
    <w:rsid w:val="00EB529A"/>
    <w:rsid w:val="00EB588C"/>
    <w:rsid w:val="00EB596D"/>
    <w:rsid w:val="00EB599B"/>
    <w:rsid w:val="00EB5B91"/>
    <w:rsid w:val="00EB60A1"/>
    <w:rsid w:val="00EB610B"/>
    <w:rsid w:val="00EB61D2"/>
    <w:rsid w:val="00EB6271"/>
    <w:rsid w:val="00EB6276"/>
    <w:rsid w:val="00EB6301"/>
    <w:rsid w:val="00EB6449"/>
    <w:rsid w:val="00EB6748"/>
    <w:rsid w:val="00EB685A"/>
    <w:rsid w:val="00EB6AE7"/>
    <w:rsid w:val="00EB70E1"/>
    <w:rsid w:val="00EB735C"/>
    <w:rsid w:val="00EB7B15"/>
    <w:rsid w:val="00EB7DD7"/>
    <w:rsid w:val="00EB7E4A"/>
    <w:rsid w:val="00EC0129"/>
    <w:rsid w:val="00EC0140"/>
    <w:rsid w:val="00EC021E"/>
    <w:rsid w:val="00EC02BF"/>
    <w:rsid w:val="00EC0429"/>
    <w:rsid w:val="00EC0533"/>
    <w:rsid w:val="00EC0776"/>
    <w:rsid w:val="00EC08F4"/>
    <w:rsid w:val="00EC0AFA"/>
    <w:rsid w:val="00EC0C73"/>
    <w:rsid w:val="00EC0F7F"/>
    <w:rsid w:val="00EC147B"/>
    <w:rsid w:val="00EC1BC9"/>
    <w:rsid w:val="00EC21D3"/>
    <w:rsid w:val="00EC22DE"/>
    <w:rsid w:val="00EC22E8"/>
    <w:rsid w:val="00EC232F"/>
    <w:rsid w:val="00EC23B4"/>
    <w:rsid w:val="00EC23CE"/>
    <w:rsid w:val="00EC2608"/>
    <w:rsid w:val="00EC281C"/>
    <w:rsid w:val="00EC2A8E"/>
    <w:rsid w:val="00EC2A9C"/>
    <w:rsid w:val="00EC2B19"/>
    <w:rsid w:val="00EC2C82"/>
    <w:rsid w:val="00EC31CD"/>
    <w:rsid w:val="00EC37E7"/>
    <w:rsid w:val="00EC3A16"/>
    <w:rsid w:val="00EC3BFE"/>
    <w:rsid w:val="00EC44E2"/>
    <w:rsid w:val="00EC4603"/>
    <w:rsid w:val="00EC4738"/>
    <w:rsid w:val="00EC4744"/>
    <w:rsid w:val="00EC4EEA"/>
    <w:rsid w:val="00EC4F64"/>
    <w:rsid w:val="00EC520B"/>
    <w:rsid w:val="00EC52B0"/>
    <w:rsid w:val="00EC53C8"/>
    <w:rsid w:val="00EC55DE"/>
    <w:rsid w:val="00EC5C4A"/>
    <w:rsid w:val="00EC5DBD"/>
    <w:rsid w:val="00EC5DF1"/>
    <w:rsid w:val="00EC5F22"/>
    <w:rsid w:val="00EC6193"/>
    <w:rsid w:val="00EC6284"/>
    <w:rsid w:val="00EC62A1"/>
    <w:rsid w:val="00EC62CA"/>
    <w:rsid w:val="00EC64D7"/>
    <w:rsid w:val="00EC6672"/>
    <w:rsid w:val="00EC6799"/>
    <w:rsid w:val="00EC6B75"/>
    <w:rsid w:val="00EC6E3B"/>
    <w:rsid w:val="00EC6EF8"/>
    <w:rsid w:val="00EC7337"/>
    <w:rsid w:val="00EC740E"/>
    <w:rsid w:val="00EC783A"/>
    <w:rsid w:val="00EC7C2C"/>
    <w:rsid w:val="00ED026D"/>
    <w:rsid w:val="00ED0423"/>
    <w:rsid w:val="00ED06C8"/>
    <w:rsid w:val="00ED08A5"/>
    <w:rsid w:val="00ED0EEB"/>
    <w:rsid w:val="00ED0F27"/>
    <w:rsid w:val="00ED1061"/>
    <w:rsid w:val="00ED131F"/>
    <w:rsid w:val="00ED194B"/>
    <w:rsid w:val="00ED2089"/>
    <w:rsid w:val="00ED217C"/>
    <w:rsid w:val="00ED28C3"/>
    <w:rsid w:val="00ED2C1D"/>
    <w:rsid w:val="00ED2DE4"/>
    <w:rsid w:val="00ED3340"/>
    <w:rsid w:val="00ED38A0"/>
    <w:rsid w:val="00ED38F1"/>
    <w:rsid w:val="00ED3A10"/>
    <w:rsid w:val="00ED3B2F"/>
    <w:rsid w:val="00ED3B91"/>
    <w:rsid w:val="00ED3C95"/>
    <w:rsid w:val="00ED3F02"/>
    <w:rsid w:val="00ED401C"/>
    <w:rsid w:val="00ED438A"/>
    <w:rsid w:val="00ED43CB"/>
    <w:rsid w:val="00ED455B"/>
    <w:rsid w:val="00ED459A"/>
    <w:rsid w:val="00ED46BE"/>
    <w:rsid w:val="00ED47D1"/>
    <w:rsid w:val="00ED4916"/>
    <w:rsid w:val="00ED4EFA"/>
    <w:rsid w:val="00ED4F8D"/>
    <w:rsid w:val="00ED505E"/>
    <w:rsid w:val="00ED577B"/>
    <w:rsid w:val="00ED5885"/>
    <w:rsid w:val="00ED5E41"/>
    <w:rsid w:val="00ED5F14"/>
    <w:rsid w:val="00ED6175"/>
    <w:rsid w:val="00ED61B6"/>
    <w:rsid w:val="00ED64A0"/>
    <w:rsid w:val="00ED666F"/>
    <w:rsid w:val="00ED669D"/>
    <w:rsid w:val="00ED6D6A"/>
    <w:rsid w:val="00ED6E17"/>
    <w:rsid w:val="00ED6E3C"/>
    <w:rsid w:val="00ED6FB3"/>
    <w:rsid w:val="00ED71FA"/>
    <w:rsid w:val="00ED74E6"/>
    <w:rsid w:val="00ED7AA4"/>
    <w:rsid w:val="00ED7BF3"/>
    <w:rsid w:val="00ED7C4B"/>
    <w:rsid w:val="00ED7C9A"/>
    <w:rsid w:val="00ED7F4D"/>
    <w:rsid w:val="00EE015D"/>
    <w:rsid w:val="00EE02F3"/>
    <w:rsid w:val="00EE08A6"/>
    <w:rsid w:val="00EE09A3"/>
    <w:rsid w:val="00EE0B59"/>
    <w:rsid w:val="00EE0D15"/>
    <w:rsid w:val="00EE0E93"/>
    <w:rsid w:val="00EE10BB"/>
    <w:rsid w:val="00EE1332"/>
    <w:rsid w:val="00EE19B0"/>
    <w:rsid w:val="00EE1C9D"/>
    <w:rsid w:val="00EE1F02"/>
    <w:rsid w:val="00EE20A8"/>
    <w:rsid w:val="00EE244F"/>
    <w:rsid w:val="00EE26FE"/>
    <w:rsid w:val="00EE2892"/>
    <w:rsid w:val="00EE29F1"/>
    <w:rsid w:val="00EE2AD6"/>
    <w:rsid w:val="00EE2EBE"/>
    <w:rsid w:val="00EE2F13"/>
    <w:rsid w:val="00EE3351"/>
    <w:rsid w:val="00EE35B5"/>
    <w:rsid w:val="00EE3788"/>
    <w:rsid w:val="00EE3791"/>
    <w:rsid w:val="00EE3B65"/>
    <w:rsid w:val="00EE404D"/>
    <w:rsid w:val="00EE47B4"/>
    <w:rsid w:val="00EE487D"/>
    <w:rsid w:val="00EE4B75"/>
    <w:rsid w:val="00EE4CDA"/>
    <w:rsid w:val="00EE4E43"/>
    <w:rsid w:val="00EE4EE5"/>
    <w:rsid w:val="00EE4F93"/>
    <w:rsid w:val="00EE505E"/>
    <w:rsid w:val="00EE5458"/>
    <w:rsid w:val="00EE54DC"/>
    <w:rsid w:val="00EE55AF"/>
    <w:rsid w:val="00EE5670"/>
    <w:rsid w:val="00EE56DF"/>
    <w:rsid w:val="00EE59C0"/>
    <w:rsid w:val="00EE5AB7"/>
    <w:rsid w:val="00EE5D1E"/>
    <w:rsid w:val="00EE5F46"/>
    <w:rsid w:val="00EE62F2"/>
    <w:rsid w:val="00EE66FE"/>
    <w:rsid w:val="00EE683D"/>
    <w:rsid w:val="00EE694B"/>
    <w:rsid w:val="00EE6A76"/>
    <w:rsid w:val="00EE6A91"/>
    <w:rsid w:val="00EE6C2D"/>
    <w:rsid w:val="00EE6FA8"/>
    <w:rsid w:val="00EE710D"/>
    <w:rsid w:val="00EE7204"/>
    <w:rsid w:val="00EE75A6"/>
    <w:rsid w:val="00EE7705"/>
    <w:rsid w:val="00EE7D8B"/>
    <w:rsid w:val="00EE7EF9"/>
    <w:rsid w:val="00EF03FA"/>
    <w:rsid w:val="00EF05B8"/>
    <w:rsid w:val="00EF0673"/>
    <w:rsid w:val="00EF099C"/>
    <w:rsid w:val="00EF0B69"/>
    <w:rsid w:val="00EF0F12"/>
    <w:rsid w:val="00EF1011"/>
    <w:rsid w:val="00EF121A"/>
    <w:rsid w:val="00EF14B9"/>
    <w:rsid w:val="00EF1622"/>
    <w:rsid w:val="00EF1D84"/>
    <w:rsid w:val="00EF1ECB"/>
    <w:rsid w:val="00EF2101"/>
    <w:rsid w:val="00EF231E"/>
    <w:rsid w:val="00EF2357"/>
    <w:rsid w:val="00EF2447"/>
    <w:rsid w:val="00EF26C2"/>
    <w:rsid w:val="00EF28DF"/>
    <w:rsid w:val="00EF29B0"/>
    <w:rsid w:val="00EF29C1"/>
    <w:rsid w:val="00EF2A8D"/>
    <w:rsid w:val="00EF2C08"/>
    <w:rsid w:val="00EF2C1E"/>
    <w:rsid w:val="00EF2C9D"/>
    <w:rsid w:val="00EF2CCE"/>
    <w:rsid w:val="00EF2E2D"/>
    <w:rsid w:val="00EF2F27"/>
    <w:rsid w:val="00EF3158"/>
    <w:rsid w:val="00EF347B"/>
    <w:rsid w:val="00EF36A7"/>
    <w:rsid w:val="00EF37D7"/>
    <w:rsid w:val="00EF39A4"/>
    <w:rsid w:val="00EF3A17"/>
    <w:rsid w:val="00EF3B3E"/>
    <w:rsid w:val="00EF3C6F"/>
    <w:rsid w:val="00EF41B0"/>
    <w:rsid w:val="00EF43DF"/>
    <w:rsid w:val="00EF4510"/>
    <w:rsid w:val="00EF45BD"/>
    <w:rsid w:val="00EF49F2"/>
    <w:rsid w:val="00EF4C13"/>
    <w:rsid w:val="00EF4C79"/>
    <w:rsid w:val="00EF4DA5"/>
    <w:rsid w:val="00EF4DF3"/>
    <w:rsid w:val="00EF4ED0"/>
    <w:rsid w:val="00EF525F"/>
    <w:rsid w:val="00EF58EF"/>
    <w:rsid w:val="00EF5B1E"/>
    <w:rsid w:val="00EF5BCE"/>
    <w:rsid w:val="00EF5C81"/>
    <w:rsid w:val="00EF5DB5"/>
    <w:rsid w:val="00EF5EC4"/>
    <w:rsid w:val="00EF5F43"/>
    <w:rsid w:val="00EF5F8C"/>
    <w:rsid w:val="00EF61BA"/>
    <w:rsid w:val="00EF6235"/>
    <w:rsid w:val="00EF6335"/>
    <w:rsid w:val="00EF639E"/>
    <w:rsid w:val="00EF6401"/>
    <w:rsid w:val="00EF647E"/>
    <w:rsid w:val="00EF6813"/>
    <w:rsid w:val="00EF692F"/>
    <w:rsid w:val="00EF6A92"/>
    <w:rsid w:val="00EF6CBF"/>
    <w:rsid w:val="00EF6D78"/>
    <w:rsid w:val="00EF73D9"/>
    <w:rsid w:val="00EF777C"/>
    <w:rsid w:val="00EF7944"/>
    <w:rsid w:val="00EF79EC"/>
    <w:rsid w:val="00EF7ADA"/>
    <w:rsid w:val="00EF7C78"/>
    <w:rsid w:val="00EF7FC8"/>
    <w:rsid w:val="00F00401"/>
    <w:rsid w:val="00F004A3"/>
    <w:rsid w:val="00F00908"/>
    <w:rsid w:val="00F00BE9"/>
    <w:rsid w:val="00F00C29"/>
    <w:rsid w:val="00F00C83"/>
    <w:rsid w:val="00F00F06"/>
    <w:rsid w:val="00F01788"/>
    <w:rsid w:val="00F0189F"/>
    <w:rsid w:val="00F018D6"/>
    <w:rsid w:val="00F01983"/>
    <w:rsid w:val="00F01CB3"/>
    <w:rsid w:val="00F01E1D"/>
    <w:rsid w:val="00F01EC0"/>
    <w:rsid w:val="00F02222"/>
    <w:rsid w:val="00F02238"/>
    <w:rsid w:val="00F023D3"/>
    <w:rsid w:val="00F025E3"/>
    <w:rsid w:val="00F02A62"/>
    <w:rsid w:val="00F02C5B"/>
    <w:rsid w:val="00F03022"/>
    <w:rsid w:val="00F03A8A"/>
    <w:rsid w:val="00F03AE5"/>
    <w:rsid w:val="00F03E7E"/>
    <w:rsid w:val="00F04104"/>
    <w:rsid w:val="00F04553"/>
    <w:rsid w:val="00F04614"/>
    <w:rsid w:val="00F04616"/>
    <w:rsid w:val="00F0486C"/>
    <w:rsid w:val="00F04C44"/>
    <w:rsid w:val="00F0513E"/>
    <w:rsid w:val="00F05251"/>
    <w:rsid w:val="00F054B9"/>
    <w:rsid w:val="00F05596"/>
    <w:rsid w:val="00F05756"/>
    <w:rsid w:val="00F05776"/>
    <w:rsid w:val="00F058EE"/>
    <w:rsid w:val="00F0599C"/>
    <w:rsid w:val="00F05AD0"/>
    <w:rsid w:val="00F05BA0"/>
    <w:rsid w:val="00F05D46"/>
    <w:rsid w:val="00F05E98"/>
    <w:rsid w:val="00F06210"/>
    <w:rsid w:val="00F06266"/>
    <w:rsid w:val="00F062A8"/>
    <w:rsid w:val="00F065A3"/>
    <w:rsid w:val="00F066FD"/>
    <w:rsid w:val="00F06703"/>
    <w:rsid w:val="00F0670D"/>
    <w:rsid w:val="00F06A78"/>
    <w:rsid w:val="00F06AF0"/>
    <w:rsid w:val="00F06C2F"/>
    <w:rsid w:val="00F06E5B"/>
    <w:rsid w:val="00F07338"/>
    <w:rsid w:val="00F0741A"/>
    <w:rsid w:val="00F075E3"/>
    <w:rsid w:val="00F07A1F"/>
    <w:rsid w:val="00F07D11"/>
    <w:rsid w:val="00F07E9E"/>
    <w:rsid w:val="00F10107"/>
    <w:rsid w:val="00F101B7"/>
    <w:rsid w:val="00F1048E"/>
    <w:rsid w:val="00F107E4"/>
    <w:rsid w:val="00F10965"/>
    <w:rsid w:val="00F10ABC"/>
    <w:rsid w:val="00F10BFC"/>
    <w:rsid w:val="00F10C70"/>
    <w:rsid w:val="00F10F89"/>
    <w:rsid w:val="00F111A0"/>
    <w:rsid w:val="00F11334"/>
    <w:rsid w:val="00F113EE"/>
    <w:rsid w:val="00F117F9"/>
    <w:rsid w:val="00F1180A"/>
    <w:rsid w:val="00F11B65"/>
    <w:rsid w:val="00F11C33"/>
    <w:rsid w:val="00F11E3B"/>
    <w:rsid w:val="00F11E75"/>
    <w:rsid w:val="00F121B4"/>
    <w:rsid w:val="00F121C4"/>
    <w:rsid w:val="00F12209"/>
    <w:rsid w:val="00F1253F"/>
    <w:rsid w:val="00F1266A"/>
    <w:rsid w:val="00F12677"/>
    <w:rsid w:val="00F1283F"/>
    <w:rsid w:val="00F12926"/>
    <w:rsid w:val="00F12C17"/>
    <w:rsid w:val="00F12CF1"/>
    <w:rsid w:val="00F12E06"/>
    <w:rsid w:val="00F131BD"/>
    <w:rsid w:val="00F13241"/>
    <w:rsid w:val="00F13406"/>
    <w:rsid w:val="00F13DB2"/>
    <w:rsid w:val="00F13E24"/>
    <w:rsid w:val="00F13F51"/>
    <w:rsid w:val="00F1408E"/>
    <w:rsid w:val="00F14257"/>
    <w:rsid w:val="00F14E5B"/>
    <w:rsid w:val="00F14ED0"/>
    <w:rsid w:val="00F1509C"/>
    <w:rsid w:val="00F15168"/>
    <w:rsid w:val="00F15271"/>
    <w:rsid w:val="00F154DB"/>
    <w:rsid w:val="00F15508"/>
    <w:rsid w:val="00F15B2A"/>
    <w:rsid w:val="00F15CC8"/>
    <w:rsid w:val="00F16139"/>
    <w:rsid w:val="00F164A3"/>
    <w:rsid w:val="00F16622"/>
    <w:rsid w:val="00F16767"/>
    <w:rsid w:val="00F16906"/>
    <w:rsid w:val="00F16BC2"/>
    <w:rsid w:val="00F16EE3"/>
    <w:rsid w:val="00F1720D"/>
    <w:rsid w:val="00F1729B"/>
    <w:rsid w:val="00F17378"/>
    <w:rsid w:val="00F17468"/>
    <w:rsid w:val="00F17AE2"/>
    <w:rsid w:val="00F17E79"/>
    <w:rsid w:val="00F20443"/>
    <w:rsid w:val="00F20D51"/>
    <w:rsid w:val="00F20D5C"/>
    <w:rsid w:val="00F20E91"/>
    <w:rsid w:val="00F21072"/>
    <w:rsid w:val="00F21190"/>
    <w:rsid w:val="00F21CCF"/>
    <w:rsid w:val="00F21DDD"/>
    <w:rsid w:val="00F21FDD"/>
    <w:rsid w:val="00F22391"/>
    <w:rsid w:val="00F22510"/>
    <w:rsid w:val="00F228D8"/>
    <w:rsid w:val="00F22A5B"/>
    <w:rsid w:val="00F22AB1"/>
    <w:rsid w:val="00F22B83"/>
    <w:rsid w:val="00F22CEE"/>
    <w:rsid w:val="00F23146"/>
    <w:rsid w:val="00F234AC"/>
    <w:rsid w:val="00F234B5"/>
    <w:rsid w:val="00F2398D"/>
    <w:rsid w:val="00F23996"/>
    <w:rsid w:val="00F239C0"/>
    <w:rsid w:val="00F23AA3"/>
    <w:rsid w:val="00F23C48"/>
    <w:rsid w:val="00F23CA3"/>
    <w:rsid w:val="00F23DBE"/>
    <w:rsid w:val="00F23EDD"/>
    <w:rsid w:val="00F24040"/>
    <w:rsid w:val="00F240AA"/>
    <w:rsid w:val="00F24281"/>
    <w:rsid w:val="00F24486"/>
    <w:rsid w:val="00F244CC"/>
    <w:rsid w:val="00F24B94"/>
    <w:rsid w:val="00F252A4"/>
    <w:rsid w:val="00F25469"/>
    <w:rsid w:val="00F254AE"/>
    <w:rsid w:val="00F25588"/>
    <w:rsid w:val="00F257D8"/>
    <w:rsid w:val="00F25C8E"/>
    <w:rsid w:val="00F25F6E"/>
    <w:rsid w:val="00F260BB"/>
    <w:rsid w:val="00F264FA"/>
    <w:rsid w:val="00F26513"/>
    <w:rsid w:val="00F267CC"/>
    <w:rsid w:val="00F268F6"/>
    <w:rsid w:val="00F26ADD"/>
    <w:rsid w:val="00F26F47"/>
    <w:rsid w:val="00F272A8"/>
    <w:rsid w:val="00F27321"/>
    <w:rsid w:val="00F27410"/>
    <w:rsid w:val="00F2754C"/>
    <w:rsid w:val="00F27565"/>
    <w:rsid w:val="00F2756F"/>
    <w:rsid w:val="00F276B6"/>
    <w:rsid w:val="00F27707"/>
    <w:rsid w:val="00F277DB"/>
    <w:rsid w:val="00F278B5"/>
    <w:rsid w:val="00F27C32"/>
    <w:rsid w:val="00F27E71"/>
    <w:rsid w:val="00F301BC"/>
    <w:rsid w:val="00F3070E"/>
    <w:rsid w:val="00F307C1"/>
    <w:rsid w:val="00F30829"/>
    <w:rsid w:val="00F308BC"/>
    <w:rsid w:val="00F308E0"/>
    <w:rsid w:val="00F30A56"/>
    <w:rsid w:val="00F30BB6"/>
    <w:rsid w:val="00F30BD8"/>
    <w:rsid w:val="00F311D4"/>
    <w:rsid w:val="00F31419"/>
    <w:rsid w:val="00F31791"/>
    <w:rsid w:val="00F31B2F"/>
    <w:rsid w:val="00F31D1C"/>
    <w:rsid w:val="00F32093"/>
    <w:rsid w:val="00F3212B"/>
    <w:rsid w:val="00F3222D"/>
    <w:rsid w:val="00F32236"/>
    <w:rsid w:val="00F322D4"/>
    <w:rsid w:val="00F3236C"/>
    <w:rsid w:val="00F328FA"/>
    <w:rsid w:val="00F32B4E"/>
    <w:rsid w:val="00F32CBD"/>
    <w:rsid w:val="00F32CD9"/>
    <w:rsid w:val="00F32D27"/>
    <w:rsid w:val="00F32DCD"/>
    <w:rsid w:val="00F3310E"/>
    <w:rsid w:val="00F33152"/>
    <w:rsid w:val="00F3355D"/>
    <w:rsid w:val="00F3359F"/>
    <w:rsid w:val="00F336FB"/>
    <w:rsid w:val="00F3370C"/>
    <w:rsid w:val="00F33AC3"/>
    <w:rsid w:val="00F33BB8"/>
    <w:rsid w:val="00F33D9D"/>
    <w:rsid w:val="00F33F63"/>
    <w:rsid w:val="00F33FAD"/>
    <w:rsid w:val="00F34252"/>
    <w:rsid w:val="00F34302"/>
    <w:rsid w:val="00F3445B"/>
    <w:rsid w:val="00F34493"/>
    <w:rsid w:val="00F34627"/>
    <w:rsid w:val="00F34BAB"/>
    <w:rsid w:val="00F34FF2"/>
    <w:rsid w:val="00F35410"/>
    <w:rsid w:val="00F3545F"/>
    <w:rsid w:val="00F3558D"/>
    <w:rsid w:val="00F35D47"/>
    <w:rsid w:val="00F35F75"/>
    <w:rsid w:val="00F3604F"/>
    <w:rsid w:val="00F3614C"/>
    <w:rsid w:val="00F36445"/>
    <w:rsid w:val="00F36494"/>
    <w:rsid w:val="00F3694E"/>
    <w:rsid w:val="00F36AA2"/>
    <w:rsid w:val="00F36E11"/>
    <w:rsid w:val="00F36E95"/>
    <w:rsid w:val="00F37138"/>
    <w:rsid w:val="00F371FC"/>
    <w:rsid w:val="00F372A2"/>
    <w:rsid w:val="00F373C5"/>
    <w:rsid w:val="00F375AE"/>
    <w:rsid w:val="00F376DA"/>
    <w:rsid w:val="00F37AAE"/>
    <w:rsid w:val="00F37D66"/>
    <w:rsid w:val="00F37F00"/>
    <w:rsid w:val="00F4005E"/>
    <w:rsid w:val="00F401EF"/>
    <w:rsid w:val="00F40264"/>
    <w:rsid w:val="00F40347"/>
    <w:rsid w:val="00F408BF"/>
    <w:rsid w:val="00F40C02"/>
    <w:rsid w:val="00F40CBE"/>
    <w:rsid w:val="00F40F26"/>
    <w:rsid w:val="00F41227"/>
    <w:rsid w:val="00F4165C"/>
    <w:rsid w:val="00F41B9A"/>
    <w:rsid w:val="00F41C33"/>
    <w:rsid w:val="00F421A2"/>
    <w:rsid w:val="00F4245E"/>
    <w:rsid w:val="00F426F0"/>
    <w:rsid w:val="00F42AB7"/>
    <w:rsid w:val="00F42AF2"/>
    <w:rsid w:val="00F42B9E"/>
    <w:rsid w:val="00F42D1A"/>
    <w:rsid w:val="00F42D56"/>
    <w:rsid w:val="00F43063"/>
    <w:rsid w:val="00F431E2"/>
    <w:rsid w:val="00F43327"/>
    <w:rsid w:val="00F4338A"/>
    <w:rsid w:val="00F436D1"/>
    <w:rsid w:val="00F43930"/>
    <w:rsid w:val="00F439B8"/>
    <w:rsid w:val="00F43A1C"/>
    <w:rsid w:val="00F43B7E"/>
    <w:rsid w:val="00F43C36"/>
    <w:rsid w:val="00F4430D"/>
    <w:rsid w:val="00F44357"/>
    <w:rsid w:val="00F444F0"/>
    <w:rsid w:val="00F44694"/>
    <w:rsid w:val="00F4478D"/>
    <w:rsid w:val="00F44833"/>
    <w:rsid w:val="00F44A46"/>
    <w:rsid w:val="00F44ADD"/>
    <w:rsid w:val="00F44B58"/>
    <w:rsid w:val="00F44BF1"/>
    <w:rsid w:val="00F44DCA"/>
    <w:rsid w:val="00F44E35"/>
    <w:rsid w:val="00F44EE5"/>
    <w:rsid w:val="00F44F9C"/>
    <w:rsid w:val="00F450E3"/>
    <w:rsid w:val="00F4525A"/>
    <w:rsid w:val="00F4527E"/>
    <w:rsid w:val="00F45385"/>
    <w:rsid w:val="00F4559B"/>
    <w:rsid w:val="00F45681"/>
    <w:rsid w:val="00F45864"/>
    <w:rsid w:val="00F4597F"/>
    <w:rsid w:val="00F45C93"/>
    <w:rsid w:val="00F45E35"/>
    <w:rsid w:val="00F465CB"/>
    <w:rsid w:val="00F46618"/>
    <w:rsid w:val="00F46817"/>
    <w:rsid w:val="00F4689E"/>
    <w:rsid w:val="00F4691B"/>
    <w:rsid w:val="00F46AFB"/>
    <w:rsid w:val="00F46C38"/>
    <w:rsid w:val="00F46C6B"/>
    <w:rsid w:val="00F47264"/>
    <w:rsid w:val="00F4737D"/>
    <w:rsid w:val="00F47380"/>
    <w:rsid w:val="00F476E3"/>
    <w:rsid w:val="00F47783"/>
    <w:rsid w:val="00F477C4"/>
    <w:rsid w:val="00F47928"/>
    <w:rsid w:val="00F479E8"/>
    <w:rsid w:val="00F47BB6"/>
    <w:rsid w:val="00F47EA7"/>
    <w:rsid w:val="00F47EDF"/>
    <w:rsid w:val="00F47FB1"/>
    <w:rsid w:val="00F50140"/>
    <w:rsid w:val="00F50186"/>
    <w:rsid w:val="00F50FD8"/>
    <w:rsid w:val="00F51CDF"/>
    <w:rsid w:val="00F51F12"/>
    <w:rsid w:val="00F51FD2"/>
    <w:rsid w:val="00F522BD"/>
    <w:rsid w:val="00F523DD"/>
    <w:rsid w:val="00F52405"/>
    <w:rsid w:val="00F52A6B"/>
    <w:rsid w:val="00F53244"/>
    <w:rsid w:val="00F5329A"/>
    <w:rsid w:val="00F5333A"/>
    <w:rsid w:val="00F53540"/>
    <w:rsid w:val="00F53563"/>
    <w:rsid w:val="00F5358F"/>
    <w:rsid w:val="00F535B1"/>
    <w:rsid w:val="00F53677"/>
    <w:rsid w:val="00F5381C"/>
    <w:rsid w:val="00F54308"/>
    <w:rsid w:val="00F543B6"/>
    <w:rsid w:val="00F54411"/>
    <w:rsid w:val="00F54550"/>
    <w:rsid w:val="00F54FE0"/>
    <w:rsid w:val="00F553B5"/>
    <w:rsid w:val="00F55504"/>
    <w:rsid w:val="00F555E2"/>
    <w:rsid w:val="00F558B6"/>
    <w:rsid w:val="00F55A1C"/>
    <w:rsid w:val="00F55B3F"/>
    <w:rsid w:val="00F55F14"/>
    <w:rsid w:val="00F55F90"/>
    <w:rsid w:val="00F55F98"/>
    <w:rsid w:val="00F560DF"/>
    <w:rsid w:val="00F5616B"/>
    <w:rsid w:val="00F561EA"/>
    <w:rsid w:val="00F5661F"/>
    <w:rsid w:val="00F566E0"/>
    <w:rsid w:val="00F5682B"/>
    <w:rsid w:val="00F57353"/>
    <w:rsid w:val="00F57607"/>
    <w:rsid w:val="00F57968"/>
    <w:rsid w:val="00F57D1B"/>
    <w:rsid w:val="00F57D7B"/>
    <w:rsid w:val="00F60055"/>
    <w:rsid w:val="00F601EE"/>
    <w:rsid w:val="00F603DD"/>
    <w:rsid w:val="00F60502"/>
    <w:rsid w:val="00F60858"/>
    <w:rsid w:val="00F60B6A"/>
    <w:rsid w:val="00F61448"/>
    <w:rsid w:val="00F619AC"/>
    <w:rsid w:val="00F61C92"/>
    <w:rsid w:val="00F61EA1"/>
    <w:rsid w:val="00F61ED1"/>
    <w:rsid w:val="00F6225D"/>
    <w:rsid w:val="00F62548"/>
    <w:rsid w:val="00F630D3"/>
    <w:rsid w:val="00F63252"/>
    <w:rsid w:val="00F6341E"/>
    <w:rsid w:val="00F634C8"/>
    <w:rsid w:val="00F634D4"/>
    <w:rsid w:val="00F634F9"/>
    <w:rsid w:val="00F6354E"/>
    <w:rsid w:val="00F6380A"/>
    <w:rsid w:val="00F63B87"/>
    <w:rsid w:val="00F63C2F"/>
    <w:rsid w:val="00F63C70"/>
    <w:rsid w:val="00F63CD8"/>
    <w:rsid w:val="00F63E0B"/>
    <w:rsid w:val="00F642ED"/>
    <w:rsid w:val="00F6446D"/>
    <w:rsid w:val="00F6467B"/>
    <w:rsid w:val="00F6488F"/>
    <w:rsid w:val="00F648C3"/>
    <w:rsid w:val="00F64BA3"/>
    <w:rsid w:val="00F65121"/>
    <w:rsid w:val="00F652EC"/>
    <w:rsid w:val="00F6561F"/>
    <w:rsid w:val="00F65865"/>
    <w:rsid w:val="00F65D26"/>
    <w:rsid w:val="00F65DE8"/>
    <w:rsid w:val="00F6625E"/>
    <w:rsid w:val="00F665BC"/>
    <w:rsid w:val="00F6692A"/>
    <w:rsid w:val="00F67106"/>
    <w:rsid w:val="00F671F2"/>
    <w:rsid w:val="00F673E4"/>
    <w:rsid w:val="00F67421"/>
    <w:rsid w:val="00F675E1"/>
    <w:rsid w:val="00F67820"/>
    <w:rsid w:val="00F67A4C"/>
    <w:rsid w:val="00F67BB4"/>
    <w:rsid w:val="00F67D22"/>
    <w:rsid w:val="00F67DD5"/>
    <w:rsid w:val="00F67E7A"/>
    <w:rsid w:val="00F67F4C"/>
    <w:rsid w:val="00F70107"/>
    <w:rsid w:val="00F7030F"/>
    <w:rsid w:val="00F703ED"/>
    <w:rsid w:val="00F7079D"/>
    <w:rsid w:val="00F709C5"/>
    <w:rsid w:val="00F70A32"/>
    <w:rsid w:val="00F70A62"/>
    <w:rsid w:val="00F70D41"/>
    <w:rsid w:val="00F70FDA"/>
    <w:rsid w:val="00F71024"/>
    <w:rsid w:val="00F711A7"/>
    <w:rsid w:val="00F71222"/>
    <w:rsid w:val="00F712E9"/>
    <w:rsid w:val="00F715F9"/>
    <w:rsid w:val="00F71969"/>
    <w:rsid w:val="00F71B6F"/>
    <w:rsid w:val="00F71CA2"/>
    <w:rsid w:val="00F71E3C"/>
    <w:rsid w:val="00F71FA3"/>
    <w:rsid w:val="00F720AB"/>
    <w:rsid w:val="00F72150"/>
    <w:rsid w:val="00F721B2"/>
    <w:rsid w:val="00F722B3"/>
    <w:rsid w:val="00F728FC"/>
    <w:rsid w:val="00F72B8E"/>
    <w:rsid w:val="00F72CAC"/>
    <w:rsid w:val="00F72FAB"/>
    <w:rsid w:val="00F72FED"/>
    <w:rsid w:val="00F73236"/>
    <w:rsid w:val="00F735E5"/>
    <w:rsid w:val="00F7394E"/>
    <w:rsid w:val="00F73AC3"/>
    <w:rsid w:val="00F73EA0"/>
    <w:rsid w:val="00F7456E"/>
    <w:rsid w:val="00F74639"/>
    <w:rsid w:val="00F7487F"/>
    <w:rsid w:val="00F74969"/>
    <w:rsid w:val="00F74DA7"/>
    <w:rsid w:val="00F74EF3"/>
    <w:rsid w:val="00F74FBB"/>
    <w:rsid w:val="00F751FE"/>
    <w:rsid w:val="00F75219"/>
    <w:rsid w:val="00F7528E"/>
    <w:rsid w:val="00F752B0"/>
    <w:rsid w:val="00F7532F"/>
    <w:rsid w:val="00F754D7"/>
    <w:rsid w:val="00F75952"/>
    <w:rsid w:val="00F75A6F"/>
    <w:rsid w:val="00F75A81"/>
    <w:rsid w:val="00F75B4C"/>
    <w:rsid w:val="00F75D6C"/>
    <w:rsid w:val="00F75D85"/>
    <w:rsid w:val="00F7600C"/>
    <w:rsid w:val="00F764E0"/>
    <w:rsid w:val="00F76767"/>
    <w:rsid w:val="00F76D7D"/>
    <w:rsid w:val="00F770A4"/>
    <w:rsid w:val="00F770FC"/>
    <w:rsid w:val="00F77381"/>
    <w:rsid w:val="00F774AD"/>
    <w:rsid w:val="00F77BD7"/>
    <w:rsid w:val="00F80373"/>
    <w:rsid w:val="00F80498"/>
    <w:rsid w:val="00F804C9"/>
    <w:rsid w:val="00F80509"/>
    <w:rsid w:val="00F80825"/>
    <w:rsid w:val="00F8096A"/>
    <w:rsid w:val="00F80DE6"/>
    <w:rsid w:val="00F81010"/>
    <w:rsid w:val="00F8102B"/>
    <w:rsid w:val="00F810C7"/>
    <w:rsid w:val="00F81133"/>
    <w:rsid w:val="00F81752"/>
    <w:rsid w:val="00F81759"/>
    <w:rsid w:val="00F81BCF"/>
    <w:rsid w:val="00F81D9B"/>
    <w:rsid w:val="00F81DDE"/>
    <w:rsid w:val="00F825C8"/>
    <w:rsid w:val="00F82762"/>
    <w:rsid w:val="00F82795"/>
    <w:rsid w:val="00F827C0"/>
    <w:rsid w:val="00F829F0"/>
    <w:rsid w:val="00F82B8C"/>
    <w:rsid w:val="00F82EA5"/>
    <w:rsid w:val="00F82FFC"/>
    <w:rsid w:val="00F83075"/>
    <w:rsid w:val="00F831B8"/>
    <w:rsid w:val="00F831EC"/>
    <w:rsid w:val="00F83216"/>
    <w:rsid w:val="00F83236"/>
    <w:rsid w:val="00F83596"/>
    <w:rsid w:val="00F836C4"/>
    <w:rsid w:val="00F838F5"/>
    <w:rsid w:val="00F83945"/>
    <w:rsid w:val="00F8394A"/>
    <w:rsid w:val="00F83D93"/>
    <w:rsid w:val="00F83DC6"/>
    <w:rsid w:val="00F83DF4"/>
    <w:rsid w:val="00F83E5F"/>
    <w:rsid w:val="00F8425B"/>
    <w:rsid w:val="00F84304"/>
    <w:rsid w:val="00F848E5"/>
    <w:rsid w:val="00F84925"/>
    <w:rsid w:val="00F84C12"/>
    <w:rsid w:val="00F84F80"/>
    <w:rsid w:val="00F85042"/>
    <w:rsid w:val="00F852E1"/>
    <w:rsid w:val="00F85596"/>
    <w:rsid w:val="00F85984"/>
    <w:rsid w:val="00F85A2C"/>
    <w:rsid w:val="00F85A7A"/>
    <w:rsid w:val="00F85DAD"/>
    <w:rsid w:val="00F85DE0"/>
    <w:rsid w:val="00F85F1F"/>
    <w:rsid w:val="00F8601C"/>
    <w:rsid w:val="00F8618E"/>
    <w:rsid w:val="00F86518"/>
    <w:rsid w:val="00F866D2"/>
    <w:rsid w:val="00F867C8"/>
    <w:rsid w:val="00F867DC"/>
    <w:rsid w:val="00F86841"/>
    <w:rsid w:val="00F8690F"/>
    <w:rsid w:val="00F87084"/>
    <w:rsid w:val="00F8737B"/>
    <w:rsid w:val="00F873DA"/>
    <w:rsid w:val="00F87614"/>
    <w:rsid w:val="00F87932"/>
    <w:rsid w:val="00F87B4E"/>
    <w:rsid w:val="00F90039"/>
    <w:rsid w:val="00F9025C"/>
    <w:rsid w:val="00F907C7"/>
    <w:rsid w:val="00F9081C"/>
    <w:rsid w:val="00F90A7F"/>
    <w:rsid w:val="00F90AB7"/>
    <w:rsid w:val="00F90F65"/>
    <w:rsid w:val="00F911C3"/>
    <w:rsid w:val="00F9120C"/>
    <w:rsid w:val="00F9166F"/>
    <w:rsid w:val="00F91701"/>
    <w:rsid w:val="00F919DE"/>
    <w:rsid w:val="00F91C5E"/>
    <w:rsid w:val="00F91C85"/>
    <w:rsid w:val="00F92234"/>
    <w:rsid w:val="00F92465"/>
    <w:rsid w:val="00F9280C"/>
    <w:rsid w:val="00F92858"/>
    <w:rsid w:val="00F9289D"/>
    <w:rsid w:val="00F9292E"/>
    <w:rsid w:val="00F929DB"/>
    <w:rsid w:val="00F92BC7"/>
    <w:rsid w:val="00F92DA6"/>
    <w:rsid w:val="00F92E38"/>
    <w:rsid w:val="00F92F63"/>
    <w:rsid w:val="00F930AD"/>
    <w:rsid w:val="00F9310E"/>
    <w:rsid w:val="00F931E8"/>
    <w:rsid w:val="00F93631"/>
    <w:rsid w:val="00F93920"/>
    <w:rsid w:val="00F93B47"/>
    <w:rsid w:val="00F93DFD"/>
    <w:rsid w:val="00F9429A"/>
    <w:rsid w:val="00F946AD"/>
    <w:rsid w:val="00F94AE7"/>
    <w:rsid w:val="00F94C08"/>
    <w:rsid w:val="00F950DF"/>
    <w:rsid w:val="00F956C8"/>
    <w:rsid w:val="00F95F09"/>
    <w:rsid w:val="00F96567"/>
    <w:rsid w:val="00F96A9F"/>
    <w:rsid w:val="00F96B2F"/>
    <w:rsid w:val="00F96DB2"/>
    <w:rsid w:val="00F96DF2"/>
    <w:rsid w:val="00F96ECD"/>
    <w:rsid w:val="00F9748C"/>
    <w:rsid w:val="00F974BF"/>
    <w:rsid w:val="00F9767B"/>
    <w:rsid w:val="00F97849"/>
    <w:rsid w:val="00F97A4B"/>
    <w:rsid w:val="00F97BEC"/>
    <w:rsid w:val="00F97C56"/>
    <w:rsid w:val="00F97F91"/>
    <w:rsid w:val="00FA00D0"/>
    <w:rsid w:val="00FA02E2"/>
    <w:rsid w:val="00FA050D"/>
    <w:rsid w:val="00FA0522"/>
    <w:rsid w:val="00FA0928"/>
    <w:rsid w:val="00FA0C62"/>
    <w:rsid w:val="00FA0FFD"/>
    <w:rsid w:val="00FA12C3"/>
    <w:rsid w:val="00FA140E"/>
    <w:rsid w:val="00FA15CF"/>
    <w:rsid w:val="00FA1645"/>
    <w:rsid w:val="00FA16C2"/>
    <w:rsid w:val="00FA188E"/>
    <w:rsid w:val="00FA198F"/>
    <w:rsid w:val="00FA1B69"/>
    <w:rsid w:val="00FA2162"/>
    <w:rsid w:val="00FA274C"/>
    <w:rsid w:val="00FA2ABE"/>
    <w:rsid w:val="00FA2B15"/>
    <w:rsid w:val="00FA2B62"/>
    <w:rsid w:val="00FA2D0D"/>
    <w:rsid w:val="00FA2E2D"/>
    <w:rsid w:val="00FA2F30"/>
    <w:rsid w:val="00FA304B"/>
    <w:rsid w:val="00FA330C"/>
    <w:rsid w:val="00FA33F8"/>
    <w:rsid w:val="00FA37B7"/>
    <w:rsid w:val="00FA3985"/>
    <w:rsid w:val="00FA3D50"/>
    <w:rsid w:val="00FA3D62"/>
    <w:rsid w:val="00FA3E13"/>
    <w:rsid w:val="00FA3EA9"/>
    <w:rsid w:val="00FA43FC"/>
    <w:rsid w:val="00FA459C"/>
    <w:rsid w:val="00FA468E"/>
    <w:rsid w:val="00FA48BD"/>
    <w:rsid w:val="00FA4B23"/>
    <w:rsid w:val="00FA4BCD"/>
    <w:rsid w:val="00FA4C71"/>
    <w:rsid w:val="00FA4C83"/>
    <w:rsid w:val="00FA4DAD"/>
    <w:rsid w:val="00FA4DDF"/>
    <w:rsid w:val="00FA502E"/>
    <w:rsid w:val="00FA5089"/>
    <w:rsid w:val="00FA5357"/>
    <w:rsid w:val="00FA536A"/>
    <w:rsid w:val="00FA53EE"/>
    <w:rsid w:val="00FA6170"/>
    <w:rsid w:val="00FA6577"/>
    <w:rsid w:val="00FA6660"/>
    <w:rsid w:val="00FA667A"/>
    <w:rsid w:val="00FA6704"/>
    <w:rsid w:val="00FA67FC"/>
    <w:rsid w:val="00FA68D4"/>
    <w:rsid w:val="00FA690B"/>
    <w:rsid w:val="00FA6B5F"/>
    <w:rsid w:val="00FA6EC7"/>
    <w:rsid w:val="00FA7169"/>
    <w:rsid w:val="00FA7175"/>
    <w:rsid w:val="00FA7446"/>
    <w:rsid w:val="00FA74B9"/>
    <w:rsid w:val="00FA7D73"/>
    <w:rsid w:val="00FA7D9D"/>
    <w:rsid w:val="00FA7DE7"/>
    <w:rsid w:val="00FB02CB"/>
    <w:rsid w:val="00FB06BE"/>
    <w:rsid w:val="00FB0964"/>
    <w:rsid w:val="00FB0984"/>
    <w:rsid w:val="00FB0B6F"/>
    <w:rsid w:val="00FB0ED4"/>
    <w:rsid w:val="00FB11CB"/>
    <w:rsid w:val="00FB1706"/>
    <w:rsid w:val="00FB1981"/>
    <w:rsid w:val="00FB1FC4"/>
    <w:rsid w:val="00FB2024"/>
    <w:rsid w:val="00FB216A"/>
    <w:rsid w:val="00FB21C8"/>
    <w:rsid w:val="00FB2546"/>
    <w:rsid w:val="00FB25EB"/>
    <w:rsid w:val="00FB261C"/>
    <w:rsid w:val="00FB2753"/>
    <w:rsid w:val="00FB2769"/>
    <w:rsid w:val="00FB27A3"/>
    <w:rsid w:val="00FB2B73"/>
    <w:rsid w:val="00FB2CEE"/>
    <w:rsid w:val="00FB2D09"/>
    <w:rsid w:val="00FB2EB1"/>
    <w:rsid w:val="00FB30A5"/>
    <w:rsid w:val="00FB30F7"/>
    <w:rsid w:val="00FB3349"/>
    <w:rsid w:val="00FB3533"/>
    <w:rsid w:val="00FB356E"/>
    <w:rsid w:val="00FB35A9"/>
    <w:rsid w:val="00FB3F35"/>
    <w:rsid w:val="00FB3FC4"/>
    <w:rsid w:val="00FB450B"/>
    <w:rsid w:val="00FB4559"/>
    <w:rsid w:val="00FB4C54"/>
    <w:rsid w:val="00FB4DBA"/>
    <w:rsid w:val="00FB4DE5"/>
    <w:rsid w:val="00FB4ED3"/>
    <w:rsid w:val="00FB50F9"/>
    <w:rsid w:val="00FB5669"/>
    <w:rsid w:val="00FB5B54"/>
    <w:rsid w:val="00FB5EA4"/>
    <w:rsid w:val="00FB60E8"/>
    <w:rsid w:val="00FB61B8"/>
    <w:rsid w:val="00FB6512"/>
    <w:rsid w:val="00FB66F7"/>
    <w:rsid w:val="00FB696F"/>
    <w:rsid w:val="00FB707C"/>
    <w:rsid w:val="00FB710F"/>
    <w:rsid w:val="00FB742D"/>
    <w:rsid w:val="00FB764D"/>
    <w:rsid w:val="00FB76C0"/>
    <w:rsid w:val="00FB76D6"/>
    <w:rsid w:val="00FB77AC"/>
    <w:rsid w:val="00FB7945"/>
    <w:rsid w:val="00FB7ADF"/>
    <w:rsid w:val="00FB7AFC"/>
    <w:rsid w:val="00FB7C05"/>
    <w:rsid w:val="00FB7D24"/>
    <w:rsid w:val="00FB7EDB"/>
    <w:rsid w:val="00FC0047"/>
    <w:rsid w:val="00FC0061"/>
    <w:rsid w:val="00FC0083"/>
    <w:rsid w:val="00FC0335"/>
    <w:rsid w:val="00FC06B1"/>
    <w:rsid w:val="00FC06C7"/>
    <w:rsid w:val="00FC07C5"/>
    <w:rsid w:val="00FC09AE"/>
    <w:rsid w:val="00FC0B60"/>
    <w:rsid w:val="00FC1058"/>
    <w:rsid w:val="00FC17C9"/>
    <w:rsid w:val="00FC18B7"/>
    <w:rsid w:val="00FC1B5F"/>
    <w:rsid w:val="00FC208E"/>
    <w:rsid w:val="00FC2160"/>
    <w:rsid w:val="00FC24CE"/>
    <w:rsid w:val="00FC26FF"/>
    <w:rsid w:val="00FC271E"/>
    <w:rsid w:val="00FC2746"/>
    <w:rsid w:val="00FC27F7"/>
    <w:rsid w:val="00FC28C6"/>
    <w:rsid w:val="00FC2A9C"/>
    <w:rsid w:val="00FC2BE6"/>
    <w:rsid w:val="00FC2E74"/>
    <w:rsid w:val="00FC3231"/>
    <w:rsid w:val="00FC328C"/>
    <w:rsid w:val="00FC346E"/>
    <w:rsid w:val="00FC348C"/>
    <w:rsid w:val="00FC351A"/>
    <w:rsid w:val="00FC3571"/>
    <w:rsid w:val="00FC36D8"/>
    <w:rsid w:val="00FC37BC"/>
    <w:rsid w:val="00FC384F"/>
    <w:rsid w:val="00FC3BA4"/>
    <w:rsid w:val="00FC3BE4"/>
    <w:rsid w:val="00FC3E52"/>
    <w:rsid w:val="00FC4188"/>
    <w:rsid w:val="00FC43C2"/>
    <w:rsid w:val="00FC4421"/>
    <w:rsid w:val="00FC48B9"/>
    <w:rsid w:val="00FC4948"/>
    <w:rsid w:val="00FC4AEF"/>
    <w:rsid w:val="00FC4BDD"/>
    <w:rsid w:val="00FC4CCC"/>
    <w:rsid w:val="00FC4F69"/>
    <w:rsid w:val="00FC5088"/>
    <w:rsid w:val="00FC5356"/>
    <w:rsid w:val="00FC5525"/>
    <w:rsid w:val="00FC558F"/>
    <w:rsid w:val="00FC59AE"/>
    <w:rsid w:val="00FC5EBD"/>
    <w:rsid w:val="00FC62B6"/>
    <w:rsid w:val="00FC63CD"/>
    <w:rsid w:val="00FC6603"/>
    <w:rsid w:val="00FC6830"/>
    <w:rsid w:val="00FC6917"/>
    <w:rsid w:val="00FC6ACE"/>
    <w:rsid w:val="00FC6FA7"/>
    <w:rsid w:val="00FC7668"/>
    <w:rsid w:val="00FC77B2"/>
    <w:rsid w:val="00FC787C"/>
    <w:rsid w:val="00FC7CD5"/>
    <w:rsid w:val="00FC7F39"/>
    <w:rsid w:val="00FC7FD2"/>
    <w:rsid w:val="00FD017C"/>
    <w:rsid w:val="00FD077D"/>
    <w:rsid w:val="00FD0945"/>
    <w:rsid w:val="00FD0A8C"/>
    <w:rsid w:val="00FD0D6D"/>
    <w:rsid w:val="00FD1031"/>
    <w:rsid w:val="00FD1062"/>
    <w:rsid w:val="00FD118B"/>
    <w:rsid w:val="00FD14AF"/>
    <w:rsid w:val="00FD150F"/>
    <w:rsid w:val="00FD1584"/>
    <w:rsid w:val="00FD1635"/>
    <w:rsid w:val="00FD1821"/>
    <w:rsid w:val="00FD1BB2"/>
    <w:rsid w:val="00FD1CEB"/>
    <w:rsid w:val="00FD2434"/>
    <w:rsid w:val="00FD26E1"/>
    <w:rsid w:val="00FD2BAD"/>
    <w:rsid w:val="00FD2C71"/>
    <w:rsid w:val="00FD3009"/>
    <w:rsid w:val="00FD3104"/>
    <w:rsid w:val="00FD3342"/>
    <w:rsid w:val="00FD34F3"/>
    <w:rsid w:val="00FD35BD"/>
    <w:rsid w:val="00FD36ED"/>
    <w:rsid w:val="00FD3787"/>
    <w:rsid w:val="00FD385E"/>
    <w:rsid w:val="00FD3A9C"/>
    <w:rsid w:val="00FD3AD9"/>
    <w:rsid w:val="00FD3BA0"/>
    <w:rsid w:val="00FD3C04"/>
    <w:rsid w:val="00FD3E67"/>
    <w:rsid w:val="00FD4067"/>
    <w:rsid w:val="00FD42B1"/>
    <w:rsid w:val="00FD43D0"/>
    <w:rsid w:val="00FD44A4"/>
    <w:rsid w:val="00FD4807"/>
    <w:rsid w:val="00FD4828"/>
    <w:rsid w:val="00FD4891"/>
    <w:rsid w:val="00FD4DC6"/>
    <w:rsid w:val="00FD553F"/>
    <w:rsid w:val="00FD5584"/>
    <w:rsid w:val="00FD55CA"/>
    <w:rsid w:val="00FD561D"/>
    <w:rsid w:val="00FD577F"/>
    <w:rsid w:val="00FD5808"/>
    <w:rsid w:val="00FD5991"/>
    <w:rsid w:val="00FD5C6C"/>
    <w:rsid w:val="00FD5CA2"/>
    <w:rsid w:val="00FD5F04"/>
    <w:rsid w:val="00FD6042"/>
    <w:rsid w:val="00FD63EA"/>
    <w:rsid w:val="00FD664D"/>
    <w:rsid w:val="00FD6809"/>
    <w:rsid w:val="00FD6810"/>
    <w:rsid w:val="00FD6843"/>
    <w:rsid w:val="00FD695B"/>
    <w:rsid w:val="00FD6CA8"/>
    <w:rsid w:val="00FD6EE6"/>
    <w:rsid w:val="00FD6FBD"/>
    <w:rsid w:val="00FD71A0"/>
    <w:rsid w:val="00FD7538"/>
    <w:rsid w:val="00FD79FB"/>
    <w:rsid w:val="00FD7D89"/>
    <w:rsid w:val="00FD7DA2"/>
    <w:rsid w:val="00FD7E93"/>
    <w:rsid w:val="00FE0054"/>
    <w:rsid w:val="00FE010C"/>
    <w:rsid w:val="00FE0160"/>
    <w:rsid w:val="00FE0260"/>
    <w:rsid w:val="00FE02B5"/>
    <w:rsid w:val="00FE0318"/>
    <w:rsid w:val="00FE04BB"/>
    <w:rsid w:val="00FE0532"/>
    <w:rsid w:val="00FE05FD"/>
    <w:rsid w:val="00FE08C7"/>
    <w:rsid w:val="00FE0D6A"/>
    <w:rsid w:val="00FE0ED1"/>
    <w:rsid w:val="00FE17B5"/>
    <w:rsid w:val="00FE1A34"/>
    <w:rsid w:val="00FE1B16"/>
    <w:rsid w:val="00FE1B6E"/>
    <w:rsid w:val="00FE1CA7"/>
    <w:rsid w:val="00FE1D23"/>
    <w:rsid w:val="00FE1D30"/>
    <w:rsid w:val="00FE1E7B"/>
    <w:rsid w:val="00FE1EC5"/>
    <w:rsid w:val="00FE2181"/>
    <w:rsid w:val="00FE21F5"/>
    <w:rsid w:val="00FE261C"/>
    <w:rsid w:val="00FE2810"/>
    <w:rsid w:val="00FE296A"/>
    <w:rsid w:val="00FE2E2C"/>
    <w:rsid w:val="00FE30EF"/>
    <w:rsid w:val="00FE3431"/>
    <w:rsid w:val="00FE3763"/>
    <w:rsid w:val="00FE395F"/>
    <w:rsid w:val="00FE3C0F"/>
    <w:rsid w:val="00FE3D1B"/>
    <w:rsid w:val="00FE40A9"/>
    <w:rsid w:val="00FE4403"/>
    <w:rsid w:val="00FE4464"/>
    <w:rsid w:val="00FE44A8"/>
    <w:rsid w:val="00FE4AB8"/>
    <w:rsid w:val="00FE5207"/>
    <w:rsid w:val="00FE559F"/>
    <w:rsid w:val="00FE5C3B"/>
    <w:rsid w:val="00FE5D47"/>
    <w:rsid w:val="00FE5FEC"/>
    <w:rsid w:val="00FE60EE"/>
    <w:rsid w:val="00FE6141"/>
    <w:rsid w:val="00FE63EE"/>
    <w:rsid w:val="00FE647B"/>
    <w:rsid w:val="00FE6B69"/>
    <w:rsid w:val="00FE6D27"/>
    <w:rsid w:val="00FE6F60"/>
    <w:rsid w:val="00FE6F75"/>
    <w:rsid w:val="00FE729D"/>
    <w:rsid w:val="00FE74AE"/>
    <w:rsid w:val="00FE758A"/>
    <w:rsid w:val="00FE7720"/>
    <w:rsid w:val="00FE792F"/>
    <w:rsid w:val="00FE7A32"/>
    <w:rsid w:val="00FE7E3A"/>
    <w:rsid w:val="00FE7E54"/>
    <w:rsid w:val="00FF0006"/>
    <w:rsid w:val="00FF000F"/>
    <w:rsid w:val="00FF044B"/>
    <w:rsid w:val="00FF0D21"/>
    <w:rsid w:val="00FF0F9F"/>
    <w:rsid w:val="00FF10A6"/>
    <w:rsid w:val="00FF116F"/>
    <w:rsid w:val="00FF149C"/>
    <w:rsid w:val="00FF14AB"/>
    <w:rsid w:val="00FF1535"/>
    <w:rsid w:val="00FF1592"/>
    <w:rsid w:val="00FF1682"/>
    <w:rsid w:val="00FF1E8E"/>
    <w:rsid w:val="00FF20E0"/>
    <w:rsid w:val="00FF2544"/>
    <w:rsid w:val="00FF26A7"/>
    <w:rsid w:val="00FF2721"/>
    <w:rsid w:val="00FF2988"/>
    <w:rsid w:val="00FF29CA"/>
    <w:rsid w:val="00FF3150"/>
    <w:rsid w:val="00FF315A"/>
    <w:rsid w:val="00FF31CE"/>
    <w:rsid w:val="00FF34E9"/>
    <w:rsid w:val="00FF3539"/>
    <w:rsid w:val="00FF38C8"/>
    <w:rsid w:val="00FF3B52"/>
    <w:rsid w:val="00FF3D7A"/>
    <w:rsid w:val="00FF3DC8"/>
    <w:rsid w:val="00FF4211"/>
    <w:rsid w:val="00FF436D"/>
    <w:rsid w:val="00FF44DC"/>
    <w:rsid w:val="00FF4826"/>
    <w:rsid w:val="00FF4B91"/>
    <w:rsid w:val="00FF4FDF"/>
    <w:rsid w:val="00FF5030"/>
    <w:rsid w:val="00FF554D"/>
    <w:rsid w:val="00FF5633"/>
    <w:rsid w:val="00FF5653"/>
    <w:rsid w:val="00FF5936"/>
    <w:rsid w:val="00FF62BB"/>
    <w:rsid w:val="00FF669D"/>
    <w:rsid w:val="00FF70D8"/>
    <w:rsid w:val="00FF72C9"/>
    <w:rsid w:val="00FF74B9"/>
    <w:rsid w:val="00FF75A0"/>
    <w:rsid w:val="00FF76FB"/>
    <w:rsid w:val="00FF7D94"/>
    <w:rsid w:val="00FF7EE7"/>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004200,#719373,#6b9976,#60a060,#7cb0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413B46"/>
    <w:pPr>
      <w:spacing w:after="120" w:line="280" w:lineRule="exact"/>
      <w:jc w:val="both"/>
    </w:pPr>
    <w:rPr>
      <w:rFonts w:ascii="Arial" w:hAnsi="Arial"/>
    </w:rPr>
  </w:style>
  <w:style w:type="paragraph" w:styleId="Heading1">
    <w:name w:val="heading 1"/>
    <w:basedOn w:val="Normal"/>
    <w:next w:val="Normal"/>
    <w:link w:val="Heading1Char"/>
    <w:qFormat/>
    <w:rsid w:val="009B454C"/>
    <w:pPr>
      <w:keepNext/>
      <w:jc w:val="left"/>
      <w:outlineLvl w:val="0"/>
    </w:pPr>
    <w:rPr>
      <w:b/>
      <w:caps/>
      <w:color w:val="404040"/>
      <w:kern w:val="28"/>
      <w:sz w:val="24"/>
      <w:szCs w:val="24"/>
    </w:rPr>
  </w:style>
  <w:style w:type="paragraph" w:styleId="Heading2">
    <w:name w:val="heading 2"/>
    <w:basedOn w:val="Normal"/>
    <w:next w:val="Normal"/>
    <w:link w:val="Heading2Char"/>
    <w:qFormat/>
    <w:rsid w:val="009B454C"/>
    <w:pPr>
      <w:keepNext/>
      <w:spacing w:before="240" w:after="60"/>
      <w:jc w:val="left"/>
      <w:outlineLvl w:val="1"/>
    </w:pPr>
    <w:rPr>
      <w:b/>
      <w:color w:val="404040"/>
      <w:sz w:val="22"/>
    </w:rPr>
  </w:style>
  <w:style w:type="paragraph" w:styleId="Heading3">
    <w:name w:val="heading 3"/>
    <w:basedOn w:val="Normal"/>
    <w:next w:val="Normal"/>
    <w:link w:val="Heading3Char"/>
    <w:qFormat/>
    <w:rsid w:val="009B454C"/>
    <w:pPr>
      <w:keepNext/>
      <w:spacing w:before="240" w:after="20"/>
      <w:jc w:val="left"/>
      <w:outlineLvl w:val="2"/>
    </w:pPr>
    <w:rPr>
      <w:b/>
      <w:i/>
      <w:color w:val="404040"/>
    </w:rPr>
  </w:style>
  <w:style w:type="paragraph" w:styleId="Heading4">
    <w:name w:val="heading 4"/>
    <w:basedOn w:val="Normal"/>
    <w:next w:val="Normal"/>
    <w:link w:val="Heading4Char"/>
    <w:qFormat/>
    <w:rsid w:val="009B454C"/>
    <w:pPr>
      <w:keepNext/>
      <w:spacing w:before="240" w:after="20"/>
      <w:outlineLvl w:val="3"/>
    </w:pPr>
    <w:rPr>
      <w:color w:val="404040"/>
      <w:szCs w:val="16"/>
      <w:u w:val="single"/>
    </w:rPr>
  </w:style>
  <w:style w:type="paragraph" w:styleId="Heading5">
    <w:name w:val="heading 5"/>
    <w:basedOn w:val="Normal"/>
    <w:next w:val="Normal"/>
    <w:link w:val="Heading5Char"/>
    <w:qFormat/>
    <w:rsid w:val="009B454C"/>
    <w:pPr>
      <w:keepNext/>
      <w:outlineLvl w:val="4"/>
    </w:pPr>
    <w:rPr>
      <w:color w:val="404040"/>
      <w:u w:val="single"/>
    </w:rPr>
  </w:style>
  <w:style w:type="paragraph" w:styleId="Heading6">
    <w:name w:val="heading 6"/>
    <w:basedOn w:val="Normal"/>
    <w:next w:val="Normal"/>
    <w:link w:val="Heading6Char"/>
    <w:qFormat/>
    <w:rsid w:val="009B454C"/>
    <w:pPr>
      <w:spacing w:before="240" w:after="60"/>
      <w:outlineLvl w:val="5"/>
    </w:pPr>
    <w:rPr>
      <w:rFonts w:ascii="Times New Roman" w:hAnsi="Times New Roman"/>
      <w:b/>
      <w:b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B454C"/>
    <w:rPr>
      <w:rFonts w:ascii="Arial" w:hAnsi="Arial"/>
      <w:b/>
      <w:color w:val="404040"/>
      <w:sz w:val="22"/>
    </w:rPr>
  </w:style>
  <w:style w:type="character" w:customStyle="1" w:styleId="Heading3Char">
    <w:name w:val="Heading 3 Char"/>
    <w:basedOn w:val="DefaultParagraphFont"/>
    <w:link w:val="Heading3"/>
    <w:locked/>
    <w:rsid w:val="009B454C"/>
    <w:rPr>
      <w:rFonts w:ascii="Arial" w:hAnsi="Arial"/>
      <w:b/>
      <w:i/>
      <w:color w:val="404040"/>
    </w:rPr>
  </w:style>
  <w:style w:type="character" w:customStyle="1" w:styleId="Heading4Char">
    <w:name w:val="Heading 4 Char"/>
    <w:basedOn w:val="DefaultParagraphFont"/>
    <w:link w:val="Heading4"/>
    <w:locked/>
    <w:rsid w:val="009B454C"/>
    <w:rPr>
      <w:rFonts w:ascii="Arial" w:hAnsi="Arial"/>
      <w:color w:val="404040"/>
      <w:szCs w:val="16"/>
      <w:u w:val="single"/>
    </w:rPr>
  </w:style>
  <w:style w:type="paragraph" w:customStyle="1" w:styleId="Logo">
    <w:name w:val="Logo"/>
    <w:basedOn w:val="Picture1Small"/>
    <w:rsid w:val="00590936"/>
    <w:pPr>
      <w:framePr w:wrap="auto"/>
    </w:pPr>
    <w:rPr>
      <w:noProof/>
    </w:rPr>
  </w:style>
  <w:style w:type="paragraph" w:customStyle="1" w:styleId="Picture1Small">
    <w:name w:val="Picture1 Small"/>
    <w:basedOn w:val="Normal"/>
    <w:next w:val="Caption1Small"/>
    <w:rsid w:val="00590936"/>
    <w:pPr>
      <w:framePr w:w="3336" w:wrap="auto" w:hAnchor="page" w:x="817" w:y="3162"/>
      <w:jc w:val="center"/>
    </w:pPr>
    <w:rPr>
      <w:i/>
      <w:sz w:val="15"/>
    </w:rPr>
  </w:style>
  <w:style w:type="paragraph" w:customStyle="1" w:styleId="Caption1Small">
    <w:name w:val="Caption1 Small"/>
    <w:basedOn w:val="Normal"/>
    <w:rsid w:val="00590936"/>
    <w:pPr>
      <w:framePr w:w="3336" w:wrap="auto" w:hAnchor="page" w:x="817" w:y="3162"/>
      <w:spacing w:before="60" w:after="280" w:line="200" w:lineRule="exact"/>
    </w:pPr>
    <w:rPr>
      <w:i/>
      <w:sz w:val="14"/>
    </w:rPr>
  </w:style>
  <w:style w:type="paragraph" w:customStyle="1" w:styleId="Companyname">
    <w:name w:val="Company name"/>
    <w:basedOn w:val="Title"/>
    <w:rsid w:val="00590936"/>
    <w:pPr>
      <w:spacing w:after="0" w:line="440" w:lineRule="exact"/>
    </w:pPr>
    <w:rPr>
      <w:rFonts w:ascii="Arial Narrow" w:hAnsi="Arial Narrow"/>
      <w:b w:val="0"/>
      <w:spacing w:val="-5"/>
      <w:sz w:val="44"/>
    </w:rPr>
  </w:style>
  <w:style w:type="paragraph" w:styleId="Title">
    <w:name w:val="Title"/>
    <w:basedOn w:val="Normal"/>
    <w:next w:val="Normal"/>
    <w:link w:val="TitleChar"/>
    <w:qFormat/>
    <w:rsid w:val="00590936"/>
    <w:pPr>
      <w:spacing w:before="480" w:after="960"/>
      <w:ind w:right="-14"/>
      <w:outlineLvl w:val="0"/>
    </w:pPr>
    <w:rPr>
      <w:b/>
      <w:kern w:val="28"/>
    </w:rPr>
  </w:style>
  <w:style w:type="paragraph" w:customStyle="1" w:styleId="ProductName">
    <w:name w:val="Product Name"/>
    <w:basedOn w:val="Heading2"/>
    <w:rsid w:val="00590936"/>
    <w:pPr>
      <w:spacing w:before="0" w:line="660" w:lineRule="exact"/>
      <w:ind w:firstLine="720"/>
    </w:pPr>
    <w:rPr>
      <w:spacing w:val="-40"/>
      <w:kern w:val="56"/>
      <w:sz w:val="72"/>
    </w:rPr>
  </w:style>
  <w:style w:type="paragraph" w:customStyle="1" w:styleId="ProductDescriptor">
    <w:name w:val="Product Descriptor"/>
    <w:rsid w:val="00590936"/>
    <w:pPr>
      <w:spacing w:after="1040" w:line="200" w:lineRule="exact"/>
      <w:ind w:left="792"/>
    </w:pPr>
    <w:rPr>
      <w:rFonts w:ascii="Arial" w:hAnsi="Arial"/>
      <w:i/>
    </w:rPr>
  </w:style>
  <w:style w:type="paragraph" w:customStyle="1" w:styleId="SubjectTitle">
    <w:name w:val="Subject Title"/>
    <w:basedOn w:val="Normal"/>
    <w:rsid w:val="00862073"/>
    <w:pPr>
      <w:spacing w:before="480" w:line="240" w:lineRule="auto"/>
      <w:ind w:right="360"/>
      <w:jc w:val="left"/>
    </w:pPr>
    <w:rPr>
      <w:sz w:val="48"/>
      <w:szCs w:val="48"/>
    </w:rPr>
  </w:style>
  <w:style w:type="paragraph" w:customStyle="1" w:styleId="AbstractTitle">
    <w:name w:val="Abstract Title"/>
    <w:basedOn w:val="Normal"/>
    <w:rsid w:val="00590936"/>
    <w:pPr>
      <w:pBdr>
        <w:top w:val="single" w:sz="4" w:space="1" w:color="auto"/>
      </w:pBdr>
      <w:spacing w:before="40"/>
      <w:ind w:right="144"/>
    </w:pPr>
    <w:rPr>
      <w:b/>
      <w:sz w:val="19"/>
    </w:rPr>
  </w:style>
  <w:style w:type="paragraph" w:customStyle="1" w:styleId="AbstractText">
    <w:name w:val="Abstract Text"/>
    <w:rsid w:val="00590936"/>
    <w:pPr>
      <w:tabs>
        <w:tab w:val="left" w:pos="1680"/>
      </w:tabs>
      <w:spacing w:line="280" w:lineRule="exact"/>
    </w:pPr>
    <w:rPr>
      <w:rFonts w:ascii="Arial" w:hAnsi="Arial"/>
      <w:sz w:val="19"/>
    </w:rPr>
  </w:style>
  <w:style w:type="paragraph" w:customStyle="1" w:styleId="Legalese-Space">
    <w:name w:val="Legalese-Space"/>
    <w:next w:val="Legalese"/>
    <w:rsid w:val="00590936"/>
    <w:pPr>
      <w:spacing w:before="5430" w:after="70" w:line="140" w:lineRule="exact"/>
      <w:ind w:left="3768"/>
    </w:pPr>
    <w:rPr>
      <w:rFonts w:ascii="Arial" w:hAnsi="Arial"/>
      <w:i/>
      <w:sz w:val="13"/>
    </w:rPr>
  </w:style>
  <w:style w:type="paragraph" w:customStyle="1" w:styleId="Legalese">
    <w:name w:val="Legalese"/>
    <w:basedOn w:val="Legalese-Space"/>
    <w:rsid w:val="00881793"/>
    <w:pPr>
      <w:spacing w:before="0" w:after="120" w:line="240" w:lineRule="auto"/>
      <w:ind w:left="0"/>
    </w:pPr>
    <w:rPr>
      <w:i w:val="0"/>
      <w:sz w:val="16"/>
    </w:rPr>
  </w:style>
  <w:style w:type="paragraph" w:customStyle="1" w:styleId="Contents">
    <w:name w:val="Contents"/>
    <w:basedOn w:val="Heading1"/>
    <w:rsid w:val="00590936"/>
    <w:pPr>
      <w:framePr w:wrap="notBeside" w:hAnchor="text"/>
    </w:pPr>
  </w:style>
  <w:style w:type="paragraph" w:styleId="TOC1">
    <w:name w:val="toc 1"/>
    <w:basedOn w:val="Normal"/>
    <w:next w:val="TOC2"/>
    <w:autoRedefine/>
    <w:uiPriority w:val="39"/>
    <w:rsid w:val="00584B06"/>
    <w:pPr>
      <w:tabs>
        <w:tab w:val="right" w:leader="dot" w:pos="6480"/>
      </w:tabs>
      <w:spacing w:before="280" w:after="0" w:line="280" w:lineRule="atLeast"/>
    </w:pPr>
    <w:rPr>
      <w:b/>
      <w:noProof/>
    </w:rPr>
  </w:style>
  <w:style w:type="paragraph" w:styleId="TOC2">
    <w:name w:val="toc 2"/>
    <w:basedOn w:val="Normal"/>
    <w:autoRedefine/>
    <w:uiPriority w:val="39"/>
    <w:rsid w:val="003F2560"/>
    <w:pPr>
      <w:tabs>
        <w:tab w:val="right" w:leader="dot" w:pos="6480"/>
        <w:tab w:val="right" w:pos="7056"/>
      </w:tabs>
    </w:pPr>
    <w:rPr>
      <w:noProof/>
      <w:sz w:val="19"/>
    </w:rPr>
  </w:style>
  <w:style w:type="paragraph" w:styleId="Header">
    <w:name w:val="header"/>
    <w:basedOn w:val="Normal"/>
    <w:link w:val="HeaderChar"/>
    <w:rsid w:val="00590936"/>
    <w:pPr>
      <w:tabs>
        <w:tab w:val="center" w:pos="4320"/>
        <w:tab w:val="right" w:pos="8640"/>
      </w:tabs>
    </w:pPr>
  </w:style>
  <w:style w:type="character" w:customStyle="1" w:styleId="HeaderChar">
    <w:name w:val="Header Char"/>
    <w:basedOn w:val="DefaultParagraphFont"/>
    <w:link w:val="Header"/>
    <w:rsid w:val="005D4DA1"/>
    <w:rPr>
      <w:rFonts w:ascii="Arial" w:hAnsi="Arial"/>
      <w:lang w:val="en-US" w:eastAsia="en-US" w:bidi="ar-SA"/>
    </w:rPr>
  </w:style>
  <w:style w:type="paragraph" w:styleId="Footer">
    <w:name w:val="footer"/>
    <w:basedOn w:val="Normal"/>
    <w:link w:val="FooterChar"/>
    <w:rsid w:val="00590936"/>
    <w:pPr>
      <w:tabs>
        <w:tab w:val="center" w:pos="4320"/>
        <w:tab w:val="right" w:pos="8640"/>
      </w:tabs>
    </w:pPr>
  </w:style>
  <w:style w:type="character" w:customStyle="1" w:styleId="FooterChar">
    <w:name w:val="Footer Char"/>
    <w:basedOn w:val="DefaultParagraphFont"/>
    <w:link w:val="Footer"/>
    <w:rsid w:val="005D4DA1"/>
    <w:rPr>
      <w:rFonts w:ascii="Arial" w:hAnsi="Arial"/>
      <w:lang w:val="en-US" w:eastAsia="en-US" w:bidi="ar-SA"/>
    </w:rPr>
  </w:style>
  <w:style w:type="paragraph" w:customStyle="1" w:styleId="InWin2Knotes">
    <w:name w:val="InWin2K notes"/>
    <w:basedOn w:val="Videonotes"/>
    <w:rsid w:val="00CF360A"/>
    <w:rPr>
      <w:b/>
      <w:color w:val="800080"/>
    </w:rPr>
  </w:style>
  <w:style w:type="paragraph" w:customStyle="1" w:styleId="Videonotes">
    <w:name w:val="Video notes"/>
    <w:basedOn w:val="Normal"/>
    <w:rsid w:val="00F96DB2"/>
    <w:pPr>
      <w:spacing w:line="240" w:lineRule="auto"/>
    </w:pPr>
    <w:rPr>
      <w:rFonts w:ascii="Verdana" w:hAnsi="Verdana"/>
      <w:color w:val="008000"/>
      <w:sz w:val="17"/>
      <w:szCs w:val="24"/>
      <w:lang w:bidi="he-IL"/>
    </w:rPr>
  </w:style>
  <w:style w:type="paragraph" w:styleId="BodyText">
    <w:name w:val="Body Text"/>
    <w:basedOn w:val="Normal"/>
    <w:link w:val="BodyTextChar"/>
    <w:rsid w:val="00590936"/>
    <w:pPr>
      <w:spacing w:after="60"/>
    </w:pPr>
    <w:rPr>
      <w:b/>
    </w:rPr>
  </w:style>
  <w:style w:type="paragraph" w:customStyle="1" w:styleId="Bullet10">
    <w:name w:val="Bullet 1"/>
    <w:basedOn w:val="Normal"/>
    <w:link w:val="Bullet1Char"/>
    <w:rsid w:val="00423CDC"/>
    <w:pPr>
      <w:keepLines/>
      <w:widowControl w:val="0"/>
      <w:numPr>
        <w:numId w:val="1"/>
      </w:numPr>
      <w:tabs>
        <w:tab w:val="left" w:pos="7920"/>
      </w:tabs>
    </w:pPr>
  </w:style>
  <w:style w:type="character" w:customStyle="1" w:styleId="Bullet1Char">
    <w:name w:val="Bullet 1 Char"/>
    <w:basedOn w:val="DefaultParagraphFont"/>
    <w:link w:val="Bullet10"/>
    <w:locked/>
    <w:rsid w:val="00423CDC"/>
    <w:rPr>
      <w:rFonts w:ascii="Arial" w:hAnsi="Arial"/>
    </w:rPr>
  </w:style>
  <w:style w:type="paragraph" w:customStyle="1" w:styleId="Bullet2">
    <w:name w:val="Bullet 2"/>
    <w:basedOn w:val="Normal"/>
    <w:autoRedefine/>
    <w:rsid w:val="004C5037"/>
    <w:pPr>
      <w:numPr>
        <w:numId w:val="6"/>
      </w:numPr>
      <w:tabs>
        <w:tab w:val="left" w:pos="810"/>
      </w:tabs>
      <w:ind w:left="806" w:hanging="302"/>
    </w:pPr>
    <w:rPr>
      <w:rFonts w:eastAsia="Batang"/>
    </w:rPr>
  </w:style>
  <w:style w:type="paragraph" w:customStyle="1" w:styleId="Bullet5">
    <w:name w:val="Bullet 5"/>
    <w:basedOn w:val="Normal"/>
    <w:rsid w:val="00CF5FFE"/>
    <w:pPr>
      <w:widowControl w:val="0"/>
      <w:tabs>
        <w:tab w:val="left" w:pos="7920"/>
      </w:tabs>
      <w:spacing w:after="280"/>
      <w:ind w:left="480" w:hanging="240"/>
    </w:pPr>
    <w:rPr>
      <w:sz w:val="19"/>
    </w:rPr>
  </w:style>
  <w:style w:type="paragraph" w:customStyle="1" w:styleId="Bullet-bodyindent">
    <w:name w:val="Bullet-body indent"/>
    <w:basedOn w:val="Bullet10"/>
    <w:rsid w:val="00590936"/>
    <w:pPr>
      <w:numPr>
        <w:numId w:val="2"/>
      </w:numPr>
    </w:pPr>
  </w:style>
  <w:style w:type="paragraph" w:customStyle="1" w:styleId="Callout">
    <w:name w:val="Callout"/>
    <w:basedOn w:val="Normal"/>
    <w:rsid w:val="00590936"/>
    <w:pPr>
      <w:framePr w:w="3336" w:hSpace="180" w:wrap="auto" w:vAnchor="text" w:hAnchor="page" w:x="721" w:y="289"/>
      <w:spacing w:after="280"/>
    </w:pPr>
    <w:rPr>
      <w:rFonts w:ascii="Arial Narrow" w:hAnsi="Arial Narrow"/>
      <w:b/>
      <w:noProof/>
      <w:sz w:val="19"/>
    </w:rPr>
  </w:style>
  <w:style w:type="paragraph" w:customStyle="1" w:styleId="Caption2Med">
    <w:name w:val="Caption2 Med"/>
    <w:basedOn w:val="Normal"/>
    <w:rsid w:val="00590936"/>
    <w:pPr>
      <w:spacing w:before="60" w:after="280" w:line="200" w:lineRule="exact"/>
    </w:pPr>
    <w:rPr>
      <w:i/>
      <w:sz w:val="14"/>
    </w:rPr>
  </w:style>
  <w:style w:type="paragraph" w:customStyle="1" w:styleId="Caption3Large">
    <w:name w:val="Caption3 Large"/>
    <w:basedOn w:val="Normal"/>
    <w:rsid w:val="00590936"/>
    <w:pPr>
      <w:spacing w:before="60" w:after="280" w:line="200" w:lineRule="exact"/>
      <w:ind w:left="-3744"/>
    </w:pPr>
    <w:rPr>
      <w:i/>
      <w:sz w:val="14"/>
    </w:rPr>
  </w:style>
  <w:style w:type="paragraph" w:customStyle="1" w:styleId="CODE">
    <w:name w:val="CODE"/>
    <w:basedOn w:val="Normal"/>
    <w:rsid w:val="00590936"/>
    <w:pPr>
      <w:keepNext/>
      <w:keepLines/>
      <w:spacing w:line="180" w:lineRule="exact"/>
    </w:pPr>
    <w:rPr>
      <w:rFonts w:ascii="Courier New" w:hAnsi="Courier New"/>
      <w:b/>
      <w:sz w:val="16"/>
    </w:rPr>
  </w:style>
  <w:style w:type="paragraph" w:customStyle="1" w:styleId="DOSPrompt">
    <w:name w:val="DOS Prompt"/>
    <w:basedOn w:val="Normal"/>
    <w:rsid w:val="00CF5FFE"/>
    <w:pPr>
      <w:widowControl w:val="0"/>
      <w:spacing w:before="280" w:after="280"/>
      <w:ind w:left="240" w:right="-19"/>
    </w:pPr>
    <w:rPr>
      <w:rFonts w:ascii="Courier New" w:hAnsi="Courier New"/>
      <w:sz w:val="18"/>
    </w:rPr>
  </w:style>
  <w:style w:type="paragraph" w:customStyle="1" w:styleId="Footer-even">
    <w:name w:val="Footer-even"/>
    <w:basedOn w:val="Footer"/>
    <w:rsid w:val="00590936"/>
    <w:pPr>
      <w:pBdr>
        <w:top w:val="single" w:sz="6" w:space="1" w:color="auto"/>
      </w:pBdr>
      <w:tabs>
        <w:tab w:val="clear" w:pos="4320"/>
        <w:tab w:val="clear" w:pos="8640"/>
        <w:tab w:val="center" w:pos="-2016"/>
      </w:tabs>
      <w:ind w:left="-3787"/>
    </w:pPr>
    <w:rPr>
      <w:sz w:val="15"/>
    </w:rPr>
  </w:style>
  <w:style w:type="paragraph" w:customStyle="1" w:styleId="Footer-odd">
    <w:name w:val="Footer-odd"/>
    <w:basedOn w:val="Footer"/>
    <w:rsid w:val="00590936"/>
    <w:pPr>
      <w:pBdr>
        <w:top w:val="single" w:sz="6" w:space="1" w:color="auto"/>
      </w:pBdr>
      <w:tabs>
        <w:tab w:val="clear" w:pos="4320"/>
        <w:tab w:val="clear" w:pos="8640"/>
        <w:tab w:val="left" w:pos="3870"/>
        <w:tab w:val="left" w:pos="7056"/>
      </w:tabs>
      <w:ind w:left="-3787"/>
    </w:pPr>
    <w:rPr>
      <w:sz w:val="15"/>
    </w:rPr>
  </w:style>
  <w:style w:type="paragraph" w:customStyle="1" w:styleId="NoteCaution">
    <w:name w:val="Note/Caution"/>
    <w:basedOn w:val="Normal"/>
    <w:rsid w:val="00CF5FFE"/>
    <w:pPr>
      <w:widowControl w:val="0"/>
      <w:tabs>
        <w:tab w:val="left" w:pos="7920"/>
      </w:tabs>
      <w:spacing w:before="140"/>
      <w:ind w:right="-14"/>
    </w:pPr>
    <w:rPr>
      <w:rFonts w:ascii="Arial Narrow" w:hAnsi="Arial Narrow"/>
      <w:b/>
      <w:sz w:val="19"/>
    </w:rPr>
  </w:style>
  <w:style w:type="paragraph" w:customStyle="1" w:styleId="Number">
    <w:name w:val="Number"/>
    <w:basedOn w:val="Normal"/>
    <w:rsid w:val="00590936"/>
    <w:pPr>
      <w:widowControl w:val="0"/>
      <w:tabs>
        <w:tab w:val="left" w:pos="7920"/>
      </w:tabs>
      <w:ind w:left="216" w:hanging="216"/>
    </w:pPr>
    <w:rPr>
      <w:sz w:val="19"/>
    </w:rPr>
  </w:style>
  <w:style w:type="paragraph" w:customStyle="1" w:styleId="numberindent">
    <w:name w:val="number indent"/>
    <w:basedOn w:val="Number"/>
    <w:rsid w:val="00590936"/>
    <w:pPr>
      <w:ind w:left="605"/>
    </w:pPr>
  </w:style>
  <w:style w:type="character" w:styleId="PageNumber">
    <w:name w:val="page number"/>
    <w:basedOn w:val="DefaultParagraphFont"/>
    <w:rsid w:val="00590936"/>
    <w:rPr>
      <w:rFonts w:cs="Times New Roman"/>
    </w:rPr>
  </w:style>
  <w:style w:type="paragraph" w:customStyle="1" w:styleId="Picture2Med">
    <w:name w:val="Picture2 Med"/>
    <w:basedOn w:val="Normal"/>
    <w:next w:val="Caption2Med"/>
    <w:rsid w:val="00590936"/>
    <w:pPr>
      <w:keepNext/>
      <w:spacing w:before="280"/>
    </w:pPr>
    <w:rPr>
      <w:noProof/>
    </w:rPr>
  </w:style>
  <w:style w:type="paragraph" w:customStyle="1" w:styleId="Picture3Large">
    <w:name w:val="Picture3 Large"/>
    <w:basedOn w:val="Normal"/>
    <w:next w:val="Caption3Large"/>
    <w:rsid w:val="00590936"/>
    <w:pPr>
      <w:keepNext/>
      <w:spacing w:before="280"/>
      <w:ind w:left="-3744"/>
    </w:pPr>
    <w:rPr>
      <w:noProof/>
    </w:rPr>
  </w:style>
  <w:style w:type="paragraph" w:customStyle="1" w:styleId="TableBody">
    <w:name w:val="Table Body"/>
    <w:basedOn w:val="Normal"/>
    <w:rsid w:val="00C039C8"/>
    <w:pPr>
      <w:spacing w:before="60" w:after="20" w:line="240" w:lineRule="auto"/>
    </w:pPr>
    <w:rPr>
      <w:sz w:val="16"/>
    </w:rPr>
  </w:style>
  <w:style w:type="paragraph" w:customStyle="1" w:styleId="TableBold2">
    <w:name w:val="Table Bold 2"/>
    <w:basedOn w:val="Normal"/>
    <w:rsid w:val="00590936"/>
    <w:pPr>
      <w:spacing w:after="60"/>
      <w:ind w:left="24" w:right="115"/>
    </w:pPr>
    <w:rPr>
      <w:rFonts w:ascii="Arial Narrow" w:hAnsi="Arial Narrow"/>
      <w:b/>
      <w:sz w:val="19"/>
    </w:rPr>
  </w:style>
  <w:style w:type="paragraph" w:customStyle="1" w:styleId="TableBullet1">
    <w:name w:val="Table Bullet 1"/>
    <w:basedOn w:val="TableBody"/>
    <w:rsid w:val="00590936"/>
    <w:pPr>
      <w:numPr>
        <w:numId w:val="3"/>
      </w:numPr>
      <w:spacing w:after="0"/>
    </w:pPr>
  </w:style>
  <w:style w:type="paragraph" w:customStyle="1" w:styleId="TableBullet2">
    <w:name w:val="Table Bullet 2"/>
    <w:basedOn w:val="TableBullet1"/>
    <w:rsid w:val="00590936"/>
    <w:pPr>
      <w:numPr>
        <w:numId w:val="0"/>
      </w:numPr>
      <w:tabs>
        <w:tab w:val="num" w:pos="360"/>
      </w:tabs>
      <w:spacing w:before="0"/>
      <w:ind w:left="360" w:hanging="360"/>
    </w:pPr>
  </w:style>
  <w:style w:type="paragraph" w:customStyle="1" w:styleId="TableBullet3">
    <w:name w:val="Table Bullet 3"/>
    <w:basedOn w:val="TableBullet1"/>
    <w:rsid w:val="00590936"/>
    <w:pPr>
      <w:numPr>
        <w:numId w:val="4"/>
      </w:numPr>
      <w:spacing w:before="0" w:after="40"/>
      <w:ind w:left="576"/>
    </w:pPr>
  </w:style>
  <w:style w:type="paragraph" w:customStyle="1" w:styleId="TableHead">
    <w:name w:val="Table Head"/>
    <w:basedOn w:val="Normal"/>
    <w:rsid w:val="00590936"/>
    <w:pPr>
      <w:spacing w:after="60"/>
    </w:pPr>
    <w:rPr>
      <w:rFonts w:ascii="Arial Narrow" w:hAnsi="Arial Narrow"/>
      <w:b/>
      <w:sz w:val="19"/>
    </w:rPr>
  </w:style>
  <w:style w:type="paragraph" w:styleId="TOC3">
    <w:name w:val="toc 3"/>
    <w:basedOn w:val="Normal"/>
    <w:autoRedefine/>
    <w:uiPriority w:val="39"/>
    <w:rsid w:val="00590936"/>
    <w:pPr>
      <w:tabs>
        <w:tab w:val="right" w:pos="6480"/>
      </w:tabs>
      <w:ind w:left="240"/>
    </w:pPr>
    <w:rPr>
      <w:noProof/>
      <w:sz w:val="19"/>
    </w:rPr>
  </w:style>
  <w:style w:type="paragraph" w:styleId="TOC4">
    <w:name w:val="toc 4"/>
    <w:basedOn w:val="Normal"/>
    <w:autoRedefine/>
    <w:semiHidden/>
    <w:rsid w:val="00590936"/>
    <w:pPr>
      <w:tabs>
        <w:tab w:val="right" w:pos="7056"/>
      </w:tabs>
      <w:ind w:left="480"/>
    </w:pPr>
    <w:rPr>
      <w:noProof/>
      <w:sz w:val="19"/>
    </w:rPr>
  </w:style>
  <w:style w:type="paragraph" w:styleId="TOC5">
    <w:name w:val="toc 5"/>
    <w:basedOn w:val="Normal"/>
    <w:next w:val="Normal"/>
    <w:autoRedefine/>
    <w:semiHidden/>
    <w:rsid w:val="00590936"/>
    <w:pPr>
      <w:ind w:left="960"/>
    </w:pPr>
  </w:style>
  <w:style w:type="paragraph" w:styleId="TOC6">
    <w:name w:val="toc 6"/>
    <w:basedOn w:val="Normal"/>
    <w:next w:val="Normal"/>
    <w:autoRedefine/>
    <w:semiHidden/>
    <w:rsid w:val="00590936"/>
    <w:pPr>
      <w:ind w:left="1200"/>
    </w:pPr>
  </w:style>
  <w:style w:type="paragraph" w:styleId="TOC7">
    <w:name w:val="toc 7"/>
    <w:basedOn w:val="Normal"/>
    <w:next w:val="Normal"/>
    <w:autoRedefine/>
    <w:semiHidden/>
    <w:rsid w:val="00590936"/>
    <w:pPr>
      <w:ind w:left="1440"/>
    </w:pPr>
  </w:style>
  <w:style w:type="paragraph" w:styleId="TOC8">
    <w:name w:val="toc 8"/>
    <w:basedOn w:val="Normal"/>
    <w:next w:val="Normal"/>
    <w:autoRedefine/>
    <w:semiHidden/>
    <w:rsid w:val="00590936"/>
    <w:pPr>
      <w:ind w:left="1680"/>
    </w:pPr>
  </w:style>
  <w:style w:type="paragraph" w:styleId="TOC9">
    <w:name w:val="toc 9"/>
    <w:basedOn w:val="Normal"/>
    <w:next w:val="Normal"/>
    <w:autoRedefine/>
    <w:semiHidden/>
    <w:rsid w:val="00590936"/>
    <w:pPr>
      <w:ind w:left="1920"/>
    </w:pPr>
  </w:style>
  <w:style w:type="character" w:styleId="CommentReference">
    <w:name w:val="annotation reference"/>
    <w:basedOn w:val="DefaultParagraphFont"/>
    <w:semiHidden/>
    <w:rsid w:val="00590936"/>
    <w:rPr>
      <w:rFonts w:cs="Times New Roman"/>
      <w:sz w:val="16"/>
    </w:rPr>
  </w:style>
  <w:style w:type="paragraph" w:styleId="CommentText">
    <w:name w:val="annotation text"/>
    <w:basedOn w:val="Normal"/>
    <w:link w:val="CommentTextChar"/>
    <w:semiHidden/>
    <w:rsid w:val="00590936"/>
    <w:rPr>
      <w:rFonts w:cs="Arial"/>
    </w:rPr>
  </w:style>
  <w:style w:type="paragraph" w:styleId="BodyText2">
    <w:name w:val="Body Text 2"/>
    <w:basedOn w:val="Normal"/>
    <w:link w:val="BodyText2Char"/>
    <w:rsid w:val="00590936"/>
    <w:rPr>
      <w:color w:val="FF0000"/>
    </w:rPr>
  </w:style>
  <w:style w:type="paragraph" w:styleId="BodyText3">
    <w:name w:val="Body Text 3"/>
    <w:basedOn w:val="Normal"/>
    <w:link w:val="BodyText3Char"/>
    <w:rsid w:val="00590936"/>
    <w:rPr>
      <w:i/>
      <w:color w:val="FF0000"/>
    </w:rPr>
  </w:style>
  <w:style w:type="character" w:styleId="Hyperlink">
    <w:name w:val="Hyperlink"/>
    <w:basedOn w:val="DefaultParagraphFont"/>
    <w:uiPriority w:val="99"/>
    <w:rsid w:val="00AF1859"/>
    <w:rPr>
      <w:rFonts w:ascii="Arial" w:hAnsi="Arial" w:cs="Times New Roman"/>
      <w:color w:val="0000FF"/>
      <w:sz w:val="18"/>
      <w:u w:val="single"/>
    </w:rPr>
  </w:style>
  <w:style w:type="paragraph" w:customStyle="1" w:styleId="DefinitionList">
    <w:name w:val="Definition List"/>
    <w:basedOn w:val="Normal"/>
    <w:next w:val="Normal"/>
    <w:rsid w:val="00590936"/>
    <w:pPr>
      <w:ind w:left="360"/>
    </w:pPr>
    <w:rPr>
      <w:rFonts w:ascii="Times New Roman" w:hAnsi="Times New Roman"/>
    </w:rPr>
  </w:style>
  <w:style w:type="paragraph" w:styleId="Caption">
    <w:name w:val="caption"/>
    <w:basedOn w:val="Normal"/>
    <w:next w:val="Normal"/>
    <w:qFormat/>
    <w:rsid w:val="009B454C"/>
    <w:pPr>
      <w:spacing w:before="120"/>
    </w:pPr>
    <w:rPr>
      <w:rFonts w:ascii="Times New Roman" w:hAnsi="Times New Roman"/>
      <w:b/>
      <w:color w:val="404040"/>
    </w:rPr>
  </w:style>
  <w:style w:type="paragraph" w:styleId="DocumentMap">
    <w:name w:val="Document Map"/>
    <w:basedOn w:val="Normal"/>
    <w:link w:val="DocumentMapChar"/>
    <w:rsid w:val="00126F45"/>
    <w:pPr>
      <w:shd w:val="clear" w:color="auto" w:fill="000080"/>
    </w:pPr>
    <w:rPr>
      <w:sz w:val="16"/>
    </w:rPr>
  </w:style>
  <w:style w:type="character" w:styleId="FollowedHyperlink">
    <w:name w:val="FollowedHyperlink"/>
    <w:basedOn w:val="DefaultParagraphFont"/>
    <w:rsid w:val="00590936"/>
    <w:rPr>
      <w:rFonts w:cs="Times New Roman"/>
      <w:color w:val="800080"/>
      <w:u w:val="single"/>
    </w:rPr>
  </w:style>
  <w:style w:type="paragraph" w:styleId="BalloonText">
    <w:name w:val="Balloon Text"/>
    <w:basedOn w:val="Normal"/>
    <w:link w:val="BalloonTextChar"/>
    <w:semiHidden/>
    <w:rsid w:val="00590936"/>
    <w:rPr>
      <w:rFonts w:ascii="Tahoma" w:hAnsi="Tahoma" w:cs="Tahoma"/>
      <w:sz w:val="16"/>
      <w:szCs w:val="16"/>
    </w:rPr>
  </w:style>
  <w:style w:type="paragraph" w:styleId="CommentSubject">
    <w:name w:val="annotation subject"/>
    <w:basedOn w:val="CommentText"/>
    <w:next w:val="CommentText"/>
    <w:link w:val="CommentSubjectChar"/>
    <w:semiHidden/>
    <w:rsid w:val="00590936"/>
    <w:rPr>
      <w:b/>
      <w:bCs/>
    </w:rPr>
  </w:style>
  <w:style w:type="paragraph" w:customStyle="1" w:styleId="Graphic">
    <w:name w:val="Graphic"/>
    <w:basedOn w:val="Normal"/>
    <w:rsid w:val="00590936"/>
    <w:pPr>
      <w:widowControl w:val="0"/>
      <w:spacing w:before="120"/>
    </w:pPr>
    <w:rPr>
      <w:rFonts w:ascii="Normal" w:hAnsi="Normal"/>
    </w:rPr>
  </w:style>
  <w:style w:type="paragraph" w:customStyle="1" w:styleId="Table">
    <w:name w:val="Table"/>
    <w:basedOn w:val="Normal"/>
    <w:rsid w:val="00590936"/>
    <w:pPr>
      <w:spacing w:before="120" w:after="240"/>
      <w:ind w:left="720"/>
    </w:pPr>
    <w:rPr>
      <w:b/>
      <w:sz w:val="16"/>
      <w:szCs w:val="16"/>
    </w:rPr>
  </w:style>
  <w:style w:type="paragraph" w:customStyle="1" w:styleId="Backgroundinfo">
    <w:name w:val="Background info"/>
    <w:basedOn w:val="Normal"/>
    <w:link w:val="BackgroundinfoChar"/>
    <w:rsid w:val="005B46D2"/>
    <w:rPr>
      <w:rFonts w:ascii="Verdana" w:hAnsi="Verdana"/>
      <w:color w:val="0000FF"/>
      <w:sz w:val="17"/>
    </w:rPr>
  </w:style>
  <w:style w:type="character" w:customStyle="1" w:styleId="BackgroundinfoChar">
    <w:name w:val="Background info Char"/>
    <w:basedOn w:val="DefaultParagraphFont"/>
    <w:link w:val="Backgroundinfo"/>
    <w:locked/>
    <w:rsid w:val="005B46D2"/>
    <w:rPr>
      <w:rFonts w:ascii="Verdana" w:hAnsi="Verdana" w:cs="Times New Roman"/>
      <w:color w:val="0000FF"/>
      <w:sz w:val="17"/>
      <w:lang w:val="en-US" w:eastAsia="en-US" w:bidi="ar-SA"/>
    </w:rPr>
  </w:style>
  <w:style w:type="paragraph" w:styleId="FootnoteText">
    <w:name w:val="footnote text"/>
    <w:basedOn w:val="Normal"/>
    <w:link w:val="FootnoteTextChar"/>
    <w:semiHidden/>
    <w:rsid w:val="00590936"/>
    <w:rPr>
      <w:sz w:val="16"/>
    </w:rPr>
  </w:style>
  <w:style w:type="character" w:styleId="FootnoteReference">
    <w:name w:val="footnote reference"/>
    <w:basedOn w:val="DefaultParagraphFont"/>
    <w:semiHidden/>
    <w:rsid w:val="00590936"/>
    <w:rPr>
      <w:rFonts w:cs="Times New Roman"/>
      <w:vertAlign w:val="superscript"/>
    </w:rPr>
  </w:style>
  <w:style w:type="paragraph" w:customStyle="1" w:styleId="Note">
    <w:name w:val="Note"/>
    <w:basedOn w:val="Normal"/>
    <w:next w:val="InWin2Knotes"/>
    <w:rsid w:val="00F96DB2"/>
    <w:rPr>
      <w:rFonts w:ascii="Verdana" w:hAnsi="Verdana"/>
      <w:color w:val="FF0000"/>
      <w:sz w:val="16"/>
      <w:szCs w:val="16"/>
    </w:rPr>
  </w:style>
  <w:style w:type="paragraph" w:customStyle="1" w:styleId="Question">
    <w:name w:val="Question"/>
    <w:basedOn w:val="Backgroundinfo"/>
    <w:next w:val="Backgroundinfo"/>
    <w:link w:val="QuestionChar"/>
    <w:rsid w:val="000744C4"/>
    <w:rPr>
      <w:color w:val="FF0000"/>
    </w:rPr>
  </w:style>
  <w:style w:type="character" w:customStyle="1" w:styleId="QuestionChar">
    <w:name w:val="Question Char"/>
    <w:basedOn w:val="BackgroundinfoChar"/>
    <w:link w:val="Question"/>
    <w:locked/>
    <w:rsid w:val="000744C4"/>
    <w:rPr>
      <w:rFonts w:ascii="Verdana" w:hAnsi="Verdana" w:cs="Times New Roman"/>
      <w:b/>
      <w:color w:val="FF0000"/>
      <w:sz w:val="17"/>
      <w:lang w:val="en-US" w:eastAsia="en-US" w:bidi="ar-SA"/>
    </w:rPr>
  </w:style>
  <w:style w:type="character" w:customStyle="1" w:styleId="NoteChar">
    <w:name w:val="Note Char"/>
    <w:basedOn w:val="DefaultParagraphFont"/>
    <w:rsid w:val="005574DD"/>
    <w:rPr>
      <w:rFonts w:ascii="Verdana" w:hAnsi="Verdana" w:cs="Times New Roman"/>
      <w:color w:val="FF0000"/>
      <w:sz w:val="16"/>
      <w:szCs w:val="16"/>
      <w:lang w:val="en-US" w:eastAsia="en-US" w:bidi="ar-SA"/>
    </w:rPr>
  </w:style>
  <w:style w:type="paragraph" w:styleId="NormalWeb">
    <w:name w:val="Normal (Web)"/>
    <w:basedOn w:val="Normal"/>
    <w:rsid w:val="00035908"/>
    <w:pPr>
      <w:spacing w:before="100" w:beforeAutospacing="1" w:after="100" w:afterAutospacing="1"/>
    </w:pPr>
    <w:rPr>
      <w:rFonts w:ascii="Times New Roman" w:eastAsia="MS Mincho" w:hAnsi="Times New Roman"/>
      <w:szCs w:val="24"/>
      <w:lang w:eastAsia="ja-JP"/>
    </w:rPr>
  </w:style>
  <w:style w:type="character" w:styleId="Strong">
    <w:name w:val="Strong"/>
    <w:basedOn w:val="DefaultParagraphFont"/>
    <w:qFormat/>
    <w:rsid w:val="00035908"/>
    <w:rPr>
      <w:rFonts w:cs="Times New Roman"/>
      <w:b/>
      <w:bCs/>
    </w:rPr>
  </w:style>
  <w:style w:type="character" w:customStyle="1" w:styleId="StyleRed">
    <w:name w:val="Style Red"/>
    <w:basedOn w:val="DefaultParagraphFont"/>
    <w:rsid w:val="001B30D1"/>
    <w:rPr>
      <w:rFonts w:cs="Times New Roman"/>
      <w:b/>
      <w:color w:val="FF0000"/>
    </w:rPr>
  </w:style>
  <w:style w:type="paragraph" w:customStyle="1" w:styleId="VeriTestResults">
    <w:name w:val="VeriTest Results"/>
    <w:basedOn w:val="Videonotes"/>
    <w:rsid w:val="008B231F"/>
    <w:rPr>
      <w:rFonts w:eastAsia="Batang"/>
      <w:color w:val="800080"/>
    </w:rPr>
  </w:style>
  <w:style w:type="paragraph" w:customStyle="1" w:styleId="StyleLegaleseBefore144pt">
    <w:name w:val="Style Legalese + Before:  144 pt"/>
    <w:basedOn w:val="Legalese"/>
    <w:rsid w:val="00630FA6"/>
    <w:pPr>
      <w:spacing w:before="2880"/>
    </w:pPr>
  </w:style>
  <w:style w:type="table" w:styleId="TableGrid">
    <w:name w:val="Table Grid"/>
    <w:basedOn w:val="TableNormal"/>
    <w:rsid w:val="009275D9"/>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96DB2"/>
    <w:pPr>
      <w:spacing w:before="80" w:after="40" w:line="240" w:lineRule="auto"/>
    </w:pPr>
    <w:rPr>
      <w:sz w:val="16"/>
    </w:rPr>
  </w:style>
  <w:style w:type="paragraph" w:customStyle="1" w:styleId="Issue">
    <w:name w:val="Issue"/>
    <w:basedOn w:val="Normal"/>
    <w:link w:val="IssueChar"/>
    <w:rsid w:val="0041443A"/>
    <w:rPr>
      <w:b/>
      <w:color w:val="FF0000"/>
    </w:rPr>
  </w:style>
  <w:style w:type="character" w:customStyle="1" w:styleId="IssueChar">
    <w:name w:val="Issue Char"/>
    <w:basedOn w:val="DefaultParagraphFont"/>
    <w:link w:val="Issue"/>
    <w:locked/>
    <w:rsid w:val="0041443A"/>
    <w:rPr>
      <w:rFonts w:ascii="Arial" w:hAnsi="Arial" w:cs="Times New Roman"/>
      <w:b/>
      <w:color w:val="FF0000"/>
      <w:lang w:val="en-US" w:eastAsia="en-US" w:bidi="ar-SA"/>
    </w:rPr>
  </w:style>
  <w:style w:type="paragraph" w:customStyle="1" w:styleId="Bullet1">
    <w:name w:val="Bullet1"/>
    <w:basedOn w:val="Normal"/>
    <w:rsid w:val="00D73F16"/>
    <w:pPr>
      <w:numPr>
        <w:numId w:val="5"/>
      </w:numPr>
    </w:pPr>
  </w:style>
  <w:style w:type="paragraph" w:styleId="ListBullet">
    <w:name w:val="List Bullet"/>
    <w:basedOn w:val="Normal"/>
    <w:autoRedefine/>
    <w:rsid w:val="00A96758"/>
    <w:pPr>
      <w:tabs>
        <w:tab w:val="num" w:pos="360"/>
      </w:tabs>
      <w:ind w:left="360" w:right="-360" w:hanging="360"/>
    </w:pPr>
    <w:rPr>
      <w:rFonts w:cs="Arial"/>
    </w:rPr>
  </w:style>
  <w:style w:type="paragraph" w:customStyle="1" w:styleId="Research">
    <w:name w:val="Research"/>
    <w:basedOn w:val="Normal"/>
    <w:rsid w:val="00F96DB2"/>
    <w:pPr>
      <w:pBdr>
        <w:top w:val="single" w:sz="4" w:space="1" w:color="auto"/>
        <w:left w:val="single" w:sz="4" w:space="4" w:color="auto"/>
        <w:bottom w:val="single" w:sz="4" w:space="1" w:color="auto"/>
        <w:right w:val="single" w:sz="4" w:space="4" w:color="auto"/>
      </w:pBdr>
      <w:ind w:right="288"/>
    </w:pPr>
    <w:rPr>
      <w:rFonts w:ascii="Times New Roman" w:hAnsi="Times New Roman"/>
      <w:i/>
    </w:rPr>
  </w:style>
  <w:style w:type="paragraph" w:customStyle="1" w:styleId="BulletedList">
    <w:name w:val="Bulleted List"/>
    <w:aliases w:val="bl1,Bulleted List 1"/>
    <w:basedOn w:val="Normal"/>
    <w:link w:val="BulletedList1Char"/>
    <w:rsid w:val="00087029"/>
    <w:pPr>
      <w:keepLines/>
      <w:numPr>
        <w:numId w:val="7"/>
      </w:numPr>
      <w:spacing w:before="20" w:after="100" w:line="240" w:lineRule="exact"/>
      <w:ind w:right="-580"/>
    </w:pPr>
    <w:rPr>
      <w:rFonts w:ascii="Times New Roman" w:hAnsi="Times New Roman"/>
      <w:szCs w:val="24"/>
    </w:rPr>
  </w:style>
  <w:style w:type="paragraph" w:customStyle="1" w:styleId="Label">
    <w:name w:val="Label"/>
    <w:aliases w:val="l"/>
    <w:basedOn w:val="Normal"/>
    <w:next w:val="Normal"/>
    <w:rsid w:val="00087029"/>
    <w:pPr>
      <w:spacing w:before="120" w:after="60" w:line="240" w:lineRule="exact"/>
      <w:ind w:right="-580"/>
    </w:pPr>
    <w:rPr>
      <w:b/>
      <w:szCs w:val="24"/>
    </w:rPr>
  </w:style>
  <w:style w:type="paragraph" w:customStyle="1" w:styleId="TableHeading">
    <w:name w:val="Table Heading"/>
    <w:aliases w:val="th"/>
    <w:basedOn w:val="Normal"/>
    <w:rsid w:val="00087029"/>
    <w:pPr>
      <w:spacing w:before="60" w:after="60" w:line="200" w:lineRule="exact"/>
      <w:jc w:val="center"/>
    </w:pPr>
    <w:rPr>
      <w:b/>
      <w:sz w:val="19"/>
      <w:szCs w:val="24"/>
    </w:rPr>
  </w:style>
  <w:style w:type="paragraph" w:customStyle="1" w:styleId="Tableparagraph">
    <w:name w:val="Table paragraph"/>
    <w:aliases w:val="tp"/>
    <w:basedOn w:val="TableHeading"/>
    <w:rsid w:val="00087029"/>
    <w:pPr>
      <w:spacing w:line="220" w:lineRule="exact"/>
      <w:jc w:val="left"/>
    </w:pPr>
  </w:style>
  <w:style w:type="paragraph" w:customStyle="1" w:styleId="Tablespacing">
    <w:name w:val="Table spacing"/>
    <w:aliases w:val="ts,Table Spacing"/>
    <w:basedOn w:val="Normal"/>
    <w:next w:val="Normal"/>
    <w:rsid w:val="00087029"/>
    <w:pPr>
      <w:spacing w:before="20" w:after="100" w:line="100" w:lineRule="exact"/>
      <w:ind w:right="-580"/>
    </w:pPr>
    <w:rPr>
      <w:rFonts w:ascii="Times New Roman" w:hAnsi="Times New Roman"/>
      <w:sz w:val="10"/>
      <w:szCs w:val="24"/>
    </w:rPr>
  </w:style>
  <w:style w:type="character" w:customStyle="1" w:styleId="Trademark">
    <w:name w:val="Trademark"/>
    <w:basedOn w:val="DefaultParagraphFont"/>
    <w:rsid w:val="00087029"/>
    <w:rPr>
      <w:rFonts w:cs="Times New Roman"/>
      <w:sz w:val="14"/>
    </w:rPr>
  </w:style>
  <w:style w:type="character" w:customStyle="1" w:styleId="Superscript">
    <w:name w:val="Superscript"/>
    <w:aliases w:val="sup"/>
    <w:basedOn w:val="DefaultParagraphFont"/>
    <w:rsid w:val="00494EBD"/>
    <w:rPr>
      <w:rFonts w:cs="Times New Roman"/>
      <w:vertAlign w:val="superscript"/>
    </w:rPr>
  </w:style>
  <w:style w:type="paragraph" w:customStyle="1" w:styleId="TableFootnote">
    <w:name w:val="Table Footnote"/>
    <w:aliases w:val="tf"/>
    <w:basedOn w:val="Normal"/>
    <w:next w:val="Normal"/>
    <w:rsid w:val="00494EBD"/>
    <w:pPr>
      <w:spacing w:before="40" w:line="200" w:lineRule="exact"/>
      <w:ind w:right="-100"/>
    </w:pPr>
    <w:rPr>
      <w:rFonts w:ascii="Franklin Gothic Medium Cond" w:hAnsi="Franklin Gothic Medium Cond"/>
      <w:sz w:val="17"/>
      <w:szCs w:val="24"/>
    </w:rPr>
  </w:style>
  <w:style w:type="character" w:customStyle="1" w:styleId="Italic">
    <w:name w:val="Italic"/>
    <w:aliases w:val="i"/>
    <w:basedOn w:val="DefaultParagraphFont"/>
    <w:rsid w:val="00AB13EF"/>
    <w:rPr>
      <w:rFonts w:cs="Times New Roman"/>
      <w:i/>
      <w:spacing w:val="0"/>
      <w:w w:val="100"/>
      <w:kern w:val="0"/>
      <w:position w:val="0"/>
    </w:rPr>
  </w:style>
  <w:style w:type="paragraph" w:customStyle="1" w:styleId="PageBreak">
    <w:name w:val="Page Break"/>
    <w:aliases w:val="pb"/>
    <w:next w:val="Normal"/>
    <w:rsid w:val="00AB13EF"/>
    <w:pPr>
      <w:pageBreakBefore/>
      <w:widowControl w:val="0"/>
      <w:spacing w:after="20" w:line="14" w:lineRule="exact"/>
      <w:ind w:left="960" w:right="-580"/>
    </w:pPr>
    <w:rPr>
      <w:sz w:val="2"/>
    </w:rPr>
  </w:style>
  <w:style w:type="paragraph" w:customStyle="1" w:styleId="Bodynoindent">
    <w:name w:val="Body no indent"/>
    <w:basedOn w:val="Normal"/>
    <w:link w:val="BodynoindentChar1"/>
    <w:rsid w:val="006D7408"/>
  </w:style>
  <w:style w:type="character" w:customStyle="1" w:styleId="BodynoindentChar1">
    <w:name w:val="Body no indent Char1"/>
    <w:basedOn w:val="DefaultParagraphFont"/>
    <w:link w:val="Bodynoindent"/>
    <w:locked/>
    <w:rsid w:val="0087738E"/>
    <w:rPr>
      <w:rFonts w:ascii="Arial" w:hAnsi="Arial" w:cs="Times New Roman"/>
      <w:lang w:val="en-US" w:eastAsia="en-US" w:bidi="ar-SA"/>
    </w:rPr>
  </w:style>
  <w:style w:type="paragraph" w:customStyle="1" w:styleId="StyleBodyTextIndent11ptBlue">
    <w:name w:val="Style Body Text Indent + 11 pt Blue"/>
    <w:basedOn w:val="Normal"/>
    <w:rsid w:val="00CF5FFE"/>
    <w:pPr>
      <w:spacing w:after="60"/>
      <w:ind w:left="360"/>
    </w:pPr>
    <w:rPr>
      <w:i/>
      <w:color w:val="0000FF"/>
    </w:rPr>
  </w:style>
  <w:style w:type="character" w:customStyle="1" w:styleId="StyleRed1">
    <w:name w:val="Style Red1"/>
    <w:basedOn w:val="DefaultParagraphFont"/>
    <w:rsid w:val="00B65E8A"/>
    <w:rPr>
      <w:rFonts w:cs="Times New Roman"/>
      <w:color w:val="FF0000"/>
    </w:rPr>
  </w:style>
  <w:style w:type="paragraph" w:customStyle="1" w:styleId="Figurecaption">
    <w:name w:val="Figure caption"/>
    <w:basedOn w:val="Normal"/>
    <w:rsid w:val="00785C04"/>
    <w:pPr>
      <w:spacing w:before="240" w:after="360"/>
    </w:pPr>
    <w:rPr>
      <w:b/>
      <w:sz w:val="16"/>
    </w:rPr>
  </w:style>
  <w:style w:type="paragraph" w:customStyle="1" w:styleId="Bodybullet">
    <w:name w:val="Body bullet"/>
    <w:basedOn w:val="Normal"/>
    <w:link w:val="BodybulletChar"/>
    <w:rsid w:val="008B58F3"/>
    <w:pPr>
      <w:tabs>
        <w:tab w:val="num" w:pos="504"/>
      </w:tabs>
      <w:ind w:left="504" w:hanging="288"/>
    </w:pPr>
  </w:style>
  <w:style w:type="character" w:customStyle="1" w:styleId="BodybulletChar">
    <w:name w:val="Body bullet Char"/>
    <w:basedOn w:val="DefaultParagraphFont"/>
    <w:link w:val="Bodybullet"/>
    <w:locked/>
    <w:rsid w:val="008B58F3"/>
    <w:rPr>
      <w:rFonts w:ascii="Arial" w:hAnsi="Arial"/>
      <w:lang w:val="en-US" w:eastAsia="en-US" w:bidi="ar-SA"/>
    </w:rPr>
  </w:style>
  <w:style w:type="paragraph" w:customStyle="1" w:styleId="Normal-Bold">
    <w:name w:val="Normal - Bold"/>
    <w:basedOn w:val="Normal"/>
    <w:next w:val="Normal"/>
    <w:rsid w:val="00E45F7C"/>
    <w:rPr>
      <w:b/>
    </w:rPr>
  </w:style>
  <w:style w:type="character" w:customStyle="1" w:styleId="StyleBold">
    <w:name w:val="Style Bold"/>
    <w:basedOn w:val="DefaultParagraphFont"/>
    <w:rsid w:val="00336283"/>
    <w:rPr>
      <w:rFonts w:cs="Times New Roman"/>
      <w:b/>
      <w:bCs/>
    </w:rPr>
  </w:style>
  <w:style w:type="paragraph" w:customStyle="1" w:styleId="SidebarHeading">
    <w:name w:val="Sidebar Heading"/>
    <w:basedOn w:val="Normal"/>
    <w:rsid w:val="00570294"/>
    <w:pPr>
      <w:spacing w:before="60" w:after="0"/>
    </w:pPr>
    <w:rPr>
      <w:b/>
      <w:sz w:val="22"/>
      <w:szCs w:val="22"/>
      <w:u w:val="thick"/>
    </w:rPr>
  </w:style>
  <w:style w:type="paragraph" w:customStyle="1" w:styleId="Sidebarquestion">
    <w:name w:val="Sidebar question"/>
    <w:basedOn w:val="Normal"/>
    <w:rsid w:val="00E95728"/>
    <w:pPr>
      <w:spacing w:before="180" w:after="0" w:line="200" w:lineRule="exact"/>
    </w:pPr>
    <w:rPr>
      <w:b/>
      <w:sz w:val="16"/>
    </w:rPr>
  </w:style>
  <w:style w:type="paragraph" w:customStyle="1" w:styleId="Sidebaranswer">
    <w:name w:val="Sidebar answer"/>
    <w:basedOn w:val="Normal"/>
    <w:next w:val="Sidebarquestion"/>
    <w:rsid w:val="00C90336"/>
    <w:pPr>
      <w:spacing w:before="60" w:after="0" w:line="200" w:lineRule="exact"/>
    </w:pPr>
    <w:rPr>
      <w:sz w:val="16"/>
    </w:rPr>
  </w:style>
  <w:style w:type="paragraph" w:customStyle="1" w:styleId="Inlinequote">
    <w:name w:val="Inline quote"/>
    <w:basedOn w:val="Normal"/>
    <w:rsid w:val="008247A1"/>
    <w:pPr>
      <w:keepNext/>
      <w:ind w:left="360"/>
    </w:pPr>
    <w:rPr>
      <w:i/>
      <w:iCs/>
    </w:rPr>
  </w:style>
  <w:style w:type="paragraph" w:customStyle="1" w:styleId="InlineQuoteAttribute">
    <w:name w:val="Inline Quote Attribute"/>
    <w:basedOn w:val="Inlinequote"/>
    <w:rsid w:val="00920FE0"/>
  </w:style>
  <w:style w:type="paragraph" w:customStyle="1" w:styleId="Inlinequoteattrubute">
    <w:name w:val="Inline quote attrubute"/>
    <w:basedOn w:val="Inlinequote"/>
    <w:rsid w:val="008247A1"/>
    <w:pPr>
      <w:keepNext w:val="0"/>
    </w:pPr>
  </w:style>
  <w:style w:type="paragraph" w:customStyle="1" w:styleId="Default">
    <w:name w:val="Default"/>
    <w:rsid w:val="004472E7"/>
    <w:pPr>
      <w:autoSpaceDE w:val="0"/>
      <w:autoSpaceDN w:val="0"/>
      <w:adjustRightInd w:val="0"/>
    </w:pPr>
    <w:rPr>
      <w:color w:val="000000"/>
      <w:sz w:val="24"/>
      <w:szCs w:val="24"/>
    </w:rPr>
  </w:style>
  <w:style w:type="paragraph" w:customStyle="1" w:styleId="msolistparagraph0">
    <w:name w:val="msolistparagraph"/>
    <w:basedOn w:val="Normal"/>
    <w:rsid w:val="00714424"/>
    <w:pPr>
      <w:spacing w:after="0" w:line="240" w:lineRule="auto"/>
      <w:ind w:left="720"/>
      <w:jc w:val="left"/>
    </w:pPr>
    <w:rPr>
      <w:rFonts w:ascii="Times New Roman" w:hAnsi="Times New Roman"/>
      <w:sz w:val="24"/>
      <w:szCs w:val="24"/>
    </w:rPr>
  </w:style>
  <w:style w:type="paragraph" w:styleId="Revision">
    <w:name w:val="Revision"/>
    <w:hidden/>
    <w:semiHidden/>
    <w:rsid w:val="00D165DE"/>
    <w:rPr>
      <w:rFonts w:ascii="Arial" w:hAnsi="Arial"/>
    </w:rPr>
  </w:style>
  <w:style w:type="paragraph" w:customStyle="1" w:styleId="Technicalnote">
    <w:name w:val="Technical note"/>
    <w:basedOn w:val="Normal"/>
    <w:rsid w:val="009C7278"/>
    <w:pPr>
      <w:pBdr>
        <w:top w:val="single" w:sz="4" w:space="1" w:color="auto"/>
        <w:left w:val="single" w:sz="4" w:space="4" w:color="auto"/>
        <w:bottom w:val="single" w:sz="4" w:space="4" w:color="auto"/>
        <w:right w:val="single" w:sz="4" w:space="4" w:color="auto"/>
      </w:pBdr>
      <w:shd w:val="clear" w:color="auto" w:fill="E0E0E0"/>
      <w:ind w:left="90" w:right="90"/>
    </w:pPr>
    <w:rPr>
      <w:rFonts w:ascii="Times New Roman" w:hAnsi="Times New Roman"/>
      <w:i/>
    </w:rPr>
  </w:style>
  <w:style w:type="paragraph" w:styleId="ListParagraph">
    <w:name w:val="List Paragraph"/>
    <w:basedOn w:val="Normal"/>
    <w:link w:val="ListParagraphChar"/>
    <w:qFormat/>
    <w:rsid w:val="009903B7"/>
    <w:pPr>
      <w:ind w:left="720"/>
      <w:contextualSpacing/>
    </w:pPr>
  </w:style>
  <w:style w:type="paragraph" w:customStyle="1" w:styleId="Text">
    <w:name w:val="Text"/>
    <w:aliases w:val="t"/>
    <w:rsid w:val="00036C29"/>
    <w:pPr>
      <w:spacing w:before="60" w:after="60"/>
    </w:pPr>
    <w:rPr>
      <w:rFonts w:ascii="Palatino Linotype" w:hAnsi="Palatino Linotype"/>
      <w:color w:val="000000"/>
      <w:szCs w:val="16"/>
    </w:rPr>
  </w:style>
  <w:style w:type="paragraph" w:customStyle="1" w:styleId="Bulletgrey">
    <w:name w:val="Bullet grey"/>
    <w:basedOn w:val="Normal"/>
    <w:rsid w:val="00334C5E"/>
    <w:pPr>
      <w:numPr>
        <w:numId w:val="8"/>
      </w:numPr>
    </w:pPr>
  </w:style>
  <w:style w:type="character" w:customStyle="1" w:styleId="LabelEmbedded">
    <w:name w:val="Label Embedded"/>
    <w:aliases w:val="le"/>
    <w:basedOn w:val="DefaultParagraphFont"/>
    <w:rsid w:val="00505089"/>
    <w:rPr>
      <w:rFonts w:ascii="Arial" w:hAnsi="Arial" w:cs="Times New Roman"/>
      <w:b/>
      <w:sz w:val="18"/>
      <w:szCs w:val="18"/>
    </w:rPr>
  </w:style>
  <w:style w:type="paragraph" w:customStyle="1" w:styleId="URLHeading">
    <w:name w:val="URL Heading"/>
    <w:basedOn w:val="Normal"/>
    <w:next w:val="Normal"/>
    <w:rsid w:val="009C44AA"/>
    <w:pPr>
      <w:spacing w:before="240" w:after="0"/>
    </w:pPr>
    <w:rPr>
      <w:b/>
    </w:rPr>
  </w:style>
  <w:style w:type="paragraph" w:customStyle="1" w:styleId="DefinedTerminList2">
    <w:name w:val="Defined Term in List 2"/>
    <w:aliases w:val="dt2"/>
    <w:basedOn w:val="Normal"/>
    <w:rsid w:val="00505089"/>
    <w:pPr>
      <w:keepNext/>
      <w:spacing w:before="120" w:after="0" w:line="220" w:lineRule="exact"/>
      <w:ind w:left="720" w:right="1440"/>
      <w:jc w:val="left"/>
    </w:pPr>
    <w:rPr>
      <w:b/>
      <w:kern w:val="24"/>
      <w:sz w:val="18"/>
      <w:szCs w:val="18"/>
    </w:rPr>
  </w:style>
  <w:style w:type="paragraph" w:customStyle="1" w:styleId="CharCharCharCharCharCharCharCharCharCharCharChar">
    <w:name w:val="Char Char Char Char Char Char Char Char Char Char Char Char"/>
    <w:basedOn w:val="Normal"/>
    <w:rsid w:val="009E1DF3"/>
    <w:pPr>
      <w:spacing w:after="160" w:line="240" w:lineRule="exact"/>
      <w:jc w:val="left"/>
    </w:pPr>
    <w:rPr>
      <w:rFonts w:ascii="Tahoma" w:hAnsi="Tahoma"/>
      <w:lang w:val="en-GB"/>
    </w:rPr>
  </w:style>
  <w:style w:type="paragraph" w:customStyle="1" w:styleId="Tabletext0">
    <w:name w:val="Table text"/>
    <w:basedOn w:val="Normal"/>
    <w:rsid w:val="00B71FA4"/>
    <w:pPr>
      <w:framePr w:hSpace="180" w:wrap="around" w:vAnchor="text" w:hAnchor="margin" w:xAlign="right" w:y="27"/>
      <w:spacing w:before="20" w:after="20" w:line="240" w:lineRule="auto"/>
    </w:pPr>
    <w:rPr>
      <w:sz w:val="16"/>
    </w:rPr>
  </w:style>
  <w:style w:type="paragraph" w:styleId="NoSpacing">
    <w:name w:val="No Spacing"/>
    <w:link w:val="NoSpacingChar"/>
    <w:qFormat/>
    <w:rsid w:val="00B40633"/>
    <w:rPr>
      <w:rFonts w:ascii="Calibri" w:hAnsi="Calibri"/>
      <w:sz w:val="22"/>
      <w:szCs w:val="22"/>
    </w:rPr>
  </w:style>
  <w:style w:type="character" w:styleId="IntenseEmphasis">
    <w:name w:val="Intense Emphasis"/>
    <w:basedOn w:val="DefaultParagraphFont"/>
    <w:qFormat/>
    <w:rsid w:val="009B1502"/>
    <w:rPr>
      <w:rFonts w:cs="Times New Roman"/>
      <w:b/>
      <w:bCs/>
      <w:i/>
      <w:iCs/>
      <w:color w:val="4F81BD"/>
    </w:rPr>
  </w:style>
  <w:style w:type="character" w:styleId="Emphasis">
    <w:name w:val="Emphasis"/>
    <w:basedOn w:val="DefaultParagraphFont"/>
    <w:qFormat/>
    <w:locked/>
    <w:rsid w:val="00467742"/>
    <w:rPr>
      <w:rFonts w:cs="Times New Roman"/>
      <w:i/>
      <w:iCs/>
    </w:rPr>
  </w:style>
  <w:style w:type="table" w:styleId="TableGrid1">
    <w:name w:val="Table Grid 1"/>
    <w:basedOn w:val="TableNormal"/>
    <w:rsid w:val="00D514FE"/>
    <w:pPr>
      <w:spacing w:before="60" w:after="60" w:line="240" w:lineRule="exact"/>
      <w:jc w:val="both"/>
    </w:pPr>
    <w:rPr>
      <w:sz w:val="17"/>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Normal-bulleted">
    <w:name w:val="Normal - bulleted"/>
    <w:basedOn w:val="Normal"/>
    <w:rsid w:val="00912E92"/>
    <w:pPr>
      <w:numPr>
        <w:numId w:val="9"/>
      </w:numPr>
    </w:pPr>
  </w:style>
  <w:style w:type="paragraph" w:customStyle="1" w:styleId="DocumentTitle">
    <w:name w:val="Document Title"/>
    <w:basedOn w:val="Normal"/>
    <w:rsid w:val="00413B46"/>
    <w:pPr>
      <w:keepNext/>
      <w:keepLines/>
      <w:suppressLineNumbers/>
      <w:suppressAutoHyphens/>
      <w:spacing w:before="240" w:after="60" w:line="440" w:lineRule="exact"/>
      <w:jc w:val="left"/>
    </w:pPr>
    <w:rPr>
      <w:b/>
      <w:noProof/>
      <w:kern w:val="72"/>
      <w:sz w:val="42"/>
    </w:rPr>
  </w:style>
  <w:style w:type="character" w:customStyle="1" w:styleId="StyleRed2">
    <w:name w:val="Style Red2"/>
    <w:basedOn w:val="DefaultParagraphFont"/>
    <w:rsid w:val="008D365F"/>
    <w:rPr>
      <w:b/>
      <w:color w:val="FF0000"/>
    </w:rPr>
  </w:style>
  <w:style w:type="paragraph" w:customStyle="1" w:styleId="FeatureNormal">
    <w:name w:val="FeatureNormal"/>
    <w:basedOn w:val="Normal"/>
    <w:link w:val="FeatureNormalChar"/>
    <w:rsid w:val="009903B7"/>
    <w:pPr>
      <w:numPr>
        <w:numId w:val="10"/>
      </w:numPr>
      <w:spacing w:after="200" w:line="276" w:lineRule="auto"/>
      <w:contextualSpacing/>
      <w:jc w:val="left"/>
    </w:pPr>
    <w:rPr>
      <w:rFonts w:ascii="Calibri" w:hAnsi="Calibri"/>
      <w:sz w:val="22"/>
      <w:szCs w:val="22"/>
    </w:rPr>
  </w:style>
  <w:style w:type="character" w:customStyle="1" w:styleId="FeatureNormalChar">
    <w:name w:val="FeatureNormal Char"/>
    <w:basedOn w:val="DefaultParagraphFont"/>
    <w:link w:val="FeatureNormal"/>
    <w:locked/>
    <w:rsid w:val="0071289F"/>
    <w:rPr>
      <w:rFonts w:ascii="Calibri" w:hAnsi="Calibri"/>
      <w:sz w:val="22"/>
      <w:szCs w:val="22"/>
    </w:rPr>
  </w:style>
  <w:style w:type="paragraph" w:customStyle="1" w:styleId="DocumentDescriptor">
    <w:name w:val="Document Descriptor"/>
    <w:basedOn w:val="Normal"/>
    <w:next w:val="Normal"/>
    <w:rsid w:val="005D4DA1"/>
    <w:pPr>
      <w:suppressLineNumbers/>
      <w:suppressAutoHyphens/>
      <w:spacing w:after="360" w:line="240" w:lineRule="atLeast"/>
      <w:jc w:val="left"/>
    </w:pPr>
    <w:rPr>
      <w:kern w:val="20"/>
      <w:sz w:val="32"/>
    </w:rPr>
  </w:style>
  <w:style w:type="paragraph" w:customStyle="1" w:styleId="Bodycopy">
    <w:name w:val="Body copy"/>
    <w:basedOn w:val="Normal"/>
    <w:rsid w:val="00051435"/>
    <w:pPr>
      <w:spacing w:after="0" w:line="240" w:lineRule="exact"/>
      <w:jc w:val="left"/>
    </w:pPr>
    <w:rPr>
      <w:rFonts w:ascii="Segoe UI" w:hAnsi="Segoe UI"/>
      <w:sz w:val="17"/>
      <w:szCs w:val="24"/>
    </w:rPr>
  </w:style>
  <w:style w:type="paragraph" w:customStyle="1" w:styleId="Bullet">
    <w:name w:val="Bullet"/>
    <w:basedOn w:val="Normal"/>
    <w:rsid w:val="00051435"/>
    <w:pPr>
      <w:numPr>
        <w:numId w:val="11"/>
      </w:numPr>
      <w:spacing w:after="0" w:line="240" w:lineRule="exact"/>
      <w:jc w:val="left"/>
    </w:pPr>
    <w:rPr>
      <w:rFonts w:ascii="Segoe UI" w:hAnsi="Segoe UI"/>
      <w:sz w:val="17"/>
      <w:szCs w:val="17"/>
    </w:rPr>
  </w:style>
  <w:style w:type="table" w:styleId="TableClassic2">
    <w:name w:val="Table Classic 2"/>
    <w:basedOn w:val="TableNormal"/>
    <w:rsid w:val="00051435"/>
    <w:rPr>
      <w:rFonts w:ascii="Segoe UI" w:hAnsi="Segoe U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NumberedCalibri11ptLeft025Hanging025">
    <w:name w:val="Style Numbered Calibri 11 pt Left:  0.25&quot; Hanging:  0.25&quot;"/>
    <w:basedOn w:val="NoList"/>
    <w:rsid w:val="009903B7"/>
    <w:pPr>
      <w:numPr>
        <w:numId w:val="12"/>
      </w:numPr>
    </w:pPr>
  </w:style>
  <w:style w:type="numbering" w:customStyle="1" w:styleId="StyleOutlinenumberedLeft075Hanging025">
    <w:name w:val="Style Outline numbered Left:  0.75&quot; Hanging:  0.25&quot;"/>
    <w:basedOn w:val="NoList"/>
    <w:rsid w:val="00DD5AA0"/>
    <w:pPr>
      <w:numPr>
        <w:numId w:val="13"/>
      </w:numPr>
    </w:pPr>
  </w:style>
  <w:style w:type="character" w:customStyle="1" w:styleId="BodyTextChar">
    <w:name w:val="Body Text Char"/>
    <w:basedOn w:val="DefaultParagraphFont"/>
    <w:link w:val="BodyText"/>
    <w:rsid w:val="00413B46"/>
    <w:rPr>
      <w:rFonts w:ascii="Arial" w:hAnsi="Arial"/>
      <w:b/>
    </w:rPr>
  </w:style>
  <w:style w:type="paragraph" w:styleId="TOCHeading">
    <w:name w:val="TOC Heading"/>
    <w:basedOn w:val="Heading1"/>
    <w:next w:val="Normal"/>
    <w:unhideWhenUsed/>
    <w:qFormat/>
    <w:rsid w:val="00EE29F1"/>
    <w:pPr>
      <w:keepLines/>
      <w:spacing w:before="480" w:after="0"/>
      <w:jc w:val="both"/>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Heading1Char">
    <w:name w:val="Heading 1 Char"/>
    <w:basedOn w:val="DefaultParagraphFont"/>
    <w:link w:val="Heading1"/>
    <w:locked/>
    <w:rsid w:val="00EE29F1"/>
    <w:rPr>
      <w:rFonts w:ascii="Arial" w:hAnsi="Arial"/>
      <w:b/>
      <w:caps/>
      <w:color w:val="404040"/>
      <w:kern w:val="28"/>
      <w:sz w:val="24"/>
      <w:szCs w:val="24"/>
    </w:rPr>
  </w:style>
  <w:style w:type="character" w:customStyle="1" w:styleId="Heading5Char">
    <w:name w:val="Heading 5 Char"/>
    <w:basedOn w:val="DefaultParagraphFont"/>
    <w:link w:val="Heading5"/>
    <w:locked/>
    <w:rsid w:val="00EE29F1"/>
    <w:rPr>
      <w:rFonts w:ascii="Arial" w:hAnsi="Arial"/>
      <w:color w:val="404040"/>
      <w:u w:val="single"/>
    </w:rPr>
  </w:style>
  <w:style w:type="character" w:customStyle="1" w:styleId="Heading6Char">
    <w:name w:val="Heading 6 Char"/>
    <w:basedOn w:val="DefaultParagraphFont"/>
    <w:link w:val="Heading6"/>
    <w:locked/>
    <w:rsid w:val="00EE29F1"/>
    <w:rPr>
      <w:b/>
      <w:bCs/>
      <w:color w:val="404040"/>
      <w:sz w:val="22"/>
      <w:szCs w:val="22"/>
    </w:rPr>
  </w:style>
  <w:style w:type="character" w:customStyle="1" w:styleId="TitleChar">
    <w:name w:val="Title Char"/>
    <w:basedOn w:val="DefaultParagraphFont"/>
    <w:link w:val="Title"/>
    <w:locked/>
    <w:rsid w:val="00EE29F1"/>
    <w:rPr>
      <w:rFonts w:ascii="Arial" w:hAnsi="Arial"/>
      <w:b/>
      <w:kern w:val="28"/>
    </w:rPr>
  </w:style>
  <w:style w:type="character" w:customStyle="1" w:styleId="CommentTextChar">
    <w:name w:val="Comment Text Char"/>
    <w:basedOn w:val="DefaultParagraphFont"/>
    <w:link w:val="CommentText"/>
    <w:semiHidden/>
    <w:locked/>
    <w:rsid w:val="00EE29F1"/>
    <w:rPr>
      <w:rFonts w:ascii="Arial" w:hAnsi="Arial" w:cs="Arial"/>
    </w:rPr>
  </w:style>
  <w:style w:type="character" w:customStyle="1" w:styleId="BodyText2Char">
    <w:name w:val="Body Text 2 Char"/>
    <w:basedOn w:val="DefaultParagraphFont"/>
    <w:link w:val="BodyText2"/>
    <w:locked/>
    <w:rsid w:val="00EE29F1"/>
    <w:rPr>
      <w:rFonts w:ascii="Arial" w:hAnsi="Arial"/>
      <w:color w:val="FF0000"/>
    </w:rPr>
  </w:style>
  <w:style w:type="character" w:customStyle="1" w:styleId="BodyText3Char">
    <w:name w:val="Body Text 3 Char"/>
    <w:basedOn w:val="DefaultParagraphFont"/>
    <w:link w:val="BodyText3"/>
    <w:locked/>
    <w:rsid w:val="00EE29F1"/>
    <w:rPr>
      <w:rFonts w:ascii="Arial" w:hAnsi="Arial"/>
      <w:i/>
      <w:color w:val="FF0000"/>
    </w:rPr>
  </w:style>
  <w:style w:type="character" w:customStyle="1" w:styleId="DocumentMapChar">
    <w:name w:val="Document Map Char"/>
    <w:basedOn w:val="DefaultParagraphFont"/>
    <w:link w:val="DocumentMap"/>
    <w:locked/>
    <w:rsid w:val="00EE29F1"/>
    <w:rPr>
      <w:rFonts w:ascii="Arial" w:hAnsi="Arial"/>
      <w:sz w:val="16"/>
      <w:shd w:val="clear" w:color="auto" w:fill="000080"/>
    </w:rPr>
  </w:style>
  <w:style w:type="character" w:customStyle="1" w:styleId="BalloonTextChar">
    <w:name w:val="Balloon Text Char"/>
    <w:basedOn w:val="DefaultParagraphFont"/>
    <w:link w:val="BalloonText"/>
    <w:semiHidden/>
    <w:locked/>
    <w:rsid w:val="00EE29F1"/>
    <w:rPr>
      <w:rFonts w:ascii="Tahoma" w:hAnsi="Tahoma" w:cs="Tahoma"/>
      <w:sz w:val="16"/>
      <w:szCs w:val="16"/>
    </w:rPr>
  </w:style>
  <w:style w:type="character" w:customStyle="1" w:styleId="CommentSubjectChar">
    <w:name w:val="Comment Subject Char"/>
    <w:basedOn w:val="CommentTextChar"/>
    <w:link w:val="CommentSubject"/>
    <w:semiHidden/>
    <w:locked/>
    <w:rsid w:val="00EE29F1"/>
    <w:rPr>
      <w:rFonts w:ascii="Arial" w:hAnsi="Arial" w:cs="Arial"/>
      <w:b/>
      <w:bCs/>
    </w:rPr>
  </w:style>
  <w:style w:type="character" w:customStyle="1" w:styleId="FootnoteTextChar">
    <w:name w:val="Footnote Text Char"/>
    <w:basedOn w:val="DefaultParagraphFont"/>
    <w:link w:val="FootnoteText"/>
    <w:semiHidden/>
    <w:locked/>
    <w:rsid w:val="00EE29F1"/>
    <w:rPr>
      <w:rFonts w:ascii="Arial" w:hAnsi="Arial"/>
      <w:sz w:val="16"/>
    </w:rPr>
  </w:style>
  <w:style w:type="character" w:customStyle="1" w:styleId="ListParagraphChar">
    <w:name w:val="List Paragraph Char"/>
    <w:link w:val="ListParagraph"/>
    <w:locked/>
    <w:rsid w:val="00EE29F1"/>
    <w:rPr>
      <w:rFonts w:ascii="Arial" w:hAnsi="Arial"/>
    </w:rPr>
  </w:style>
  <w:style w:type="character" w:customStyle="1" w:styleId="BulletedList1Char">
    <w:name w:val="Bulleted List 1 Char"/>
    <w:aliases w:val="bl1 Char"/>
    <w:basedOn w:val="DefaultParagraphFont"/>
    <w:link w:val="BulletedList"/>
    <w:locked/>
    <w:rsid w:val="00EE29F1"/>
    <w:rPr>
      <w:szCs w:val="24"/>
    </w:rPr>
  </w:style>
  <w:style w:type="paragraph" w:customStyle="1" w:styleId="BulletedList2">
    <w:name w:val="Bulleted List 2"/>
    <w:aliases w:val="bl2"/>
    <w:rsid w:val="00EE29F1"/>
    <w:pPr>
      <w:numPr>
        <w:numId w:val="14"/>
      </w:numPr>
      <w:spacing w:before="60" w:after="60" w:line="220" w:lineRule="exact"/>
    </w:pPr>
    <w:rPr>
      <w:rFonts w:ascii="Arial" w:hAnsi="Arial"/>
      <w:color w:val="000000"/>
      <w:sz w:val="22"/>
      <w:szCs w:val="22"/>
    </w:rPr>
  </w:style>
  <w:style w:type="paragraph" w:customStyle="1" w:styleId="Newsidebar">
    <w:name w:val="New sidebar"/>
    <w:basedOn w:val="Normal"/>
    <w:rsid w:val="00EE29F1"/>
    <w:pPr>
      <w:keepNext/>
      <w:widowControl w:val="0"/>
      <w:suppressAutoHyphens/>
      <w:autoSpaceDE w:val="0"/>
      <w:autoSpaceDN w:val="0"/>
      <w:adjustRightInd w:val="0"/>
      <w:spacing w:before="120" w:after="0" w:line="240" w:lineRule="atLeast"/>
      <w:jc w:val="left"/>
      <w:textAlignment w:val="center"/>
    </w:pPr>
    <w:rPr>
      <w:rFonts w:ascii="Arial-BoldMT" w:hAnsi="Arial-BoldMT" w:cs="Arial-BoldMT"/>
      <w:b/>
      <w:bCs/>
      <w:color w:val="58595B"/>
      <w:spacing w:val="5"/>
      <w:sz w:val="18"/>
      <w:szCs w:val="18"/>
    </w:rPr>
  </w:style>
  <w:style w:type="character" w:customStyle="1" w:styleId="NoSpacingChar">
    <w:name w:val="No Spacing Char"/>
    <w:basedOn w:val="DefaultParagraphFont"/>
    <w:link w:val="NoSpacing"/>
    <w:locked/>
    <w:rsid w:val="00EE29F1"/>
    <w:rPr>
      <w:rFonts w:ascii="Calibri" w:hAnsi="Calibri"/>
      <w:sz w:val="22"/>
      <w:szCs w:val="22"/>
    </w:rPr>
  </w:style>
  <w:style w:type="table" w:styleId="Table3Deffects3">
    <w:name w:val="Table 3D effects 3"/>
    <w:basedOn w:val="TableNormal"/>
    <w:rsid w:val="00EE29F1"/>
    <w:pPr>
      <w:spacing w:after="120" w:line="280" w:lineRule="exact"/>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rsid w:val="00EE29F1"/>
    <w:pPr>
      <w:spacing w:after="120" w:line="28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EE29F1"/>
    <w:pPr>
      <w:spacing w:after="120" w:line="28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5">
    <w:name w:val="Table List 5"/>
    <w:basedOn w:val="TableNormal"/>
    <w:rsid w:val="00EE29F1"/>
    <w:pPr>
      <w:spacing w:after="120" w:line="28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DWTNorm">
    <w:name w:val="DWTNorm"/>
    <w:basedOn w:val="BodyTextIndent"/>
    <w:link w:val="DWTNormChar"/>
    <w:rsid w:val="00EE29F1"/>
    <w:pPr>
      <w:spacing w:after="240" w:line="240" w:lineRule="auto"/>
      <w:ind w:left="0" w:firstLine="720"/>
      <w:jc w:val="left"/>
    </w:pPr>
    <w:rPr>
      <w:rFonts w:ascii="Times New Roman" w:hAnsi="Times New Roman"/>
      <w:sz w:val="24"/>
    </w:rPr>
  </w:style>
  <w:style w:type="character" w:customStyle="1" w:styleId="DWTNormChar">
    <w:name w:val="DWTNorm Char"/>
    <w:link w:val="DWTNorm"/>
    <w:rsid w:val="00EE29F1"/>
    <w:rPr>
      <w:sz w:val="24"/>
    </w:rPr>
  </w:style>
  <w:style w:type="paragraph" w:customStyle="1" w:styleId="Bullettext">
    <w:name w:val="Bullet text"/>
    <w:basedOn w:val="DWTNorm"/>
    <w:link w:val="BullettextCharChar"/>
    <w:rsid w:val="00EE29F1"/>
    <w:pPr>
      <w:numPr>
        <w:numId w:val="15"/>
      </w:numPr>
    </w:pPr>
  </w:style>
  <w:style w:type="character" w:customStyle="1" w:styleId="BullettextCharChar">
    <w:name w:val="Bullet text Char Char"/>
    <w:basedOn w:val="DWTNormChar"/>
    <w:link w:val="Bullettext"/>
    <w:rsid w:val="00EE29F1"/>
    <w:rPr>
      <w:sz w:val="24"/>
    </w:rPr>
  </w:style>
  <w:style w:type="paragraph" w:styleId="BodyTextIndent">
    <w:name w:val="Body Text Indent"/>
    <w:basedOn w:val="Normal"/>
    <w:link w:val="BodyTextIndentChar"/>
    <w:rsid w:val="00EE29F1"/>
    <w:pPr>
      <w:ind w:left="360"/>
    </w:pPr>
  </w:style>
  <w:style w:type="character" w:customStyle="1" w:styleId="BodyTextIndentChar">
    <w:name w:val="Body Text Indent Char"/>
    <w:basedOn w:val="DefaultParagraphFont"/>
    <w:link w:val="BodyTextIndent"/>
    <w:rsid w:val="00EE29F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413B46"/>
    <w:pPr>
      <w:spacing w:after="120" w:line="280" w:lineRule="exact"/>
      <w:jc w:val="both"/>
    </w:pPr>
    <w:rPr>
      <w:rFonts w:ascii="Arial" w:hAnsi="Arial"/>
    </w:rPr>
  </w:style>
  <w:style w:type="paragraph" w:styleId="Heading1">
    <w:name w:val="heading 1"/>
    <w:basedOn w:val="Normal"/>
    <w:next w:val="Normal"/>
    <w:link w:val="Heading1Char"/>
    <w:qFormat/>
    <w:rsid w:val="009B454C"/>
    <w:pPr>
      <w:keepNext/>
      <w:jc w:val="left"/>
      <w:outlineLvl w:val="0"/>
    </w:pPr>
    <w:rPr>
      <w:b/>
      <w:caps/>
      <w:color w:val="404040"/>
      <w:kern w:val="28"/>
      <w:sz w:val="24"/>
      <w:szCs w:val="24"/>
    </w:rPr>
  </w:style>
  <w:style w:type="paragraph" w:styleId="Heading2">
    <w:name w:val="heading 2"/>
    <w:basedOn w:val="Normal"/>
    <w:next w:val="Normal"/>
    <w:link w:val="Heading2Char"/>
    <w:qFormat/>
    <w:rsid w:val="009B454C"/>
    <w:pPr>
      <w:keepNext/>
      <w:spacing w:before="240" w:after="60"/>
      <w:jc w:val="left"/>
      <w:outlineLvl w:val="1"/>
    </w:pPr>
    <w:rPr>
      <w:b/>
      <w:color w:val="404040"/>
      <w:sz w:val="22"/>
    </w:rPr>
  </w:style>
  <w:style w:type="paragraph" w:styleId="Heading3">
    <w:name w:val="heading 3"/>
    <w:basedOn w:val="Normal"/>
    <w:next w:val="Normal"/>
    <w:link w:val="Heading3Char"/>
    <w:qFormat/>
    <w:rsid w:val="009B454C"/>
    <w:pPr>
      <w:keepNext/>
      <w:spacing w:before="240" w:after="20"/>
      <w:jc w:val="left"/>
      <w:outlineLvl w:val="2"/>
    </w:pPr>
    <w:rPr>
      <w:b/>
      <w:i/>
      <w:color w:val="404040"/>
    </w:rPr>
  </w:style>
  <w:style w:type="paragraph" w:styleId="Heading4">
    <w:name w:val="heading 4"/>
    <w:basedOn w:val="Normal"/>
    <w:next w:val="Normal"/>
    <w:link w:val="Heading4Char"/>
    <w:qFormat/>
    <w:rsid w:val="009B454C"/>
    <w:pPr>
      <w:keepNext/>
      <w:spacing w:before="240" w:after="20"/>
      <w:outlineLvl w:val="3"/>
    </w:pPr>
    <w:rPr>
      <w:color w:val="404040"/>
      <w:szCs w:val="16"/>
      <w:u w:val="single"/>
    </w:rPr>
  </w:style>
  <w:style w:type="paragraph" w:styleId="Heading5">
    <w:name w:val="heading 5"/>
    <w:basedOn w:val="Normal"/>
    <w:next w:val="Normal"/>
    <w:link w:val="Heading5Char"/>
    <w:qFormat/>
    <w:rsid w:val="009B454C"/>
    <w:pPr>
      <w:keepNext/>
      <w:outlineLvl w:val="4"/>
    </w:pPr>
    <w:rPr>
      <w:color w:val="404040"/>
      <w:u w:val="single"/>
    </w:rPr>
  </w:style>
  <w:style w:type="paragraph" w:styleId="Heading6">
    <w:name w:val="heading 6"/>
    <w:basedOn w:val="Normal"/>
    <w:next w:val="Normal"/>
    <w:link w:val="Heading6Char"/>
    <w:qFormat/>
    <w:rsid w:val="009B454C"/>
    <w:pPr>
      <w:spacing w:before="240" w:after="60"/>
      <w:outlineLvl w:val="5"/>
    </w:pPr>
    <w:rPr>
      <w:rFonts w:ascii="Times New Roman" w:hAnsi="Times New Roman"/>
      <w:b/>
      <w:b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B454C"/>
    <w:rPr>
      <w:rFonts w:ascii="Arial" w:hAnsi="Arial"/>
      <w:b/>
      <w:color w:val="404040"/>
      <w:sz w:val="22"/>
    </w:rPr>
  </w:style>
  <w:style w:type="character" w:customStyle="1" w:styleId="Heading3Char">
    <w:name w:val="Heading 3 Char"/>
    <w:basedOn w:val="DefaultParagraphFont"/>
    <w:link w:val="Heading3"/>
    <w:locked/>
    <w:rsid w:val="009B454C"/>
    <w:rPr>
      <w:rFonts w:ascii="Arial" w:hAnsi="Arial"/>
      <w:b/>
      <w:i/>
      <w:color w:val="404040"/>
    </w:rPr>
  </w:style>
  <w:style w:type="character" w:customStyle="1" w:styleId="Heading4Char">
    <w:name w:val="Heading 4 Char"/>
    <w:basedOn w:val="DefaultParagraphFont"/>
    <w:link w:val="Heading4"/>
    <w:locked/>
    <w:rsid w:val="009B454C"/>
    <w:rPr>
      <w:rFonts w:ascii="Arial" w:hAnsi="Arial"/>
      <w:color w:val="404040"/>
      <w:szCs w:val="16"/>
      <w:u w:val="single"/>
    </w:rPr>
  </w:style>
  <w:style w:type="paragraph" w:customStyle="1" w:styleId="Logo">
    <w:name w:val="Logo"/>
    <w:basedOn w:val="Picture1Small"/>
    <w:rsid w:val="00590936"/>
    <w:pPr>
      <w:framePr w:wrap="auto"/>
    </w:pPr>
    <w:rPr>
      <w:noProof/>
    </w:rPr>
  </w:style>
  <w:style w:type="paragraph" w:customStyle="1" w:styleId="Picture1Small">
    <w:name w:val="Picture1 Small"/>
    <w:basedOn w:val="Normal"/>
    <w:next w:val="Caption1Small"/>
    <w:rsid w:val="00590936"/>
    <w:pPr>
      <w:framePr w:w="3336" w:wrap="auto" w:hAnchor="page" w:x="817" w:y="3162"/>
      <w:jc w:val="center"/>
    </w:pPr>
    <w:rPr>
      <w:i/>
      <w:sz w:val="15"/>
    </w:rPr>
  </w:style>
  <w:style w:type="paragraph" w:customStyle="1" w:styleId="Caption1Small">
    <w:name w:val="Caption1 Small"/>
    <w:basedOn w:val="Normal"/>
    <w:rsid w:val="00590936"/>
    <w:pPr>
      <w:framePr w:w="3336" w:wrap="auto" w:hAnchor="page" w:x="817" w:y="3162"/>
      <w:spacing w:before="60" w:after="280" w:line="200" w:lineRule="exact"/>
    </w:pPr>
    <w:rPr>
      <w:i/>
      <w:sz w:val="14"/>
    </w:rPr>
  </w:style>
  <w:style w:type="paragraph" w:customStyle="1" w:styleId="Companyname">
    <w:name w:val="Company name"/>
    <w:basedOn w:val="Title"/>
    <w:rsid w:val="00590936"/>
    <w:pPr>
      <w:spacing w:after="0" w:line="440" w:lineRule="exact"/>
    </w:pPr>
    <w:rPr>
      <w:rFonts w:ascii="Arial Narrow" w:hAnsi="Arial Narrow"/>
      <w:b w:val="0"/>
      <w:spacing w:val="-5"/>
      <w:sz w:val="44"/>
    </w:rPr>
  </w:style>
  <w:style w:type="paragraph" w:styleId="Title">
    <w:name w:val="Title"/>
    <w:basedOn w:val="Normal"/>
    <w:next w:val="Normal"/>
    <w:link w:val="TitleChar"/>
    <w:qFormat/>
    <w:rsid w:val="00590936"/>
    <w:pPr>
      <w:spacing w:before="480" w:after="960"/>
      <w:ind w:right="-14"/>
      <w:outlineLvl w:val="0"/>
    </w:pPr>
    <w:rPr>
      <w:b/>
      <w:kern w:val="28"/>
    </w:rPr>
  </w:style>
  <w:style w:type="paragraph" w:customStyle="1" w:styleId="ProductName">
    <w:name w:val="Product Name"/>
    <w:basedOn w:val="Heading2"/>
    <w:rsid w:val="00590936"/>
    <w:pPr>
      <w:spacing w:before="0" w:line="660" w:lineRule="exact"/>
      <w:ind w:firstLine="720"/>
    </w:pPr>
    <w:rPr>
      <w:spacing w:val="-40"/>
      <w:kern w:val="56"/>
      <w:sz w:val="72"/>
    </w:rPr>
  </w:style>
  <w:style w:type="paragraph" w:customStyle="1" w:styleId="ProductDescriptor">
    <w:name w:val="Product Descriptor"/>
    <w:rsid w:val="00590936"/>
    <w:pPr>
      <w:spacing w:after="1040" w:line="200" w:lineRule="exact"/>
      <w:ind w:left="792"/>
    </w:pPr>
    <w:rPr>
      <w:rFonts w:ascii="Arial" w:hAnsi="Arial"/>
      <w:i/>
    </w:rPr>
  </w:style>
  <w:style w:type="paragraph" w:customStyle="1" w:styleId="SubjectTitle">
    <w:name w:val="Subject Title"/>
    <w:basedOn w:val="Normal"/>
    <w:rsid w:val="00862073"/>
    <w:pPr>
      <w:spacing w:before="480" w:line="240" w:lineRule="auto"/>
      <w:ind w:right="360"/>
      <w:jc w:val="left"/>
    </w:pPr>
    <w:rPr>
      <w:sz w:val="48"/>
      <w:szCs w:val="48"/>
    </w:rPr>
  </w:style>
  <w:style w:type="paragraph" w:customStyle="1" w:styleId="AbstractTitle">
    <w:name w:val="Abstract Title"/>
    <w:basedOn w:val="Normal"/>
    <w:rsid w:val="00590936"/>
    <w:pPr>
      <w:pBdr>
        <w:top w:val="single" w:sz="4" w:space="1" w:color="auto"/>
      </w:pBdr>
      <w:spacing w:before="40"/>
      <w:ind w:right="144"/>
    </w:pPr>
    <w:rPr>
      <w:b/>
      <w:sz w:val="19"/>
    </w:rPr>
  </w:style>
  <w:style w:type="paragraph" w:customStyle="1" w:styleId="AbstractText">
    <w:name w:val="Abstract Text"/>
    <w:rsid w:val="00590936"/>
    <w:pPr>
      <w:tabs>
        <w:tab w:val="left" w:pos="1680"/>
      </w:tabs>
      <w:spacing w:line="280" w:lineRule="exact"/>
    </w:pPr>
    <w:rPr>
      <w:rFonts w:ascii="Arial" w:hAnsi="Arial"/>
      <w:sz w:val="19"/>
    </w:rPr>
  </w:style>
  <w:style w:type="paragraph" w:customStyle="1" w:styleId="Legalese-Space">
    <w:name w:val="Legalese-Space"/>
    <w:next w:val="Legalese"/>
    <w:rsid w:val="00590936"/>
    <w:pPr>
      <w:spacing w:before="5430" w:after="70" w:line="140" w:lineRule="exact"/>
      <w:ind w:left="3768"/>
    </w:pPr>
    <w:rPr>
      <w:rFonts w:ascii="Arial" w:hAnsi="Arial"/>
      <w:i/>
      <w:sz w:val="13"/>
    </w:rPr>
  </w:style>
  <w:style w:type="paragraph" w:customStyle="1" w:styleId="Legalese">
    <w:name w:val="Legalese"/>
    <w:basedOn w:val="Legalese-Space"/>
    <w:rsid w:val="00881793"/>
    <w:pPr>
      <w:spacing w:before="0" w:after="120" w:line="240" w:lineRule="auto"/>
      <w:ind w:left="0"/>
    </w:pPr>
    <w:rPr>
      <w:i w:val="0"/>
      <w:sz w:val="16"/>
    </w:rPr>
  </w:style>
  <w:style w:type="paragraph" w:customStyle="1" w:styleId="Contents">
    <w:name w:val="Contents"/>
    <w:basedOn w:val="Heading1"/>
    <w:rsid w:val="00590936"/>
    <w:pPr>
      <w:framePr w:wrap="notBeside" w:hAnchor="text"/>
    </w:pPr>
  </w:style>
  <w:style w:type="paragraph" w:styleId="TOC1">
    <w:name w:val="toc 1"/>
    <w:basedOn w:val="Normal"/>
    <w:next w:val="TOC2"/>
    <w:autoRedefine/>
    <w:uiPriority w:val="39"/>
    <w:rsid w:val="00584B06"/>
    <w:pPr>
      <w:tabs>
        <w:tab w:val="right" w:leader="dot" w:pos="6480"/>
      </w:tabs>
      <w:spacing w:before="280" w:after="0" w:line="280" w:lineRule="atLeast"/>
    </w:pPr>
    <w:rPr>
      <w:b/>
      <w:noProof/>
    </w:rPr>
  </w:style>
  <w:style w:type="paragraph" w:styleId="TOC2">
    <w:name w:val="toc 2"/>
    <w:basedOn w:val="Normal"/>
    <w:autoRedefine/>
    <w:uiPriority w:val="39"/>
    <w:rsid w:val="003F2560"/>
    <w:pPr>
      <w:tabs>
        <w:tab w:val="right" w:leader="dot" w:pos="6480"/>
        <w:tab w:val="right" w:pos="7056"/>
      </w:tabs>
    </w:pPr>
    <w:rPr>
      <w:noProof/>
      <w:sz w:val="19"/>
    </w:rPr>
  </w:style>
  <w:style w:type="paragraph" w:styleId="Header">
    <w:name w:val="header"/>
    <w:basedOn w:val="Normal"/>
    <w:link w:val="HeaderChar"/>
    <w:rsid w:val="00590936"/>
    <w:pPr>
      <w:tabs>
        <w:tab w:val="center" w:pos="4320"/>
        <w:tab w:val="right" w:pos="8640"/>
      </w:tabs>
    </w:pPr>
  </w:style>
  <w:style w:type="character" w:customStyle="1" w:styleId="HeaderChar">
    <w:name w:val="Header Char"/>
    <w:basedOn w:val="DefaultParagraphFont"/>
    <w:link w:val="Header"/>
    <w:rsid w:val="005D4DA1"/>
    <w:rPr>
      <w:rFonts w:ascii="Arial" w:hAnsi="Arial"/>
      <w:lang w:val="en-US" w:eastAsia="en-US" w:bidi="ar-SA"/>
    </w:rPr>
  </w:style>
  <w:style w:type="paragraph" w:styleId="Footer">
    <w:name w:val="footer"/>
    <w:basedOn w:val="Normal"/>
    <w:link w:val="FooterChar"/>
    <w:rsid w:val="00590936"/>
    <w:pPr>
      <w:tabs>
        <w:tab w:val="center" w:pos="4320"/>
        <w:tab w:val="right" w:pos="8640"/>
      </w:tabs>
    </w:pPr>
  </w:style>
  <w:style w:type="character" w:customStyle="1" w:styleId="FooterChar">
    <w:name w:val="Footer Char"/>
    <w:basedOn w:val="DefaultParagraphFont"/>
    <w:link w:val="Footer"/>
    <w:rsid w:val="005D4DA1"/>
    <w:rPr>
      <w:rFonts w:ascii="Arial" w:hAnsi="Arial"/>
      <w:lang w:val="en-US" w:eastAsia="en-US" w:bidi="ar-SA"/>
    </w:rPr>
  </w:style>
  <w:style w:type="paragraph" w:customStyle="1" w:styleId="InWin2Knotes">
    <w:name w:val="InWin2K notes"/>
    <w:basedOn w:val="Videonotes"/>
    <w:rsid w:val="00CF360A"/>
    <w:rPr>
      <w:b/>
      <w:color w:val="800080"/>
    </w:rPr>
  </w:style>
  <w:style w:type="paragraph" w:customStyle="1" w:styleId="Videonotes">
    <w:name w:val="Video notes"/>
    <w:basedOn w:val="Normal"/>
    <w:rsid w:val="00F96DB2"/>
    <w:pPr>
      <w:spacing w:line="240" w:lineRule="auto"/>
    </w:pPr>
    <w:rPr>
      <w:rFonts w:ascii="Verdana" w:hAnsi="Verdana"/>
      <w:color w:val="008000"/>
      <w:sz w:val="17"/>
      <w:szCs w:val="24"/>
      <w:lang w:bidi="he-IL"/>
    </w:rPr>
  </w:style>
  <w:style w:type="paragraph" w:styleId="BodyText">
    <w:name w:val="Body Text"/>
    <w:basedOn w:val="Normal"/>
    <w:link w:val="BodyTextChar"/>
    <w:rsid w:val="00590936"/>
    <w:pPr>
      <w:spacing w:after="60"/>
    </w:pPr>
    <w:rPr>
      <w:b/>
    </w:rPr>
  </w:style>
  <w:style w:type="paragraph" w:customStyle="1" w:styleId="Bullet10">
    <w:name w:val="Bullet 1"/>
    <w:basedOn w:val="Normal"/>
    <w:link w:val="Bullet1Char"/>
    <w:rsid w:val="00423CDC"/>
    <w:pPr>
      <w:keepLines/>
      <w:widowControl w:val="0"/>
      <w:numPr>
        <w:numId w:val="1"/>
      </w:numPr>
      <w:tabs>
        <w:tab w:val="left" w:pos="7920"/>
      </w:tabs>
    </w:pPr>
  </w:style>
  <w:style w:type="character" w:customStyle="1" w:styleId="Bullet1Char">
    <w:name w:val="Bullet 1 Char"/>
    <w:basedOn w:val="DefaultParagraphFont"/>
    <w:link w:val="Bullet10"/>
    <w:locked/>
    <w:rsid w:val="00423CDC"/>
    <w:rPr>
      <w:rFonts w:ascii="Arial" w:hAnsi="Arial"/>
    </w:rPr>
  </w:style>
  <w:style w:type="paragraph" w:customStyle="1" w:styleId="Bullet2">
    <w:name w:val="Bullet 2"/>
    <w:basedOn w:val="Normal"/>
    <w:autoRedefine/>
    <w:rsid w:val="004C5037"/>
    <w:pPr>
      <w:numPr>
        <w:numId w:val="6"/>
      </w:numPr>
      <w:tabs>
        <w:tab w:val="left" w:pos="810"/>
      </w:tabs>
      <w:ind w:left="806" w:hanging="302"/>
    </w:pPr>
    <w:rPr>
      <w:rFonts w:eastAsia="Batang"/>
    </w:rPr>
  </w:style>
  <w:style w:type="paragraph" w:customStyle="1" w:styleId="Bullet5">
    <w:name w:val="Bullet 5"/>
    <w:basedOn w:val="Normal"/>
    <w:rsid w:val="00CF5FFE"/>
    <w:pPr>
      <w:widowControl w:val="0"/>
      <w:tabs>
        <w:tab w:val="left" w:pos="7920"/>
      </w:tabs>
      <w:spacing w:after="280"/>
      <w:ind w:left="480" w:hanging="240"/>
    </w:pPr>
    <w:rPr>
      <w:sz w:val="19"/>
    </w:rPr>
  </w:style>
  <w:style w:type="paragraph" w:customStyle="1" w:styleId="Bullet-bodyindent">
    <w:name w:val="Bullet-body indent"/>
    <w:basedOn w:val="Bullet10"/>
    <w:rsid w:val="00590936"/>
    <w:pPr>
      <w:numPr>
        <w:numId w:val="2"/>
      </w:numPr>
    </w:pPr>
  </w:style>
  <w:style w:type="paragraph" w:customStyle="1" w:styleId="Callout">
    <w:name w:val="Callout"/>
    <w:basedOn w:val="Normal"/>
    <w:rsid w:val="00590936"/>
    <w:pPr>
      <w:framePr w:w="3336" w:hSpace="180" w:wrap="auto" w:vAnchor="text" w:hAnchor="page" w:x="721" w:y="289"/>
      <w:spacing w:after="280"/>
    </w:pPr>
    <w:rPr>
      <w:rFonts w:ascii="Arial Narrow" w:hAnsi="Arial Narrow"/>
      <w:b/>
      <w:noProof/>
      <w:sz w:val="19"/>
    </w:rPr>
  </w:style>
  <w:style w:type="paragraph" w:customStyle="1" w:styleId="Caption2Med">
    <w:name w:val="Caption2 Med"/>
    <w:basedOn w:val="Normal"/>
    <w:rsid w:val="00590936"/>
    <w:pPr>
      <w:spacing w:before="60" w:after="280" w:line="200" w:lineRule="exact"/>
    </w:pPr>
    <w:rPr>
      <w:i/>
      <w:sz w:val="14"/>
    </w:rPr>
  </w:style>
  <w:style w:type="paragraph" w:customStyle="1" w:styleId="Caption3Large">
    <w:name w:val="Caption3 Large"/>
    <w:basedOn w:val="Normal"/>
    <w:rsid w:val="00590936"/>
    <w:pPr>
      <w:spacing w:before="60" w:after="280" w:line="200" w:lineRule="exact"/>
      <w:ind w:left="-3744"/>
    </w:pPr>
    <w:rPr>
      <w:i/>
      <w:sz w:val="14"/>
    </w:rPr>
  </w:style>
  <w:style w:type="paragraph" w:customStyle="1" w:styleId="CODE">
    <w:name w:val="CODE"/>
    <w:basedOn w:val="Normal"/>
    <w:rsid w:val="00590936"/>
    <w:pPr>
      <w:keepNext/>
      <w:keepLines/>
      <w:spacing w:line="180" w:lineRule="exact"/>
    </w:pPr>
    <w:rPr>
      <w:rFonts w:ascii="Courier New" w:hAnsi="Courier New"/>
      <w:b/>
      <w:sz w:val="16"/>
    </w:rPr>
  </w:style>
  <w:style w:type="paragraph" w:customStyle="1" w:styleId="DOSPrompt">
    <w:name w:val="DOS Prompt"/>
    <w:basedOn w:val="Normal"/>
    <w:rsid w:val="00CF5FFE"/>
    <w:pPr>
      <w:widowControl w:val="0"/>
      <w:spacing w:before="280" w:after="280"/>
      <w:ind w:left="240" w:right="-19"/>
    </w:pPr>
    <w:rPr>
      <w:rFonts w:ascii="Courier New" w:hAnsi="Courier New"/>
      <w:sz w:val="18"/>
    </w:rPr>
  </w:style>
  <w:style w:type="paragraph" w:customStyle="1" w:styleId="Footer-even">
    <w:name w:val="Footer-even"/>
    <w:basedOn w:val="Footer"/>
    <w:rsid w:val="00590936"/>
    <w:pPr>
      <w:pBdr>
        <w:top w:val="single" w:sz="6" w:space="1" w:color="auto"/>
      </w:pBdr>
      <w:tabs>
        <w:tab w:val="clear" w:pos="4320"/>
        <w:tab w:val="clear" w:pos="8640"/>
        <w:tab w:val="center" w:pos="-2016"/>
      </w:tabs>
      <w:ind w:left="-3787"/>
    </w:pPr>
    <w:rPr>
      <w:sz w:val="15"/>
    </w:rPr>
  </w:style>
  <w:style w:type="paragraph" w:customStyle="1" w:styleId="Footer-odd">
    <w:name w:val="Footer-odd"/>
    <w:basedOn w:val="Footer"/>
    <w:rsid w:val="00590936"/>
    <w:pPr>
      <w:pBdr>
        <w:top w:val="single" w:sz="6" w:space="1" w:color="auto"/>
      </w:pBdr>
      <w:tabs>
        <w:tab w:val="clear" w:pos="4320"/>
        <w:tab w:val="clear" w:pos="8640"/>
        <w:tab w:val="left" w:pos="3870"/>
        <w:tab w:val="left" w:pos="7056"/>
      </w:tabs>
      <w:ind w:left="-3787"/>
    </w:pPr>
    <w:rPr>
      <w:sz w:val="15"/>
    </w:rPr>
  </w:style>
  <w:style w:type="paragraph" w:customStyle="1" w:styleId="NoteCaution">
    <w:name w:val="Note/Caution"/>
    <w:basedOn w:val="Normal"/>
    <w:rsid w:val="00CF5FFE"/>
    <w:pPr>
      <w:widowControl w:val="0"/>
      <w:tabs>
        <w:tab w:val="left" w:pos="7920"/>
      </w:tabs>
      <w:spacing w:before="140"/>
      <w:ind w:right="-14"/>
    </w:pPr>
    <w:rPr>
      <w:rFonts w:ascii="Arial Narrow" w:hAnsi="Arial Narrow"/>
      <w:b/>
      <w:sz w:val="19"/>
    </w:rPr>
  </w:style>
  <w:style w:type="paragraph" w:customStyle="1" w:styleId="Number">
    <w:name w:val="Number"/>
    <w:basedOn w:val="Normal"/>
    <w:rsid w:val="00590936"/>
    <w:pPr>
      <w:widowControl w:val="0"/>
      <w:tabs>
        <w:tab w:val="left" w:pos="7920"/>
      </w:tabs>
      <w:ind w:left="216" w:hanging="216"/>
    </w:pPr>
    <w:rPr>
      <w:sz w:val="19"/>
    </w:rPr>
  </w:style>
  <w:style w:type="paragraph" w:customStyle="1" w:styleId="numberindent">
    <w:name w:val="number indent"/>
    <w:basedOn w:val="Number"/>
    <w:rsid w:val="00590936"/>
    <w:pPr>
      <w:ind w:left="605"/>
    </w:pPr>
  </w:style>
  <w:style w:type="character" w:styleId="PageNumber">
    <w:name w:val="page number"/>
    <w:basedOn w:val="DefaultParagraphFont"/>
    <w:rsid w:val="00590936"/>
    <w:rPr>
      <w:rFonts w:cs="Times New Roman"/>
    </w:rPr>
  </w:style>
  <w:style w:type="paragraph" w:customStyle="1" w:styleId="Picture2Med">
    <w:name w:val="Picture2 Med"/>
    <w:basedOn w:val="Normal"/>
    <w:next w:val="Caption2Med"/>
    <w:rsid w:val="00590936"/>
    <w:pPr>
      <w:keepNext/>
      <w:spacing w:before="280"/>
    </w:pPr>
    <w:rPr>
      <w:noProof/>
    </w:rPr>
  </w:style>
  <w:style w:type="paragraph" w:customStyle="1" w:styleId="Picture3Large">
    <w:name w:val="Picture3 Large"/>
    <w:basedOn w:val="Normal"/>
    <w:next w:val="Caption3Large"/>
    <w:rsid w:val="00590936"/>
    <w:pPr>
      <w:keepNext/>
      <w:spacing w:before="280"/>
      <w:ind w:left="-3744"/>
    </w:pPr>
    <w:rPr>
      <w:noProof/>
    </w:rPr>
  </w:style>
  <w:style w:type="paragraph" w:customStyle="1" w:styleId="TableBody">
    <w:name w:val="Table Body"/>
    <w:basedOn w:val="Normal"/>
    <w:rsid w:val="00C039C8"/>
    <w:pPr>
      <w:spacing w:before="60" w:after="20" w:line="240" w:lineRule="auto"/>
    </w:pPr>
    <w:rPr>
      <w:sz w:val="16"/>
    </w:rPr>
  </w:style>
  <w:style w:type="paragraph" w:customStyle="1" w:styleId="TableBold2">
    <w:name w:val="Table Bold 2"/>
    <w:basedOn w:val="Normal"/>
    <w:rsid w:val="00590936"/>
    <w:pPr>
      <w:spacing w:after="60"/>
      <w:ind w:left="24" w:right="115"/>
    </w:pPr>
    <w:rPr>
      <w:rFonts w:ascii="Arial Narrow" w:hAnsi="Arial Narrow"/>
      <w:b/>
      <w:sz w:val="19"/>
    </w:rPr>
  </w:style>
  <w:style w:type="paragraph" w:customStyle="1" w:styleId="TableBullet1">
    <w:name w:val="Table Bullet 1"/>
    <w:basedOn w:val="TableBody"/>
    <w:rsid w:val="00590936"/>
    <w:pPr>
      <w:numPr>
        <w:numId w:val="3"/>
      </w:numPr>
      <w:spacing w:after="0"/>
    </w:pPr>
  </w:style>
  <w:style w:type="paragraph" w:customStyle="1" w:styleId="TableBullet2">
    <w:name w:val="Table Bullet 2"/>
    <w:basedOn w:val="TableBullet1"/>
    <w:rsid w:val="00590936"/>
    <w:pPr>
      <w:numPr>
        <w:numId w:val="0"/>
      </w:numPr>
      <w:tabs>
        <w:tab w:val="num" w:pos="360"/>
      </w:tabs>
      <w:spacing w:before="0"/>
      <w:ind w:left="360" w:hanging="360"/>
    </w:pPr>
  </w:style>
  <w:style w:type="paragraph" w:customStyle="1" w:styleId="TableBullet3">
    <w:name w:val="Table Bullet 3"/>
    <w:basedOn w:val="TableBullet1"/>
    <w:rsid w:val="00590936"/>
    <w:pPr>
      <w:numPr>
        <w:numId w:val="4"/>
      </w:numPr>
      <w:spacing w:before="0" w:after="40"/>
      <w:ind w:left="576"/>
    </w:pPr>
  </w:style>
  <w:style w:type="paragraph" w:customStyle="1" w:styleId="TableHead">
    <w:name w:val="Table Head"/>
    <w:basedOn w:val="Normal"/>
    <w:rsid w:val="00590936"/>
    <w:pPr>
      <w:spacing w:after="60"/>
    </w:pPr>
    <w:rPr>
      <w:rFonts w:ascii="Arial Narrow" w:hAnsi="Arial Narrow"/>
      <w:b/>
      <w:sz w:val="19"/>
    </w:rPr>
  </w:style>
  <w:style w:type="paragraph" w:styleId="TOC3">
    <w:name w:val="toc 3"/>
    <w:basedOn w:val="Normal"/>
    <w:autoRedefine/>
    <w:uiPriority w:val="39"/>
    <w:rsid w:val="00590936"/>
    <w:pPr>
      <w:tabs>
        <w:tab w:val="right" w:pos="6480"/>
      </w:tabs>
      <w:ind w:left="240"/>
    </w:pPr>
    <w:rPr>
      <w:noProof/>
      <w:sz w:val="19"/>
    </w:rPr>
  </w:style>
  <w:style w:type="paragraph" w:styleId="TOC4">
    <w:name w:val="toc 4"/>
    <w:basedOn w:val="Normal"/>
    <w:autoRedefine/>
    <w:semiHidden/>
    <w:rsid w:val="00590936"/>
    <w:pPr>
      <w:tabs>
        <w:tab w:val="right" w:pos="7056"/>
      </w:tabs>
      <w:ind w:left="480"/>
    </w:pPr>
    <w:rPr>
      <w:noProof/>
      <w:sz w:val="19"/>
    </w:rPr>
  </w:style>
  <w:style w:type="paragraph" w:styleId="TOC5">
    <w:name w:val="toc 5"/>
    <w:basedOn w:val="Normal"/>
    <w:next w:val="Normal"/>
    <w:autoRedefine/>
    <w:semiHidden/>
    <w:rsid w:val="00590936"/>
    <w:pPr>
      <w:ind w:left="960"/>
    </w:pPr>
  </w:style>
  <w:style w:type="paragraph" w:styleId="TOC6">
    <w:name w:val="toc 6"/>
    <w:basedOn w:val="Normal"/>
    <w:next w:val="Normal"/>
    <w:autoRedefine/>
    <w:semiHidden/>
    <w:rsid w:val="00590936"/>
    <w:pPr>
      <w:ind w:left="1200"/>
    </w:pPr>
  </w:style>
  <w:style w:type="paragraph" w:styleId="TOC7">
    <w:name w:val="toc 7"/>
    <w:basedOn w:val="Normal"/>
    <w:next w:val="Normal"/>
    <w:autoRedefine/>
    <w:semiHidden/>
    <w:rsid w:val="00590936"/>
    <w:pPr>
      <w:ind w:left="1440"/>
    </w:pPr>
  </w:style>
  <w:style w:type="paragraph" w:styleId="TOC8">
    <w:name w:val="toc 8"/>
    <w:basedOn w:val="Normal"/>
    <w:next w:val="Normal"/>
    <w:autoRedefine/>
    <w:semiHidden/>
    <w:rsid w:val="00590936"/>
    <w:pPr>
      <w:ind w:left="1680"/>
    </w:pPr>
  </w:style>
  <w:style w:type="paragraph" w:styleId="TOC9">
    <w:name w:val="toc 9"/>
    <w:basedOn w:val="Normal"/>
    <w:next w:val="Normal"/>
    <w:autoRedefine/>
    <w:semiHidden/>
    <w:rsid w:val="00590936"/>
    <w:pPr>
      <w:ind w:left="1920"/>
    </w:pPr>
  </w:style>
  <w:style w:type="character" w:styleId="CommentReference">
    <w:name w:val="annotation reference"/>
    <w:basedOn w:val="DefaultParagraphFont"/>
    <w:semiHidden/>
    <w:rsid w:val="00590936"/>
    <w:rPr>
      <w:rFonts w:cs="Times New Roman"/>
      <w:sz w:val="16"/>
    </w:rPr>
  </w:style>
  <w:style w:type="paragraph" w:styleId="CommentText">
    <w:name w:val="annotation text"/>
    <w:basedOn w:val="Normal"/>
    <w:link w:val="CommentTextChar"/>
    <w:semiHidden/>
    <w:rsid w:val="00590936"/>
    <w:rPr>
      <w:rFonts w:cs="Arial"/>
    </w:rPr>
  </w:style>
  <w:style w:type="paragraph" w:styleId="BodyText2">
    <w:name w:val="Body Text 2"/>
    <w:basedOn w:val="Normal"/>
    <w:link w:val="BodyText2Char"/>
    <w:rsid w:val="00590936"/>
    <w:rPr>
      <w:color w:val="FF0000"/>
    </w:rPr>
  </w:style>
  <w:style w:type="paragraph" w:styleId="BodyText3">
    <w:name w:val="Body Text 3"/>
    <w:basedOn w:val="Normal"/>
    <w:link w:val="BodyText3Char"/>
    <w:rsid w:val="00590936"/>
    <w:rPr>
      <w:i/>
      <w:color w:val="FF0000"/>
    </w:rPr>
  </w:style>
  <w:style w:type="character" w:styleId="Hyperlink">
    <w:name w:val="Hyperlink"/>
    <w:basedOn w:val="DefaultParagraphFont"/>
    <w:uiPriority w:val="99"/>
    <w:rsid w:val="00AF1859"/>
    <w:rPr>
      <w:rFonts w:ascii="Arial" w:hAnsi="Arial" w:cs="Times New Roman"/>
      <w:color w:val="0000FF"/>
      <w:sz w:val="18"/>
      <w:u w:val="single"/>
    </w:rPr>
  </w:style>
  <w:style w:type="paragraph" w:customStyle="1" w:styleId="DefinitionList">
    <w:name w:val="Definition List"/>
    <w:basedOn w:val="Normal"/>
    <w:next w:val="Normal"/>
    <w:rsid w:val="00590936"/>
    <w:pPr>
      <w:ind w:left="360"/>
    </w:pPr>
    <w:rPr>
      <w:rFonts w:ascii="Times New Roman" w:hAnsi="Times New Roman"/>
    </w:rPr>
  </w:style>
  <w:style w:type="paragraph" w:styleId="Caption">
    <w:name w:val="caption"/>
    <w:basedOn w:val="Normal"/>
    <w:next w:val="Normal"/>
    <w:qFormat/>
    <w:rsid w:val="009B454C"/>
    <w:pPr>
      <w:spacing w:before="120"/>
    </w:pPr>
    <w:rPr>
      <w:rFonts w:ascii="Times New Roman" w:hAnsi="Times New Roman"/>
      <w:b/>
      <w:color w:val="404040"/>
    </w:rPr>
  </w:style>
  <w:style w:type="paragraph" w:styleId="DocumentMap">
    <w:name w:val="Document Map"/>
    <w:basedOn w:val="Normal"/>
    <w:link w:val="DocumentMapChar"/>
    <w:rsid w:val="00126F45"/>
    <w:pPr>
      <w:shd w:val="clear" w:color="auto" w:fill="000080"/>
    </w:pPr>
    <w:rPr>
      <w:sz w:val="16"/>
    </w:rPr>
  </w:style>
  <w:style w:type="character" w:styleId="FollowedHyperlink">
    <w:name w:val="FollowedHyperlink"/>
    <w:basedOn w:val="DefaultParagraphFont"/>
    <w:rsid w:val="00590936"/>
    <w:rPr>
      <w:rFonts w:cs="Times New Roman"/>
      <w:color w:val="800080"/>
      <w:u w:val="single"/>
    </w:rPr>
  </w:style>
  <w:style w:type="paragraph" w:styleId="BalloonText">
    <w:name w:val="Balloon Text"/>
    <w:basedOn w:val="Normal"/>
    <w:link w:val="BalloonTextChar"/>
    <w:semiHidden/>
    <w:rsid w:val="00590936"/>
    <w:rPr>
      <w:rFonts w:ascii="Tahoma" w:hAnsi="Tahoma" w:cs="Tahoma"/>
      <w:sz w:val="16"/>
      <w:szCs w:val="16"/>
    </w:rPr>
  </w:style>
  <w:style w:type="paragraph" w:styleId="CommentSubject">
    <w:name w:val="annotation subject"/>
    <w:basedOn w:val="CommentText"/>
    <w:next w:val="CommentText"/>
    <w:link w:val="CommentSubjectChar"/>
    <w:semiHidden/>
    <w:rsid w:val="00590936"/>
    <w:rPr>
      <w:b/>
      <w:bCs/>
    </w:rPr>
  </w:style>
  <w:style w:type="paragraph" w:customStyle="1" w:styleId="Graphic">
    <w:name w:val="Graphic"/>
    <w:basedOn w:val="Normal"/>
    <w:rsid w:val="00590936"/>
    <w:pPr>
      <w:widowControl w:val="0"/>
      <w:spacing w:before="120"/>
    </w:pPr>
    <w:rPr>
      <w:rFonts w:ascii="Normal" w:hAnsi="Normal"/>
    </w:rPr>
  </w:style>
  <w:style w:type="paragraph" w:customStyle="1" w:styleId="Table">
    <w:name w:val="Table"/>
    <w:basedOn w:val="Normal"/>
    <w:rsid w:val="00590936"/>
    <w:pPr>
      <w:spacing w:before="120" w:after="240"/>
      <w:ind w:left="720"/>
    </w:pPr>
    <w:rPr>
      <w:b/>
      <w:sz w:val="16"/>
      <w:szCs w:val="16"/>
    </w:rPr>
  </w:style>
  <w:style w:type="paragraph" w:customStyle="1" w:styleId="Backgroundinfo">
    <w:name w:val="Background info"/>
    <w:basedOn w:val="Normal"/>
    <w:link w:val="BackgroundinfoChar"/>
    <w:rsid w:val="005B46D2"/>
    <w:rPr>
      <w:rFonts w:ascii="Verdana" w:hAnsi="Verdana"/>
      <w:color w:val="0000FF"/>
      <w:sz w:val="17"/>
    </w:rPr>
  </w:style>
  <w:style w:type="character" w:customStyle="1" w:styleId="BackgroundinfoChar">
    <w:name w:val="Background info Char"/>
    <w:basedOn w:val="DefaultParagraphFont"/>
    <w:link w:val="Backgroundinfo"/>
    <w:locked/>
    <w:rsid w:val="005B46D2"/>
    <w:rPr>
      <w:rFonts w:ascii="Verdana" w:hAnsi="Verdana" w:cs="Times New Roman"/>
      <w:color w:val="0000FF"/>
      <w:sz w:val="17"/>
      <w:lang w:val="en-US" w:eastAsia="en-US" w:bidi="ar-SA"/>
    </w:rPr>
  </w:style>
  <w:style w:type="paragraph" w:styleId="FootnoteText">
    <w:name w:val="footnote text"/>
    <w:basedOn w:val="Normal"/>
    <w:link w:val="FootnoteTextChar"/>
    <w:semiHidden/>
    <w:rsid w:val="00590936"/>
    <w:rPr>
      <w:sz w:val="16"/>
    </w:rPr>
  </w:style>
  <w:style w:type="character" w:styleId="FootnoteReference">
    <w:name w:val="footnote reference"/>
    <w:basedOn w:val="DefaultParagraphFont"/>
    <w:semiHidden/>
    <w:rsid w:val="00590936"/>
    <w:rPr>
      <w:rFonts w:cs="Times New Roman"/>
      <w:vertAlign w:val="superscript"/>
    </w:rPr>
  </w:style>
  <w:style w:type="paragraph" w:customStyle="1" w:styleId="Note">
    <w:name w:val="Note"/>
    <w:basedOn w:val="Normal"/>
    <w:next w:val="InWin2Knotes"/>
    <w:rsid w:val="00F96DB2"/>
    <w:rPr>
      <w:rFonts w:ascii="Verdana" w:hAnsi="Verdana"/>
      <w:color w:val="FF0000"/>
      <w:sz w:val="16"/>
      <w:szCs w:val="16"/>
    </w:rPr>
  </w:style>
  <w:style w:type="paragraph" w:customStyle="1" w:styleId="Question">
    <w:name w:val="Question"/>
    <w:basedOn w:val="Backgroundinfo"/>
    <w:next w:val="Backgroundinfo"/>
    <w:link w:val="QuestionChar"/>
    <w:rsid w:val="000744C4"/>
    <w:rPr>
      <w:color w:val="FF0000"/>
    </w:rPr>
  </w:style>
  <w:style w:type="character" w:customStyle="1" w:styleId="QuestionChar">
    <w:name w:val="Question Char"/>
    <w:basedOn w:val="BackgroundinfoChar"/>
    <w:link w:val="Question"/>
    <w:locked/>
    <w:rsid w:val="000744C4"/>
    <w:rPr>
      <w:rFonts w:ascii="Verdana" w:hAnsi="Verdana" w:cs="Times New Roman"/>
      <w:b/>
      <w:color w:val="FF0000"/>
      <w:sz w:val="17"/>
      <w:lang w:val="en-US" w:eastAsia="en-US" w:bidi="ar-SA"/>
    </w:rPr>
  </w:style>
  <w:style w:type="character" w:customStyle="1" w:styleId="NoteChar">
    <w:name w:val="Note Char"/>
    <w:basedOn w:val="DefaultParagraphFont"/>
    <w:rsid w:val="005574DD"/>
    <w:rPr>
      <w:rFonts w:ascii="Verdana" w:hAnsi="Verdana" w:cs="Times New Roman"/>
      <w:color w:val="FF0000"/>
      <w:sz w:val="16"/>
      <w:szCs w:val="16"/>
      <w:lang w:val="en-US" w:eastAsia="en-US" w:bidi="ar-SA"/>
    </w:rPr>
  </w:style>
  <w:style w:type="paragraph" w:styleId="NormalWeb">
    <w:name w:val="Normal (Web)"/>
    <w:basedOn w:val="Normal"/>
    <w:rsid w:val="00035908"/>
    <w:pPr>
      <w:spacing w:before="100" w:beforeAutospacing="1" w:after="100" w:afterAutospacing="1"/>
    </w:pPr>
    <w:rPr>
      <w:rFonts w:ascii="Times New Roman" w:eastAsia="MS Mincho" w:hAnsi="Times New Roman"/>
      <w:szCs w:val="24"/>
      <w:lang w:eastAsia="ja-JP"/>
    </w:rPr>
  </w:style>
  <w:style w:type="character" w:styleId="Strong">
    <w:name w:val="Strong"/>
    <w:basedOn w:val="DefaultParagraphFont"/>
    <w:qFormat/>
    <w:rsid w:val="00035908"/>
    <w:rPr>
      <w:rFonts w:cs="Times New Roman"/>
      <w:b/>
      <w:bCs/>
    </w:rPr>
  </w:style>
  <w:style w:type="character" w:customStyle="1" w:styleId="StyleRed">
    <w:name w:val="Style Red"/>
    <w:basedOn w:val="DefaultParagraphFont"/>
    <w:rsid w:val="001B30D1"/>
    <w:rPr>
      <w:rFonts w:cs="Times New Roman"/>
      <w:b/>
      <w:color w:val="FF0000"/>
    </w:rPr>
  </w:style>
  <w:style w:type="paragraph" w:customStyle="1" w:styleId="VeriTestResults">
    <w:name w:val="VeriTest Results"/>
    <w:basedOn w:val="Videonotes"/>
    <w:rsid w:val="008B231F"/>
    <w:rPr>
      <w:rFonts w:eastAsia="Batang"/>
      <w:color w:val="800080"/>
    </w:rPr>
  </w:style>
  <w:style w:type="paragraph" w:customStyle="1" w:styleId="StyleLegaleseBefore144pt">
    <w:name w:val="Style Legalese + Before:  144 pt"/>
    <w:basedOn w:val="Legalese"/>
    <w:rsid w:val="00630FA6"/>
    <w:pPr>
      <w:spacing w:before="2880"/>
    </w:pPr>
  </w:style>
  <w:style w:type="table" w:styleId="TableGrid">
    <w:name w:val="Table Grid"/>
    <w:basedOn w:val="TableNormal"/>
    <w:rsid w:val="009275D9"/>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96DB2"/>
    <w:pPr>
      <w:spacing w:before="80" w:after="40" w:line="240" w:lineRule="auto"/>
    </w:pPr>
    <w:rPr>
      <w:sz w:val="16"/>
    </w:rPr>
  </w:style>
  <w:style w:type="paragraph" w:customStyle="1" w:styleId="Issue">
    <w:name w:val="Issue"/>
    <w:basedOn w:val="Normal"/>
    <w:link w:val="IssueChar"/>
    <w:rsid w:val="0041443A"/>
    <w:rPr>
      <w:b/>
      <w:color w:val="FF0000"/>
    </w:rPr>
  </w:style>
  <w:style w:type="character" w:customStyle="1" w:styleId="IssueChar">
    <w:name w:val="Issue Char"/>
    <w:basedOn w:val="DefaultParagraphFont"/>
    <w:link w:val="Issue"/>
    <w:locked/>
    <w:rsid w:val="0041443A"/>
    <w:rPr>
      <w:rFonts w:ascii="Arial" w:hAnsi="Arial" w:cs="Times New Roman"/>
      <w:b/>
      <w:color w:val="FF0000"/>
      <w:lang w:val="en-US" w:eastAsia="en-US" w:bidi="ar-SA"/>
    </w:rPr>
  </w:style>
  <w:style w:type="paragraph" w:customStyle="1" w:styleId="Bullet1">
    <w:name w:val="Bullet1"/>
    <w:basedOn w:val="Normal"/>
    <w:rsid w:val="00D73F16"/>
    <w:pPr>
      <w:numPr>
        <w:numId w:val="5"/>
      </w:numPr>
    </w:pPr>
  </w:style>
  <w:style w:type="paragraph" w:styleId="ListBullet">
    <w:name w:val="List Bullet"/>
    <w:basedOn w:val="Normal"/>
    <w:autoRedefine/>
    <w:rsid w:val="00A96758"/>
    <w:pPr>
      <w:tabs>
        <w:tab w:val="num" w:pos="360"/>
      </w:tabs>
      <w:ind w:left="360" w:right="-360" w:hanging="360"/>
    </w:pPr>
    <w:rPr>
      <w:rFonts w:cs="Arial"/>
    </w:rPr>
  </w:style>
  <w:style w:type="paragraph" w:customStyle="1" w:styleId="Research">
    <w:name w:val="Research"/>
    <w:basedOn w:val="Normal"/>
    <w:rsid w:val="00F96DB2"/>
    <w:pPr>
      <w:pBdr>
        <w:top w:val="single" w:sz="4" w:space="1" w:color="auto"/>
        <w:left w:val="single" w:sz="4" w:space="4" w:color="auto"/>
        <w:bottom w:val="single" w:sz="4" w:space="1" w:color="auto"/>
        <w:right w:val="single" w:sz="4" w:space="4" w:color="auto"/>
      </w:pBdr>
      <w:ind w:right="288"/>
    </w:pPr>
    <w:rPr>
      <w:rFonts w:ascii="Times New Roman" w:hAnsi="Times New Roman"/>
      <w:i/>
    </w:rPr>
  </w:style>
  <w:style w:type="paragraph" w:customStyle="1" w:styleId="BulletedList">
    <w:name w:val="Bulleted List"/>
    <w:aliases w:val="bl1,Bulleted List 1"/>
    <w:basedOn w:val="Normal"/>
    <w:link w:val="BulletedList1Char"/>
    <w:rsid w:val="00087029"/>
    <w:pPr>
      <w:keepLines/>
      <w:numPr>
        <w:numId w:val="7"/>
      </w:numPr>
      <w:spacing w:before="20" w:after="100" w:line="240" w:lineRule="exact"/>
      <w:ind w:right="-580"/>
    </w:pPr>
    <w:rPr>
      <w:rFonts w:ascii="Times New Roman" w:hAnsi="Times New Roman"/>
      <w:szCs w:val="24"/>
    </w:rPr>
  </w:style>
  <w:style w:type="paragraph" w:customStyle="1" w:styleId="Label">
    <w:name w:val="Label"/>
    <w:aliases w:val="l"/>
    <w:basedOn w:val="Normal"/>
    <w:next w:val="Normal"/>
    <w:rsid w:val="00087029"/>
    <w:pPr>
      <w:spacing w:before="120" w:after="60" w:line="240" w:lineRule="exact"/>
      <w:ind w:right="-580"/>
    </w:pPr>
    <w:rPr>
      <w:b/>
      <w:szCs w:val="24"/>
    </w:rPr>
  </w:style>
  <w:style w:type="paragraph" w:customStyle="1" w:styleId="TableHeading">
    <w:name w:val="Table Heading"/>
    <w:aliases w:val="th"/>
    <w:basedOn w:val="Normal"/>
    <w:rsid w:val="00087029"/>
    <w:pPr>
      <w:spacing w:before="60" w:after="60" w:line="200" w:lineRule="exact"/>
      <w:jc w:val="center"/>
    </w:pPr>
    <w:rPr>
      <w:b/>
      <w:sz w:val="19"/>
      <w:szCs w:val="24"/>
    </w:rPr>
  </w:style>
  <w:style w:type="paragraph" w:customStyle="1" w:styleId="Tableparagraph">
    <w:name w:val="Table paragraph"/>
    <w:aliases w:val="tp"/>
    <w:basedOn w:val="TableHeading"/>
    <w:rsid w:val="00087029"/>
    <w:pPr>
      <w:spacing w:line="220" w:lineRule="exact"/>
      <w:jc w:val="left"/>
    </w:pPr>
  </w:style>
  <w:style w:type="paragraph" w:customStyle="1" w:styleId="Tablespacing">
    <w:name w:val="Table spacing"/>
    <w:aliases w:val="ts,Table Spacing"/>
    <w:basedOn w:val="Normal"/>
    <w:next w:val="Normal"/>
    <w:rsid w:val="00087029"/>
    <w:pPr>
      <w:spacing w:before="20" w:after="100" w:line="100" w:lineRule="exact"/>
      <w:ind w:right="-580"/>
    </w:pPr>
    <w:rPr>
      <w:rFonts w:ascii="Times New Roman" w:hAnsi="Times New Roman"/>
      <w:sz w:val="10"/>
      <w:szCs w:val="24"/>
    </w:rPr>
  </w:style>
  <w:style w:type="character" w:customStyle="1" w:styleId="Trademark">
    <w:name w:val="Trademark"/>
    <w:basedOn w:val="DefaultParagraphFont"/>
    <w:rsid w:val="00087029"/>
    <w:rPr>
      <w:rFonts w:cs="Times New Roman"/>
      <w:sz w:val="14"/>
    </w:rPr>
  </w:style>
  <w:style w:type="character" w:customStyle="1" w:styleId="Superscript">
    <w:name w:val="Superscript"/>
    <w:aliases w:val="sup"/>
    <w:basedOn w:val="DefaultParagraphFont"/>
    <w:rsid w:val="00494EBD"/>
    <w:rPr>
      <w:rFonts w:cs="Times New Roman"/>
      <w:vertAlign w:val="superscript"/>
    </w:rPr>
  </w:style>
  <w:style w:type="paragraph" w:customStyle="1" w:styleId="TableFootnote">
    <w:name w:val="Table Footnote"/>
    <w:aliases w:val="tf"/>
    <w:basedOn w:val="Normal"/>
    <w:next w:val="Normal"/>
    <w:rsid w:val="00494EBD"/>
    <w:pPr>
      <w:spacing w:before="40" w:line="200" w:lineRule="exact"/>
      <w:ind w:right="-100"/>
    </w:pPr>
    <w:rPr>
      <w:rFonts w:ascii="Franklin Gothic Medium Cond" w:hAnsi="Franklin Gothic Medium Cond"/>
      <w:sz w:val="17"/>
      <w:szCs w:val="24"/>
    </w:rPr>
  </w:style>
  <w:style w:type="character" w:customStyle="1" w:styleId="Italic">
    <w:name w:val="Italic"/>
    <w:aliases w:val="i"/>
    <w:basedOn w:val="DefaultParagraphFont"/>
    <w:rsid w:val="00AB13EF"/>
    <w:rPr>
      <w:rFonts w:cs="Times New Roman"/>
      <w:i/>
      <w:spacing w:val="0"/>
      <w:w w:val="100"/>
      <w:kern w:val="0"/>
      <w:position w:val="0"/>
    </w:rPr>
  </w:style>
  <w:style w:type="paragraph" w:customStyle="1" w:styleId="PageBreak">
    <w:name w:val="Page Break"/>
    <w:aliases w:val="pb"/>
    <w:next w:val="Normal"/>
    <w:rsid w:val="00AB13EF"/>
    <w:pPr>
      <w:pageBreakBefore/>
      <w:widowControl w:val="0"/>
      <w:spacing w:after="20" w:line="14" w:lineRule="exact"/>
      <w:ind w:left="960" w:right="-580"/>
    </w:pPr>
    <w:rPr>
      <w:sz w:val="2"/>
    </w:rPr>
  </w:style>
  <w:style w:type="paragraph" w:customStyle="1" w:styleId="Bodynoindent">
    <w:name w:val="Body no indent"/>
    <w:basedOn w:val="Normal"/>
    <w:link w:val="BodynoindentChar1"/>
    <w:rsid w:val="006D7408"/>
  </w:style>
  <w:style w:type="character" w:customStyle="1" w:styleId="BodynoindentChar1">
    <w:name w:val="Body no indent Char1"/>
    <w:basedOn w:val="DefaultParagraphFont"/>
    <w:link w:val="Bodynoindent"/>
    <w:locked/>
    <w:rsid w:val="0087738E"/>
    <w:rPr>
      <w:rFonts w:ascii="Arial" w:hAnsi="Arial" w:cs="Times New Roman"/>
      <w:lang w:val="en-US" w:eastAsia="en-US" w:bidi="ar-SA"/>
    </w:rPr>
  </w:style>
  <w:style w:type="paragraph" w:customStyle="1" w:styleId="StyleBodyTextIndent11ptBlue">
    <w:name w:val="Style Body Text Indent + 11 pt Blue"/>
    <w:basedOn w:val="Normal"/>
    <w:rsid w:val="00CF5FFE"/>
    <w:pPr>
      <w:spacing w:after="60"/>
      <w:ind w:left="360"/>
    </w:pPr>
    <w:rPr>
      <w:i/>
      <w:color w:val="0000FF"/>
    </w:rPr>
  </w:style>
  <w:style w:type="character" w:customStyle="1" w:styleId="StyleRed1">
    <w:name w:val="Style Red1"/>
    <w:basedOn w:val="DefaultParagraphFont"/>
    <w:rsid w:val="00B65E8A"/>
    <w:rPr>
      <w:rFonts w:cs="Times New Roman"/>
      <w:color w:val="FF0000"/>
    </w:rPr>
  </w:style>
  <w:style w:type="paragraph" w:customStyle="1" w:styleId="Figurecaption">
    <w:name w:val="Figure caption"/>
    <w:basedOn w:val="Normal"/>
    <w:rsid w:val="00785C04"/>
    <w:pPr>
      <w:spacing w:before="240" w:after="360"/>
    </w:pPr>
    <w:rPr>
      <w:b/>
      <w:sz w:val="16"/>
    </w:rPr>
  </w:style>
  <w:style w:type="paragraph" w:customStyle="1" w:styleId="Bodybullet">
    <w:name w:val="Body bullet"/>
    <w:basedOn w:val="Normal"/>
    <w:link w:val="BodybulletChar"/>
    <w:rsid w:val="008B58F3"/>
    <w:pPr>
      <w:tabs>
        <w:tab w:val="num" w:pos="504"/>
      </w:tabs>
      <w:ind w:left="504" w:hanging="288"/>
    </w:pPr>
  </w:style>
  <w:style w:type="character" w:customStyle="1" w:styleId="BodybulletChar">
    <w:name w:val="Body bullet Char"/>
    <w:basedOn w:val="DefaultParagraphFont"/>
    <w:link w:val="Bodybullet"/>
    <w:locked/>
    <w:rsid w:val="008B58F3"/>
    <w:rPr>
      <w:rFonts w:ascii="Arial" w:hAnsi="Arial"/>
      <w:lang w:val="en-US" w:eastAsia="en-US" w:bidi="ar-SA"/>
    </w:rPr>
  </w:style>
  <w:style w:type="paragraph" w:customStyle="1" w:styleId="Normal-Bold">
    <w:name w:val="Normal - Bold"/>
    <w:basedOn w:val="Normal"/>
    <w:next w:val="Normal"/>
    <w:rsid w:val="00E45F7C"/>
    <w:rPr>
      <w:b/>
    </w:rPr>
  </w:style>
  <w:style w:type="character" w:customStyle="1" w:styleId="StyleBold">
    <w:name w:val="Style Bold"/>
    <w:basedOn w:val="DefaultParagraphFont"/>
    <w:rsid w:val="00336283"/>
    <w:rPr>
      <w:rFonts w:cs="Times New Roman"/>
      <w:b/>
      <w:bCs/>
    </w:rPr>
  </w:style>
  <w:style w:type="paragraph" w:customStyle="1" w:styleId="SidebarHeading">
    <w:name w:val="Sidebar Heading"/>
    <w:basedOn w:val="Normal"/>
    <w:rsid w:val="00570294"/>
    <w:pPr>
      <w:spacing w:before="60" w:after="0"/>
    </w:pPr>
    <w:rPr>
      <w:b/>
      <w:sz w:val="22"/>
      <w:szCs w:val="22"/>
      <w:u w:val="thick"/>
    </w:rPr>
  </w:style>
  <w:style w:type="paragraph" w:customStyle="1" w:styleId="Sidebarquestion">
    <w:name w:val="Sidebar question"/>
    <w:basedOn w:val="Normal"/>
    <w:rsid w:val="00E95728"/>
    <w:pPr>
      <w:spacing w:before="180" w:after="0" w:line="200" w:lineRule="exact"/>
    </w:pPr>
    <w:rPr>
      <w:b/>
      <w:sz w:val="16"/>
    </w:rPr>
  </w:style>
  <w:style w:type="paragraph" w:customStyle="1" w:styleId="Sidebaranswer">
    <w:name w:val="Sidebar answer"/>
    <w:basedOn w:val="Normal"/>
    <w:next w:val="Sidebarquestion"/>
    <w:rsid w:val="00C90336"/>
    <w:pPr>
      <w:spacing w:before="60" w:after="0" w:line="200" w:lineRule="exact"/>
    </w:pPr>
    <w:rPr>
      <w:sz w:val="16"/>
    </w:rPr>
  </w:style>
  <w:style w:type="paragraph" w:customStyle="1" w:styleId="Inlinequote">
    <w:name w:val="Inline quote"/>
    <w:basedOn w:val="Normal"/>
    <w:rsid w:val="008247A1"/>
    <w:pPr>
      <w:keepNext/>
      <w:ind w:left="360"/>
    </w:pPr>
    <w:rPr>
      <w:i/>
      <w:iCs/>
    </w:rPr>
  </w:style>
  <w:style w:type="paragraph" w:customStyle="1" w:styleId="InlineQuoteAttribute">
    <w:name w:val="Inline Quote Attribute"/>
    <w:basedOn w:val="Inlinequote"/>
    <w:rsid w:val="00920FE0"/>
  </w:style>
  <w:style w:type="paragraph" w:customStyle="1" w:styleId="Inlinequoteattrubute">
    <w:name w:val="Inline quote attrubute"/>
    <w:basedOn w:val="Inlinequote"/>
    <w:rsid w:val="008247A1"/>
    <w:pPr>
      <w:keepNext w:val="0"/>
    </w:pPr>
  </w:style>
  <w:style w:type="paragraph" w:customStyle="1" w:styleId="Default">
    <w:name w:val="Default"/>
    <w:rsid w:val="004472E7"/>
    <w:pPr>
      <w:autoSpaceDE w:val="0"/>
      <w:autoSpaceDN w:val="0"/>
      <w:adjustRightInd w:val="0"/>
    </w:pPr>
    <w:rPr>
      <w:color w:val="000000"/>
      <w:sz w:val="24"/>
      <w:szCs w:val="24"/>
    </w:rPr>
  </w:style>
  <w:style w:type="paragraph" w:customStyle="1" w:styleId="msolistparagraph0">
    <w:name w:val="msolistparagraph"/>
    <w:basedOn w:val="Normal"/>
    <w:rsid w:val="00714424"/>
    <w:pPr>
      <w:spacing w:after="0" w:line="240" w:lineRule="auto"/>
      <w:ind w:left="720"/>
      <w:jc w:val="left"/>
    </w:pPr>
    <w:rPr>
      <w:rFonts w:ascii="Times New Roman" w:hAnsi="Times New Roman"/>
      <w:sz w:val="24"/>
      <w:szCs w:val="24"/>
    </w:rPr>
  </w:style>
  <w:style w:type="paragraph" w:styleId="Revision">
    <w:name w:val="Revision"/>
    <w:hidden/>
    <w:semiHidden/>
    <w:rsid w:val="00D165DE"/>
    <w:rPr>
      <w:rFonts w:ascii="Arial" w:hAnsi="Arial"/>
    </w:rPr>
  </w:style>
  <w:style w:type="paragraph" w:customStyle="1" w:styleId="Technicalnote">
    <w:name w:val="Technical note"/>
    <w:basedOn w:val="Normal"/>
    <w:rsid w:val="009C7278"/>
    <w:pPr>
      <w:pBdr>
        <w:top w:val="single" w:sz="4" w:space="1" w:color="auto"/>
        <w:left w:val="single" w:sz="4" w:space="4" w:color="auto"/>
        <w:bottom w:val="single" w:sz="4" w:space="4" w:color="auto"/>
        <w:right w:val="single" w:sz="4" w:space="4" w:color="auto"/>
      </w:pBdr>
      <w:shd w:val="clear" w:color="auto" w:fill="E0E0E0"/>
      <w:ind w:left="90" w:right="90"/>
    </w:pPr>
    <w:rPr>
      <w:rFonts w:ascii="Times New Roman" w:hAnsi="Times New Roman"/>
      <w:i/>
    </w:rPr>
  </w:style>
  <w:style w:type="paragraph" w:styleId="ListParagraph">
    <w:name w:val="List Paragraph"/>
    <w:basedOn w:val="Normal"/>
    <w:link w:val="ListParagraphChar"/>
    <w:qFormat/>
    <w:rsid w:val="009903B7"/>
    <w:pPr>
      <w:ind w:left="720"/>
      <w:contextualSpacing/>
    </w:pPr>
  </w:style>
  <w:style w:type="paragraph" w:customStyle="1" w:styleId="Text">
    <w:name w:val="Text"/>
    <w:aliases w:val="t"/>
    <w:rsid w:val="00036C29"/>
    <w:pPr>
      <w:spacing w:before="60" w:after="60"/>
    </w:pPr>
    <w:rPr>
      <w:rFonts w:ascii="Palatino Linotype" w:hAnsi="Palatino Linotype"/>
      <w:color w:val="000000"/>
      <w:szCs w:val="16"/>
    </w:rPr>
  </w:style>
  <w:style w:type="paragraph" w:customStyle="1" w:styleId="Bulletgrey">
    <w:name w:val="Bullet grey"/>
    <w:basedOn w:val="Normal"/>
    <w:rsid w:val="00334C5E"/>
    <w:pPr>
      <w:numPr>
        <w:numId w:val="8"/>
      </w:numPr>
    </w:pPr>
  </w:style>
  <w:style w:type="character" w:customStyle="1" w:styleId="LabelEmbedded">
    <w:name w:val="Label Embedded"/>
    <w:aliases w:val="le"/>
    <w:basedOn w:val="DefaultParagraphFont"/>
    <w:rsid w:val="00505089"/>
    <w:rPr>
      <w:rFonts w:ascii="Arial" w:hAnsi="Arial" w:cs="Times New Roman"/>
      <w:b/>
      <w:sz w:val="18"/>
      <w:szCs w:val="18"/>
    </w:rPr>
  </w:style>
  <w:style w:type="paragraph" w:customStyle="1" w:styleId="URLHeading">
    <w:name w:val="URL Heading"/>
    <w:basedOn w:val="Normal"/>
    <w:next w:val="Normal"/>
    <w:rsid w:val="009C44AA"/>
    <w:pPr>
      <w:spacing w:before="240" w:after="0"/>
    </w:pPr>
    <w:rPr>
      <w:b/>
    </w:rPr>
  </w:style>
  <w:style w:type="paragraph" w:customStyle="1" w:styleId="DefinedTerminList2">
    <w:name w:val="Defined Term in List 2"/>
    <w:aliases w:val="dt2"/>
    <w:basedOn w:val="Normal"/>
    <w:rsid w:val="00505089"/>
    <w:pPr>
      <w:keepNext/>
      <w:spacing w:before="120" w:after="0" w:line="220" w:lineRule="exact"/>
      <w:ind w:left="720" w:right="1440"/>
      <w:jc w:val="left"/>
    </w:pPr>
    <w:rPr>
      <w:b/>
      <w:kern w:val="24"/>
      <w:sz w:val="18"/>
      <w:szCs w:val="18"/>
    </w:rPr>
  </w:style>
  <w:style w:type="paragraph" w:customStyle="1" w:styleId="CharCharCharCharCharCharCharCharCharCharCharChar">
    <w:name w:val="Char Char Char Char Char Char Char Char Char Char Char Char"/>
    <w:basedOn w:val="Normal"/>
    <w:rsid w:val="009E1DF3"/>
    <w:pPr>
      <w:spacing w:after="160" w:line="240" w:lineRule="exact"/>
      <w:jc w:val="left"/>
    </w:pPr>
    <w:rPr>
      <w:rFonts w:ascii="Tahoma" w:hAnsi="Tahoma"/>
      <w:lang w:val="en-GB"/>
    </w:rPr>
  </w:style>
  <w:style w:type="paragraph" w:customStyle="1" w:styleId="Tabletext0">
    <w:name w:val="Table text"/>
    <w:basedOn w:val="Normal"/>
    <w:rsid w:val="00B71FA4"/>
    <w:pPr>
      <w:framePr w:hSpace="180" w:wrap="around" w:vAnchor="text" w:hAnchor="margin" w:xAlign="right" w:y="27"/>
      <w:spacing w:before="20" w:after="20" w:line="240" w:lineRule="auto"/>
    </w:pPr>
    <w:rPr>
      <w:sz w:val="16"/>
    </w:rPr>
  </w:style>
  <w:style w:type="paragraph" w:styleId="NoSpacing">
    <w:name w:val="No Spacing"/>
    <w:link w:val="NoSpacingChar"/>
    <w:qFormat/>
    <w:rsid w:val="00B40633"/>
    <w:rPr>
      <w:rFonts w:ascii="Calibri" w:hAnsi="Calibri"/>
      <w:sz w:val="22"/>
      <w:szCs w:val="22"/>
    </w:rPr>
  </w:style>
  <w:style w:type="character" w:styleId="IntenseEmphasis">
    <w:name w:val="Intense Emphasis"/>
    <w:basedOn w:val="DefaultParagraphFont"/>
    <w:qFormat/>
    <w:rsid w:val="009B1502"/>
    <w:rPr>
      <w:rFonts w:cs="Times New Roman"/>
      <w:b/>
      <w:bCs/>
      <w:i/>
      <w:iCs/>
      <w:color w:val="4F81BD"/>
    </w:rPr>
  </w:style>
  <w:style w:type="character" w:styleId="Emphasis">
    <w:name w:val="Emphasis"/>
    <w:basedOn w:val="DefaultParagraphFont"/>
    <w:qFormat/>
    <w:locked/>
    <w:rsid w:val="00467742"/>
    <w:rPr>
      <w:rFonts w:cs="Times New Roman"/>
      <w:i/>
      <w:iCs/>
    </w:rPr>
  </w:style>
  <w:style w:type="table" w:styleId="TableGrid1">
    <w:name w:val="Table Grid 1"/>
    <w:basedOn w:val="TableNormal"/>
    <w:rsid w:val="00D514FE"/>
    <w:pPr>
      <w:spacing w:before="60" w:after="60" w:line="240" w:lineRule="exact"/>
      <w:jc w:val="both"/>
    </w:pPr>
    <w:rPr>
      <w:sz w:val="17"/>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Normal-bulleted">
    <w:name w:val="Normal - bulleted"/>
    <w:basedOn w:val="Normal"/>
    <w:rsid w:val="00912E92"/>
    <w:pPr>
      <w:numPr>
        <w:numId w:val="9"/>
      </w:numPr>
    </w:pPr>
  </w:style>
  <w:style w:type="paragraph" w:customStyle="1" w:styleId="DocumentTitle">
    <w:name w:val="Document Title"/>
    <w:basedOn w:val="Normal"/>
    <w:rsid w:val="00413B46"/>
    <w:pPr>
      <w:keepNext/>
      <w:keepLines/>
      <w:suppressLineNumbers/>
      <w:suppressAutoHyphens/>
      <w:spacing w:before="240" w:after="60" w:line="440" w:lineRule="exact"/>
      <w:jc w:val="left"/>
    </w:pPr>
    <w:rPr>
      <w:b/>
      <w:noProof/>
      <w:kern w:val="72"/>
      <w:sz w:val="42"/>
    </w:rPr>
  </w:style>
  <w:style w:type="character" w:customStyle="1" w:styleId="StyleRed2">
    <w:name w:val="Style Red2"/>
    <w:basedOn w:val="DefaultParagraphFont"/>
    <w:rsid w:val="008D365F"/>
    <w:rPr>
      <w:b/>
      <w:color w:val="FF0000"/>
    </w:rPr>
  </w:style>
  <w:style w:type="paragraph" w:customStyle="1" w:styleId="FeatureNormal">
    <w:name w:val="FeatureNormal"/>
    <w:basedOn w:val="Normal"/>
    <w:link w:val="FeatureNormalChar"/>
    <w:rsid w:val="009903B7"/>
    <w:pPr>
      <w:numPr>
        <w:numId w:val="10"/>
      </w:numPr>
      <w:spacing w:after="200" w:line="276" w:lineRule="auto"/>
      <w:contextualSpacing/>
      <w:jc w:val="left"/>
    </w:pPr>
    <w:rPr>
      <w:rFonts w:ascii="Calibri" w:hAnsi="Calibri"/>
      <w:sz w:val="22"/>
      <w:szCs w:val="22"/>
    </w:rPr>
  </w:style>
  <w:style w:type="character" w:customStyle="1" w:styleId="FeatureNormalChar">
    <w:name w:val="FeatureNormal Char"/>
    <w:basedOn w:val="DefaultParagraphFont"/>
    <w:link w:val="FeatureNormal"/>
    <w:locked/>
    <w:rsid w:val="0071289F"/>
    <w:rPr>
      <w:rFonts w:ascii="Calibri" w:hAnsi="Calibri"/>
      <w:sz w:val="22"/>
      <w:szCs w:val="22"/>
    </w:rPr>
  </w:style>
  <w:style w:type="paragraph" w:customStyle="1" w:styleId="DocumentDescriptor">
    <w:name w:val="Document Descriptor"/>
    <w:basedOn w:val="Normal"/>
    <w:next w:val="Normal"/>
    <w:rsid w:val="005D4DA1"/>
    <w:pPr>
      <w:suppressLineNumbers/>
      <w:suppressAutoHyphens/>
      <w:spacing w:after="360" w:line="240" w:lineRule="atLeast"/>
      <w:jc w:val="left"/>
    </w:pPr>
    <w:rPr>
      <w:kern w:val="20"/>
      <w:sz w:val="32"/>
    </w:rPr>
  </w:style>
  <w:style w:type="paragraph" w:customStyle="1" w:styleId="Bodycopy">
    <w:name w:val="Body copy"/>
    <w:basedOn w:val="Normal"/>
    <w:rsid w:val="00051435"/>
    <w:pPr>
      <w:spacing w:after="0" w:line="240" w:lineRule="exact"/>
      <w:jc w:val="left"/>
    </w:pPr>
    <w:rPr>
      <w:rFonts w:ascii="Segoe UI" w:hAnsi="Segoe UI"/>
      <w:sz w:val="17"/>
      <w:szCs w:val="24"/>
    </w:rPr>
  </w:style>
  <w:style w:type="paragraph" w:customStyle="1" w:styleId="Bullet">
    <w:name w:val="Bullet"/>
    <w:basedOn w:val="Normal"/>
    <w:rsid w:val="00051435"/>
    <w:pPr>
      <w:numPr>
        <w:numId w:val="11"/>
      </w:numPr>
      <w:spacing w:after="0" w:line="240" w:lineRule="exact"/>
      <w:jc w:val="left"/>
    </w:pPr>
    <w:rPr>
      <w:rFonts w:ascii="Segoe UI" w:hAnsi="Segoe UI"/>
      <w:sz w:val="17"/>
      <w:szCs w:val="17"/>
    </w:rPr>
  </w:style>
  <w:style w:type="table" w:styleId="TableClassic2">
    <w:name w:val="Table Classic 2"/>
    <w:basedOn w:val="TableNormal"/>
    <w:rsid w:val="00051435"/>
    <w:rPr>
      <w:rFonts w:ascii="Segoe UI" w:hAnsi="Segoe U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NumberedCalibri11ptLeft025Hanging025">
    <w:name w:val="Style Numbered Calibri 11 pt Left:  0.25&quot; Hanging:  0.25&quot;"/>
    <w:basedOn w:val="NoList"/>
    <w:rsid w:val="009903B7"/>
    <w:pPr>
      <w:numPr>
        <w:numId w:val="12"/>
      </w:numPr>
    </w:pPr>
  </w:style>
  <w:style w:type="numbering" w:customStyle="1" w:styleId="StyleOutlinenumberedLeft075Hanging025">
    <w:name w:val="Style Outline numbered Left:  0.75&quot; Hanging:  0.25&quot;"/>
    <w:basedOn w:val="NoList"/>
    <w:rsid w:val="00DD5AA0"/>
    <w:pPr>
      <w:numPr>
        <w:numId w:val="13"/>
      </w:numPr>
    </w:pPr>
  </w:style>
  <w:style w:type="character" w:customStyle="1" w:styleId="BodyTextChar">
    <w:name w:val="Body Text Char"/>
    <w:basedOn w:val="DefaultParagraphFont"/>
    <w:link w:val="BodyText"/>
    <w:rsid w:val="00413B46"/>
    <w:rPr>
      <w:rFonts w:ascii="Arial" w:hAnsi="Arial"/>
      <w:b/>
    </w:rPr>
  </w:style>
  <w:style w:type="paragraph" w:styleId="TOCHeading">
    <w:name w:val="TOC Heading"/>
    <w:basedOn w:val="Heading1"/>
    <w:next w:val="Normal"/>
    <w:unhideWhenUsed/>
    <w:qFormat/>
    <w:rsid w:val="00EE29F1"/>
    <w:pPr>
      <w:keepLines/>
      <w:spacing w:before="480" w:after="0"/>
      <w:jc w:val="both"/>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Heading1Char">
    <w:name w:val="Heading 1 Char"/>
    <w:basedOn w:val="DefaultParagraphFont"/>
    <w:link w:val="Heading1"/>
    <w:locked/>
    <w:rsid w:val="00EE29F1"/>
    <w:rPr>
      <w:rFonts w:ascii="Arial" w:hAnsi="Arial"/>
      <w:b/>
      <w:caps/>
      <w:color w:val="404040"/>
      <w:kern w:val="28"/>
      <w:sz w:val="24"/>
      <w:szCs w:val="24"/>
    </w:rPr>
  </w:style>
  <w:style w:type="character" w:customStyle="1" w:styleId="Heading5Char">
    <w:name w:val="Heading 5 Char"/>
    <w:basedOn w:val="DefaultParagraphFont"/>
    <w:link w:val="Heading5"/>
    <w:locked/>
    <w:rsid w:val="00EE29F1"/>
    <w:rPr>
      <w:rFonts w:ascii="Arial" w:hAnsi="Arial"/>
      <w:color w:val="404040"/>
      <w:u w:val="single"/>
    </w:rPr>
  </w:style>
  <w:style w:type="character" w:customStyle="1" w:styleId="Heading6Char">
    <w:name w:val="Heading 6 Char"/>
    <w:basedOn w:val="DefaultParagraphFont"/>
    <w:link w:val="Heading6"/>
    <w:locked/>
    <w:rsid w:val="00EE29F1"/>
    <w:rPr>
      <w:b/>
      <w:bCs/>
      <w:color w:val="404040"/>
      <w:sz w:val="22"/>
      <w:szCs w:val="22"/>
    </w:rPr>
  </w:style>
  <w:style w:type="character" w:customStyle="1" w:styleId="TitleChar">
    <w:name w:val="Title Char"/>
    <w:basedOn w:val="DefaultParagraphFont"/>
    <w:link w:val="Title"/>
    <w:locked/>
    <w:rsid w:val="00EE29F1"/>
    <w:rPr>
      <w:rFonts w:ascii="Arial" w:hAnsi="Arial"/>
      <w:b/>
      <w:kern w:val="28"/>
    </w:rPr>
  </w:style>
  <w:style w:type="character" w:customStyle="1" w:styleId="CommentTextChar">
    <w:name w:val="Comment Text Char"/>
    <w:basedOn w:val="DefaultParagraphFont"/>
    <w:link w:val="CommentText"/>
    <w:semiHidden/>
    <w:locked/>
    <w:rsid w:val="00EE29F1"/>
    <w:rPr>
      <w:rFonts w:ascii="Arial" w:hAnsi="Arial" w:cs="Arial"/>
    </w:rPr>
  </w:style>
  <w:style w:type="character" w:customStyle="1" w:styleId="BodyText2Char">
    <w:name w:val="Body Text 2 Char"/>
    <w:basedOn w:val="DefaultParagraphFont"/>
    <w:link w:val="BodyText2"/>
    <w:locked/>
    <w:rsid w:val="00EE29F1"/>
    <w:rPr>
      <w:rFonts w:ascii="Arial" w:hAnsi="Arial"/>
      <w:color w:val="FF0000"/>
    </w:rPr>
  </w:style>
  <w:style w:type="character" w:customStyle="1" w:styleId="BodyText3Char">
    <w:name w:val="Body Text 3 Char"/>
    <w:basedOn w:val="DefaultParagraphFont"/>
    <w:link w:val="BodyText3"/>
    <w:locked/>
    <w:rsid w:val="00EE29F1"/>
    <w:rPr>
      <w:rFonts w:ascii="Arial" w:hAnsi="Arial"/>
      <w:i/>
      <w:color w:val="FF0000"/>
    </w:rPr>
  </w:style>
  <w:style w:type="character" w:customStyle="1" w:styleId="DocumentMapChar">
    <w:name w:val="Document Map Char"/>
    <w:basedOn w:val="DefaultParagraphFont"/>
    <w:link w:val="DocumentMap"/>
    <w:locked/>
    <w:rsid w:val="00EE29F1"/>
    <w:rPr>
      <w:rFonts w:ascii="Arial" w:hAnsi="Arial"/>
      <w:sz w:val="16"/>
      <w:shd w:val="clear" w:color="auto" w:fill="000080"/>
    </w:rPr>
  </w:style>
  <w:style w:type="character" w:customStyle="1" w:styleId="BalloonTextChar">
    <w:name w:val="Balloon Text Char"/>
    <w:basedOn w:val="DefaultParagraphFont"/>
    <w:link w:val="BalloonText"/>
    <w:semiHidden/>
    <w:locked/>
    <w:rsid w:val="00EE29F1"/>
    <w:rPr>
      <w:rFonts w:ascii="Tahoma" w:hAnsi="Tahoma" w:cs="Tahoma"/>
      <w:sz w:val="16"/>
      <w:szCs w:val="16"/>
    </w:rPr>
  </w:style>
  <w:style w:type="character" w:customStyle="1" w:styleId="CommentSubjectChar">
    <w:name w:val="Comment Subject Char"/>
    <w:basedOn w:val="CommentTextChar"/>
    <w:link w:val="CommentSubject"/>
    <w:semiHidden/>
    <w:locked/>
    <w:rsid w:val="00EE29F1"/>
    <w:rPr>
      <w:rFonts w:ascii="Arial" w:hAnsi="Arial" w:cs="Arial"/>
      <w:b/>
      <w:bCs/>
    </w:rPr>
  </w:style>
  <w:style w:type="character" w:customStyle="1" w:styleId="FootnoteTextChar">
    <w:name w:val="Footnote Text Char"/>
    <w:basedOn w:val="DefaultParagraphFont"/>
    <w:link w:val="FootnoteText"/>
    <w:semiHidden/>
    <w:locked/>
    <w:rsid w:val="00EE29F1"/>
    <w:rPr>
      <w:rFonts w:ascii="Arial" w:hAnsi="Arial"/>
      <w:sz w:val="16"/>
    </w:rPr>
  </w:style>
  <w:style w:type="character" w:customStyle="1" w:styleId="ListParagraphChar">
    <w:name w:val="List Paragraph Char"/>
    <w:link w:val="ListParagraph"/>
    <w:locked/>
    <w:rsid w:val="00EE29F1"/>
    <w:rPr>
      <w:rFonts w:ascii="Arial" w:hAnsi="Arial"/>
    </w:rPr>
  </w:style>
  <w:style w:type="character" w:customStyle="1" w:styleId="BulletedList1Char">
    <w:name w:val="Bulleted List 1 Char"/>
    <w:aliases w:val="bl1 Char"/>
    <w:basedOn w:val="DefaultParagraphFont"/>
    <w:link w:val="BulletedList"/>
    <w:locked/>
    <w:rsid w:val="00EE29F1"/>
    <w:rPr>
      <w:szCs w:val="24"/>
    </w:rPr>
  </w:style>
  <w:style w:type="paragraph" w:customStyle="1" w:styleId="BulletedList2">
    <w:name w:val="Bulleted List 2"/>
    <w:aliases w:val="bl2"/>
    <w:rsid w:val="00EE29F1"/>
    <w:pPr>
      <w:numPr>
        <w:numId w:val="14"/>
      </w:numPr>
      <w:spacing w:before="60" w:after="60" w:line="220" w:lineRule="exact"/>
    </w:pPr>
    <w:rPr>
      <w:rFonts w:ascii="Arial" w:hAnsi="Arial"/>
      <w:color w:val="000000"/>
      <w:sz w:val="22"/>
      <w:szCs w:val="22"/>
    </w:rPr>
  </w:style>
  <w:style w:type="paragraph" w:customStyle="1" w:styleId="Newsidebar">
    <w:name w:val="New sidebar"/>
    <w:basedOn w:val="Normal"/>
    <w:rsid w:val="00EE29F1"/>
    <w:pPr>
      <w:keepNext/>
      <w:widowControl w:val="0"/>
      <w:suppressAutoHyphens/>
      <w:autoSpaceDE w:val="0"/>
      <w:autoSpaceDN w:val="0"/>
      <w:adjustRightInd w:val="0"/>
      <w:spacing w:before="120" w:after="0" w:line="240" w:lineRule="atLeast"/>
      <w:jc w:val="left"/>
      <w:textAlignment w:val="center"/>
    </w:pPr>
    <w:rPr>
      <w:rFonts w:ascii="Arial-BoldMT" w:hAnsi="Arial-BoldMT" w:cs="Arial-BoldMT"/>
      <w:b/>
      <w:bCs/>
      <w:color w:val="58595B"/>
      <w:spacing w:val="5"/>
      <w:sz w:val="18"/>
      <w:szCs w:val="18"/>
    </w:rPr>
  </w:style>
  <w:style w:type="character" w:customStyle="1" w:styleId="NoSpacingChar">
    <w:name w:val="No Spacing Char"/>
    <w:basedOn w:val="DefaultParagraphFont"/>
    <w:link w:val="NoSpacing"/>
    <w:locked/>
    <w:rsid w:val="00EE29F1"/>
    <w:rPr>
      <w:rFonts w:ascii="Calibri" w:hAnsi="Calibri"/>
      <w:sz w:val="22"/>
      <w:szCs w:val="22"/>
    </w:rPr>
  </w:style>
  <w:style w:type="table" w:styleId="Table3Deffects3">
    <w:name w:val="Table 3D effects 3"/>
    <w:basedOn w:val="TableNormal"/>
    <w:rsid w:val="00EE29F1"/>
    <w:pPr>
      <w:spacing w:after="120" w:line="280" w:lineRule="exact"/>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4">
    <w:name w:val="Table List 4"/>
    <w:basedOn w:val="TableNormal"/>
    <w:rsid w:val="00EE29F1"/>
    <w:pPr>
      <w:spacing w:after="120" w:line="28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EE29F1"/>
    <w:pPr>
      <w:spacing w:after="120" w:line="28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5">
    <w:name w:val="Table List 5"/>
    <w:basedOn w:val="TableNormal"/>
    <w:rsid w:val="00EE29F1"/>
    <w:pPr>
      <w:spacing w:after="120" w:line="28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DWTNorm">
    <w:name w:val="DWTNorm"/>
    <w:basedOn w:val="BodyTextIndent"/>
    <w:link w:val="DWTNormChar"/>
    <w:rsid w:val="00EE29F1"/>
    <w:pPr>
      <w:spacing w:after="240" w:line="240" w:lineRule="auto"/>
      <w:ind w:left="0" w:firstLine="720"/>
      <w:jc w:val="left"/>
    </w:pPr>
    <w:rPr>
      <w:rFonts w:ascii="Times New Roman" w:hAnsi="Times New Roman"/>
      <w:sz w:val="24"/>
    </w:rPr>
  </w:style>
  <w:style w:type="character" w:customStyle="1" w:styleId="DWTNormChar">
    <w:name w:val="DWTNorm Char"/>
    <w:link w:val="DWTNorm"/>
    <w:rsid w:val="00EE29F1"/>
    <w:rPr>
      <w:sz w:val="24"/>
    </w:rPr>
  </w:style>
  <w:style w:type="paragraph" w:customStyle="1" w:styleId="Bullettext">
    <w:name w:val="Bullet text"/>
    <w:basedOn w:val="DWTNorm"/>
    <w:link w:val="BullettextCharChar"/>
    <w:rsid w:val="00EE29F1"/>
    <w:pPr>
      <w:numPr>
        <w:numId w:val="15"/>
      </w:numPr>
    </w:pPr>
  </w:style>
  <w:style w:type="character" w:customStyle="1" w:styleId="BullettextCharChar">
    <w:name w:val="Bullet text Char Char"/>
    <w:basedOn w:val="DWTNormChar"/>
    <w:link w:val="Bullettext"/>
    <w:rsid w:val="00EE29F1"/>
    <w:rPr>
      <w:sz w:val="24"/>
    </w:rPr>
  </w:style>
  <w:style w:type="paragraph" w:styleId="BodyTextIndent">
    <w:name w:val="Body Text Indent"/>
    <w:basedOn w:val="Normal"/>
    <w:link w:val="BodyTextIndentChar"/>
    <w:rsid w:val="00EE29F1"/>
    <w:pPr>
      <w:ind w:left="360"/>
    </w:pPr>
  </w:style>
  <w:style w:type="character" w:customStyle="1" w:styleId="BodyTextIndentChar">
    <w:name w:val="Body Text Indent Char"/>
    <w:basedOn w:val="DefaultParagraphFont"/>
    <w:link w:val="BodyTextIndent"/>
    <w:rsid w:val="00EE29F1"/>
    <w:rPr>
      <w:rFonts w:ascii="Arial" w:hAnsi="Arial"/>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315"/>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315"/>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315"/>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2478">
      <w:bodyDiv w:val="1"/>
      <w:marLeft w:val="0"/>
      <w:marRight w:val="0"/>
      <w:marTop w:val="0"/>
      <w:marBottom w:val="0"/>
      <w:divBdr>
        <w:top w:val="none" w:sz="0" w:space="0" w:color="auto"/>
        <w:left w:val="none" w:sz="0" w:space="0" w:color="auto"/>
        <w:bottom w:val="none" w:sz="0" w:space="0" w:color="auto"/>
        <w:right w:val="none" w:sz="0" w:space="0" w:color="auto"/>
      </w:divBdr>
    </w:div>
    <w:div w:id="1928922055">
      <w:bodyDiv w:val="1"/>
      <w:marLeft w:val="0"/>
      <w:marRight w:val="0"/>
      <w:marTop w:val="0"/>
      <w:marBottom w:val="0"/>
      <w:divBdr>
        <w:top w:val="none" w:sz="0" w:space="0" w:color="auto"/>
        <w:left w:val="none" w:sz="0" w:space="0" w:color="auto"/>
        <w:bottom w:val="none" w:sz="0" w:space="0" w:color="auto"/>
        <w:right w:val="none" w:sz="0" w:space="0" w:color="auto"/>
      </w:divBdr>
    </w:div>
    <w:div w:id="19850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www.microsoft.com/sd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crosoft.com/security/sdl/getstarted/threatmodeling.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crosoft.com/sdl" TargetMode="External"/><Relationship Id="rId33" Type="http://schemas.openxmlformats.org/officeDocument/2006/relationships/hyperlink" Target="http://www.ieee.org/web/standards/home/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sdn.microsoft.com/en-us/library/cc307394.aspx" TargetMode="External"/><Relationship Id="rId29" Type="http://schemas.openxmlformats.org/officeDocument/2006/relationships/hyperlink" Target="http://go.microsoft.com/?linkid=9708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hhs.gov/ocr/privacy/" TargetMode="External"/><Relationship Id="rId32" Type="http://schemas.openxmlformats.org/officeDocument/2006/relationships/hyperlink" Target="http://www.hhs.gov/ocr/privacy/" TargetMode="External"/><Relationship Id="rId37" Type="http://schemas.openxmlformats.org/officeDocument/2006/relationships/footer" Target="footer5.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hs.gov/ocr/privacy/" TargetMode="External"/><Relationship Id="rId28" Type="http://schemas.openxmlformats.org/officeDocument/2006/relationships/hyperlink" Target="http://www.microsoft.com/security/sdl/getstarted/threatmodeling.aspx" TargetMode="External"/><Relationship Id="rId36" Type="http://schemas.openxmlformats.org/officeDocument/2006/relationships/header" Target="header5.xml"/><Relationship Id="rId10" Type="http://schemas.openxmlformats.org/officeDocument/2006/relationships/hyperlink" Target="http://www.microsoft.com/sdl" TargetMode="External"/><Relationship Id="rId19" Type="http://schemas.openxmlformats.org/officeDocument/2006/relationships/hyperlink" Target="http://msdn.microsoft.com/en-us/security/cc420639.aspx" TargetMode="External"/><Relationship Id="rId31" Type="http://schemas.openxmlformats.org/officeDocument/2006/relationships/hyperlink" Target="http://go.microsoft.com/?linkid=97249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cms.hhs.gov/HIPAAGenInfo/" TargetMode="External"/><Relationship Id="rId27" Type="http://schemas.openxmlformats.org/officeDocument/2006/relationships/hyperlink" Target="http://msdn.microsoft.com/en-us/library/cc307393.aspx" TargetMode="External"/><Relationship Id="rId30" Type="http://schemas.openxmlformats.org/officeDocument/2006/relationships/hyperlink" Target="http://www.microsoft.com/security/sdl/getstarted/assess.aspx"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5FF9-8EB4-43EE-9BAB-510EA5B7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13903</Words>
  <Characters>79252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92970</CharactersWithSpaces>
  <SharedDoc>false</SharedDoc>
  <HLinks>
    <vt:vector size="6" baseType="variant">
      <vt:variant>
        <vt:i4>4194388</vt:i4>
      </vt:variant>
      <vt:variant>
        <vt:i4>8</vt:i4>
      </vt:variant>
      <vt:variant>
        <vt:i4>0</vt:i4>
      </vt:variant>
      <vt:variant>
        <vt:i4>5</vt:i4>
      </vt:variant>
      <vt:variant>
        <vt:lpwstr>http://www.microsoft.com/sdl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2010-06-28T22:08:00Z</dcterms:created>
  <dcterms:modified xsi:type="dcterms:W3CDTF">2010-11-05T16:34:00Z</dcterms:modified>
</cp:coreProperties>
</file>