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E" w:rsidRDefault="0081660B" w:rsidP="00B4471A">
      <w:pPr>
        <w:pStyle w:val="Titre"/>
      </w:pPr>
      <w:r>
        <w:t>Lettres</w:t>
      </w:r>
      <w:r w:rsidR="00AC350F">
        <w:t xml:space="preserve"> de CAQ émis</w:t>
      </w:r>
    </w:p>
    <w:p w:rsidR="0081660B" w:rsidRDefault="0081660B" w:rsidP="0081660B">
      <w:pPr>
        <w:spacing w:line="240" w:lineRule="auto"/>
      </w:pPr>
      <w:r>
        <w:t xml:space="preserve">Conditionnel : </w:t>
      </w:r>
      <w:r w:rsidR="00B4471A">
        <w:tab/>
      </w:r>
      <w:r w:rsidR="00B4471A">
        <w:tab/>
      </w:r>
      <w:r w:rsidRPr="00B4471A">
        <w:rPr>
          <w:b/>
        </w:rPr>
        <w:t>310</w:t>
      </w:r>
      <w:r>
        <w:t xml:space="preserve"> FR  </w:t>
      </w:r>
      <w:r>
        <w:tab/>
      </w:r>
      <w:r>
        <w:tab/>
      </w:r>
      <w:r w:rsidRPr="00B4471A">
        <w:rPr>
          <w:b/>
        </w:rPr>
        <w:t>733</w:t>
      </w:r>
      <w:r>
        <w:t xml:space="preserve"> EN</w:t>
      </w:r>
    </w:p>
    <w:p w:rsidR="0081660B" w:rsidRDefault="0081660B" w:rsidP="0081660B">
      <w:pPr>
        <w:spacing w:line="240" w:lineRule="auto"/>
      </w:pPr>
      <w:r>
        <w:t xml:space="preserve">Non-conditionnel :  </w:t>
      </w:r>
      <w:r w:rsidR="00B4471A">
        <w:tab/>
      </w:r>
      <w:r w:rsidRPr="00B4471A">
        <w:rPr>
          <w:b/>
        </w:rPr>
        <w:t>300</w:t>
      </w:r>
      <w:r>
        <w:t xml:space="preserve"> FR  </w:t>
      </w:r>
      <w:r w:rsidR="00B4471A">
        <w:tab/>
      </w:r>
      <w:r>
        <w:tab/>
      </w:r>
      <w:r w:rsidRPr="00B4471A">
        <w:rPr>
          <w:b/>
        </w:rPr>
        <w:t>705</w:t>
      </w:r>
      <w:r>
        <w:t xml:space="preserve"> EN</w:t>
      </w:r>
    </w:p>
    <w:p w:rsidR="00AC350F" w:rsidRDefault="00AC350F" w:rsidP="0081660B">
      <w:pPr>
        <w:spacing w:line="240" w:lineRule="auto"/>
      </w:pPr>
      <w:r>
        <w:t xml:space="preserve">Pour les CAQ </w:t>
      </w:r>
      <w:r w:rsidRPr="00AC350F">
        <w:rPr>
          <w:b/>
        </w:rPr>
        <w:t>non-conditionnels</w:t>
      </w:r>
      <w:r>
        <w:t xml:space="preserve">, envoyer la copie requérant </w:t>
      </w:r>
      <w:r w:rsidRPr="00AC350F">
        <w:rPr>
          <w:b/>
        </w:rPr>
        <w:t>ET la copie « immigration Canada »</w:t>
      </w:r>
      <w:r>
        <w:t xml:space="preserve"> au requérant. Pour les cas conditionnels, on n’envoie que la « copie requérant » avec la lettre.</w:t>
      </w:r>
    </w:p>
    <w:p w:rsidR="0081660B" w:rsidRDefault="000B3CFA" w:rsidP="000B3CFA">
      <w:pPr>
        <w:pStyle w:val="Titre"/>
      </w:pPr>
      <w:r>
        <w:t>Dates</w:t>
      </w:r>
    </w:p>
    <w:p w:rsidR="000B3CFA" w:rsidRDefault="000B3CFA" w:rsidP="0081660B">
      <w:pPr>
        <w:spacing w:line="240" w:lineRule="auto"/>
      </w:pPr>
      <w:r>
        <w:t>Débuts : 1</w:t>
      </w:r>
      <w:r w:rsidRPr="000B3CFA">
        <w:rPr>
          <w:vertAlign w:val="superscript"/>
        </w:rPr>
        <w:t>er</w:t>
      </w:r>
      <w:r>
        <w:t xml:space="preserve"> août / 1</w:t>
      </w:r>
      <w:r w:rsidRPr="000B3CFA">
        <w:rPr>
          <w:vertAlign w:val="superscript"/>
        </w:rPr>
        <w:t>er</w:t>
      </w:r>
      <w:r>
        <w:t xml:space="preserve"> décembre</w:t>
      </w:r>
    </w:p>
    <w:p w:rsidR="000B3CFA" w:rsidRDefault="000B3CFA" w:rsidP="0081660B">
      <w:pPr>
        <w:spacing w:line="240" w:lineRule="auto"/>
      </w:pPr>
      <w:r>
        <w:t>Fins : 31 août / 30 novembre / 31 mars</w:t>
      </w:r>
    </w:p>
    <w:p w:rsidR="00754964" w:rsidRDefault="00754964" w:rsidP="0081660B">
      <w:pPr>
        <w:spacing w:line="240" w:lineRule="auto"/>
      </w:pPr>
      <w:r>
        <w:t>Durée : toujours prendre la plus courte (de la lettre d’admission ou du requérant)</w:t>
      </w:r>
    </w:p>
    <w:p w:rsidR="000B3CFA" w:rsidRDefault="000B3CFA" w:rsidP="000B3CFA">
      <w:pPr>
        <w:pStyle w:val="Titre"/>
      </w:pPr>
      <w:r>
        <w:t>Épreuves financières</w:t>
      </w:r>
    </w:p>
    <w:p w:rsidR="000B3CFA" w:rsidRDefault="000B3CFA" w:rsidP="0081660B">
      <w:pPr>
        <w:spacing w:line="240" w:lineRule="auto"/>
      </w:pPr>
      <w:r>
        <w:t>Ne calculer que pour un an, ne pas multiplier</w:t>
      </w:r>
    </w:p>
    <w:p w:rsidR="000B3CFA" w:rsidRDefault="000B3CFA" w:rsidP="0081660B">
      <w:pPr>
        <w:spacing w:line="240" w:lineRule="auto"/>
      </w:pPr>
      <w:r>
        <w:t>Règle de 3 : au moins 3 preuves de virements réguliers dans les 3 derniers mois</w:t>
      </w:r>
      <w:r w:rsidR="001D4478">
        <w:t xml:space="preserve"> (sauf pour les 3rd parties)</w:t>
      </w:r>
    </w:p>
    <w:p w:rsidR="00A4662F" w:rsidRDefault="00A4662F" w:rsidP="0081660B">
      <w:pPr>
        <w:spacing w:line="240" w:lineRule="auto"/>
      </w:pPr>
      <w:r>
        <w:t>Dans l’onglet « Documents financiers » de l’évaluation, au lieu de mettre des NA partout, laisser les cases vides. Cocher l’assurance maladie comme étant conforme par défaut.</w:t>
      </w:r>
      <w:r w:rsidR="0093193B">
        <w:t xml:space="preserve"> Cependant, dès que j’ai une preuve conforme, je peux décider d’ignorer les autres documents (pour les gros dossiers); </w:t>
      </w:r>
      <w:r w:rsidR="0093193B" w:rsidRPr="0093193B">
        <w:rPr>
          <w:b/>
        </w:rPr>
        <w:t>dans ce cas, je mets NA sur le papier et dans Intimm</w:t>
      </w:r>
      <w:r w:rsidR="0093193B">
        <w:t>.</w:t>
      </w:r>
    </w:p>
    <w:p w:rsidR="0081660B" w:rsidRDefault="00394544" w:rsidP="00394544">
      <w:pPr>
        <w:pStyle w:val="Titre"/>
      </w:pPr>
      <w:r>
        <w:t>Coûts</w:t>
      </w:r>
    </w:p>
    <w:p w:rsidR="00394544" w:rsidRPr="00394544" w:rsidRDefault="00394544" w:rsidP="00014717">
      <w:pPr>
        <w:pStyle w:val="Sous-titre"/>
      </w:pPr>
      <w:r>
        <w:t>Universités</w:t>
      </w:r>
    </w:p>
    <w:tbl>
      <w:tblPr>
        <w:tblStyle w:val="Grilledutableau"/>
        <w:tblW w:w="0" w:type="auto"/>
        <w:tblLook w:val="04A0"/>
      </w:tblPr>
      <w:tblGrid>
        <w:gridCol w:w="6527"/>
        <w:gridCol w:w="1336"/>
        <w:gridCol w:w="2390"/>
      </w:tblGrid>
      <w:tr w:rsidR="00394544" w:rsidTr="00014717">
        <w:tc>
          <w:tcPr>
            <w:tcW w:w="6527" w:type="dxa"/>
          </w:tcPr>
          <w:p w:rsidR="00394544" w:rsidRDefault="00394544" w:rsidP="00394544"/>
        </w:tc>
        <w:tc>
          <w:tcPr>
            <w:tcW w:w="1336" w:type="dxa"/>
          </w:tcPr>
          <w:p w:rsidR="00394544" w:rsidRDefault="00394544" w:rsidP="0081660B">
            <w:r>
              <w:t>Avec parité</w:t>
            </w:r>
          </w:p>
        </w:tc>
        <w:tc>
          <w:tcPr>
            <w:tcW w:w="2390" w:type="dxa"/>
          </w:tcPr>
          <w:p w:rsidR="00394544" w:rsidRDefault="00394544" w:rsidP="0081660B">
            <w:r>
              <w:t>Sans parité</w:t>
            </w:r>
          </w:p>
        </w:tc>
      </w:tr>
      <w:tr w:rsidR="00394544" w:rsidTr="00014717">
        <w:tc>
          <w:tcPr>
            <w:tcW w:w="6527" w:type="dxa"/>
          </w:tcPr>
          <w:p w:rsidR="00394544" w:rsidRDefault="00394544" w:rsidP="0081660B">
            <w:r>
              <w:t>1</w:t>
            </w:r>
            <w:r w:rsidRPr="00394544">
              <w:rPr>
                <w:vertAlign w:val="superscript"/>
              </w:rPr>
              <w:t>er</w:t>
            </w:r>
            <w:r>
              <w:t xml:space="preserve"> cycle</w:t>
            </w:r>
          </w:p>
          <w:p w:rsidR="00394544" w:rsidRDefault="00394544" w:rsidP="00014717">
            <w:pPr>
              <w:pStyle w:val="Paragraphedeliste"/>
              <w:numPr>
                <w:ilvl w:val="0"/>
                <w:numId w:val="1"/>
              </w:numPr>
            </w:pPr>
            <w:r>
              <w:t>Médical, péri/paramédical, arts, sciences pures et appliquées</w:t>
            </w:r>
          </w:p>
          <w:p w:rsidR="00394544" w:rsidRDefault="00394544" w:rsidP="00014717">
            <w:pPr>
              <w:pStyle w:val="Paragraphedeliste"/>
              <w:numPr>
                <w:ilvl w:val="0"/>
                <w:numId w:val="1"/>
              </w:numPr>
            </w:pPr>
            <w:r>
              <w:t>Autres secteurs</w:t>
            </w:r>
          </w:p>
        </w:tc>
        <w:tc>
          <w:tcPr>
            <w:tcW w:w="1336" w:type="dxa"/>
          </w:tcPr>
          <w:p w:rsidR="00394544" w:rsidRDefault="00394544" w:rsidP="0081660B"/>
          <w:p w:rsidR="00394544" w:rsidRDefault="00394544" w:rsidP="00394544">
            <w:r>
              <w:t>1 668.30</w:t>
            </w:r>
          </w:p>
          <w:p w:rsidR="00394544" w:rsidRDefault="00394544" w:rsidP="00394544">
            <w:r>
              <w:t>1 668.30</w:t>
            </w:r>
          </w:p>
        </w:tc>
        <w:tc>
          <w:tcPr>
            <w:tcW w:w="2390" w:type="dxa"/>
          </w:tcPr>
          <w:p w:rsidR="00394544" w:rsidRDefault="00394544" w:rsidP="0081660B"/>
          <w:p w:rsidR="00394544" w:rsidRDefault="00394544" w:rsidP="0081660B">
            <w:r>
              <w:t>11 238.30</w:t>
            </w:r>
          </w:p>
          <w:p w:rsidR="00394544" w:rsidRDefault="00394544" w:rsidP="0081660B">
            <w:r>
              <w:t>10 068.30</w:t>
            </w:r>
          </w:p>
        </w:tc>
      </w:tr>
      <w:tr w:rsidR="00394544" w:rsidTr="00014717">
        <w:tc>
          <w:tcPr>
            <w:tcW w:w="6527" w:type="dxa"/>
          </w:tcPr>
          <w:p w:rsidR="00394544" w:rsidRDefault="00394544" w:rsidP="0081660B">
            <w:r>
              <w:t>2</w:t>
            </w:r>
            <w:r w:rsidRPr="00394544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1336" w:type="dxa"/>
          </w:tcPr>
          <w:p w:rsidR="00394544" w:rsidRDefault="00394544" w:rsidP="0081660B">
            <w:r>
              <w:t>1 668.30</w:t>
            </w:r>
          </w:p>
        </w:tc>
        <w:tc>
          <w:tcPr>
            <w:tcW w:w="2390" w:type="dxa"/>
          </w:tcPr>
          <w:p w:rsidR="00394544" w:rsidRDefault="00394544" w:rsidP="0081660B">
            <w:r>
              <w:t>10 068.30</w:t>
            </w:r>
          </w:p>
        </w:tc>
      </w:tr>
      <w:tr w:rsidR="00394544" w:rsidTr="00014717">
        <w:tc>
          <w:tcPr>
            <w:tcW w:w="6527" w:type="dxa"/>
          </w:tcPr>
          <w:p w:rsidR="00394544" w:rsidRDefault="00394544" w:rsidP="0081660B">
            <w:r>
              <w:t>3</w:t>
            </w:r>
            <w:r w:rsidRPr="00394544">
              <w:rPr>
                <w:vertAlign w:val="superscript"/>
              </w:rPr>
              <w:t>e</w:t>
            </w:r>
            <w:r>
              <w:t xml:space="preserve"> cycle</w:t>
            </w:r>
          </w:p>
        </w:tc>
        <w:tc>
          <w:tcPr>
            <w:tcW w:w="1336" w:type="dxa"/>
          </w:tcPr>
          <w:p w:rsidR="00394544" w:rsidRDefault="00394544" w:rsidP="0081660B">
            <w:r>
              <w:t>2 001.96</w:t>
            </w:r>
          </w:p>
        </w:tc>
        <w:tc>
          <w:tcPr>
            <w:tcW w:w="2390" w:type="dxa"/>
          </w:tcPr>
          <w:p w:rsidR="00394544" w:rsidRDefault="00394544" w:rsidP="0081660B">
            <w:r>
              <w:t>10 893.96 (sauf McGill)</w:t>
            </w:r>
          </w:p>
        </w:tc>
      </w:tr>
    </w:tbl>
    <w:p w:rsidR="00014717" w:rsidRDefault="00014717" w:rsidP="00014717">
      <w:pPr>
        <w:pStyle w:val="Sous-titre"/>
      </w:pPr>
      <w:r>
        <w:t>Collégial</w:t>
      </w:r>
    </w:p>
    <w:tbl>
      <w:tblPr>
        <w:tblStyle w:val="Grilledutableau"/>
        <w:tblW w:w="0" w:type="auto"/>
        <w:tblLook w:val="04A0"/>
      </w:tblPr>
      <w:tblGrid>
        <w:gridCol w:w="3510"/>
        <w:gridCol w:w="2407"/>
        <w:gridCol w:w="2425"/>
      </w:tblGrid>
      <w:tr w:rsidR="00014717" w:rsidTr="005C70AA">
        <w:tc>
          <w:tcPr>
            <w:tcW w:w="3510" w:type="dxa"/>
          </w:tcPr>
          <w:p w:rsidR="00014717" w:rsidRDefault="00014717" w:rsidP="0081660B"/>
        </w:tc>
        <w:tc>
          <w:tcPr>
            <w:tcW w:w="2407" w:type="dxa"/>
          </w:tcPr>
          <w:p w:rsidR="00014717" w:rsidRDefault="005C70AA" w:rsidP="0081660B">
            <w:r>
              <w:t>$/session (temps plein)</w:t>
            </w:r>
          </w:p>
        </w:tc>
        <w:tc>
          <w:tcPr>
            <w:tcW w:w="2425" w:type="dxa"/>
          </w:tcPr>
          <w:p w:rsidR="00014717" w:rsidRDefault="005C70AA" w:rsidP="0081660B">
            <w:r>
              <w:t>$/heure (temps partiel)</w:t>
            </w:r>
          </w:p>
        </w:tc>
      </w:tr>
      <w:tr w:rsidR="00014717" w:rsidTr="005C70AA">
        <w:tc>
          <w:tcPr>
            <w:tcW w:w="3510" w:type="dxa"/>
          </w:tcPr>
          <w:p w:rsidR="00014717" w:rsidRDefault="00014717" w:rsidP="0081660B">
            <w:r>
              <w:t>Préuniversitaire</w:t>
            </w:r>
          </w:p>
          <w:p w:rsidR="00014717" w:rsidRDefault="00014717" w:rsidP="0081660B">
            <w:r>
              <w:t>Techniques humaines</w:t>
            </w:r>
          </w:p>
          <w:p w:rsidR="00014717" w:rsidRDefault="00014717" w:rsidP="0081660B">
            <w:r>
              <w:t>Techniques administratives</w:t>
            </w:r>
          </w:p>
        </w:tc>
        <w:tc>
          <w:tcPr>
            <w:tcW w:w="2407" w:type="dxa"/>
          </w:tcPr>
          <w:p w:rsidR="00014717" w:rsidRDefault="005C70AA" w:rsidP="0081660B">
            <w:r>
              <w:t>3 931</w:t>
            </w:r>
          </w:p>
        </w:tc>
        <w:tc>
          <w:tcPr>
            <w:tcW w:w="2425" w:type="dxa"/>
          </w:tcPr>
          <w:p w:rsidR="00014717" w:rsidRDefault="005C70AA" w:rsidP="0081660B">
            <w:r>
              <w:t>19.12</w:t>
            </w:r>
          </w:p>
        </w:tc>
      </w:tr>
      <w:tr w:rsidR="00014717" w:rsidTr="005C70AA">
        <w:tc>
          <w:tcPr>
            <w:tcW w:w="3510" w:type="dxa"/>
          </w:tcPr>
          <w:p w:rsidR="00014717" w:rsidRDefault="00014717" w:rsidP="0081660B">
            <w:r>
              <w:t>Techniques physiques</w:t>
            </w:r>
          </w:p>
          <w:p w:rsidR="00014717" w:rsidRDefault="00014717" w:rsidP="0081660B">
            <w:r>
              <w:t>Techniques des arts et lettres</w:t>
            </w:r>
          </w:p>
        </w:tc>
        <w:tc>
          <w:tcPr>
            <w:tcW w:w="2407" w:type="dxa"/>
          </w:tcPr>
          <w:p w:rsidR="00014717" w:rsidRDefault="005C70AA" w:rsidP="0081660B">
            <w:r>
              <w:t>5 089</w:t>
            </w:r>
          </w:p>
        </w:tc>
        <w:tc>
          <w:tcPr>
            <w:tcW w:w="2425" w:type="dxa"/>
          </w:tcPr>
          <w:p w:rsidR="00014717" w:rsidRDefault="005C70AA" w:rsidP="0081660B">
            <w:r>
              <w:t>24.79</w:t>
            </w:r>
          </w:p>
        </w:tc>
      </w:tr>
      <w:tr w:rsidR="00014717" w:rsidTr="005C70AA">
        <w:tc>
          <w:tcPr>
            <w:tcW w:w="3510" w:type="dxa"/>
          </w:tcPr>
          <w:p w:rsidR="00014717" w:rsidRDefault="00014717" w:rsidP="0081660B">
            <w:r>
              <w:t>Techniques biologiques</w:t>
            </w:r>
          </w:p>
        </w:tc>
        <w:tc>
          <w:tcPr>
            <w:tcW w:w="2407" w:type="dxa"/>
          </w:tcPr>
          <w:p w:rsidR="00014717" w:rsidRDefault="005C70AA" w:rsidP="0081660B">
            <w:r>
              <w:t>6 093</w:t>
            </w:r>
          </w:p>
        </w:tc>
        <w:tc>
          <w:tcPr>
            <w:tcW w:w="2425" w:type="dxa"/>
          </w:tcPr>
          <w:p w:rsidR="00014717" w:rsidRDefault="005C70AA" w:rsidP="0081660B">
            <w:r>
              <w:t>29.65</w:t>
            </w:r>
          </w:p>
        </w:tc>
      </w:tr>
    </w:tbl>
    <w:p w:rsidR="00014717" w:rsidRDefault="00014717" w:rsidP="0081660B">
      <w:pPr>
        <w:spacing w:line="240" w:lineRule="auto"/>
      </w:pPr>
    </w:p>
    <w:sectPr w:rsidR="00014717" w:rsidSect="000147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0B" w:rsidRDefault="0081660B" w:rsidP="0081660B">
      <w:pPr>
        <w:spacing w:after="0" w:line="240" w:lineRule="auto"/>
      </w:pPr>
      <w:r>
        <w:separator/>
      </w:r>
    </w:p>
  </w:endnote>
  <w:endnote w:type="continuationSeparator" w:id="1">
    <w:p w:rsidR="0081660B" w:rsidRDefault="0081660B" w:rsidP="008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0B" w:rsidRDefault="0081660B" w:rsidP="0081660B">
      <w:pPr>
        <w:spacing w:after="0" w:line="240" w:lineRule="auto"/>
      </w:pPr>
      <w:r>
        <w:separator/>
      </w:r>
    </w:p>
  </w:footnote>
  <w:footnote w:type="continuationSeparator" w:id="1">
    <w:p w:rsidR="0081660B" w:rsidRDefault="0081660B" w:rsidP="008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FE2"/>
    <w:multiLevelType w:val="hybridMultilevel"/>
    <w:tmpl w:val="EB18BA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0B"/>
    <w:rsid w:val="00014717"/>
    <w:rsid w:val="000B3CFA"/>
    <w:rsid w:val="00122BBB"/>
    <w:rsid w:val="001D4478"/>
    <w:rsid w:val="00377EBE"/>
    <w:rsid w:val="00394544"/>
    <w:rsid w:val="00484CB2"/>
    <w:rsid w:val="005C70AA"/>
    <w:rsid w:val="00754964"/>
    <w:rsid w:val="0081660B"/>
    <w:rsid w:val="00926278"/>
    <w:rsid w:val="0093193B"/>
    <w:rsid w:val="00A4662F"/>
    <w:rsid w:val="00AC350F"/>
    <w:rsid w:val="00B4471A"/>
    <w:rsid w:val="00C049DB"/>
    <w:rsid w:val="00D6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6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660B"/>
  </w:style>
  <w:style w:type="paragraph" w:styleId="Pieddepage">
    <w:name w:val="footer"/>
    <w:basedOn w:val="Normal"/>
    <w:link w:val="PieddepageCar"/>
    <w:uiPriority w:val="99"/>
    <w:semiHidden/>
    <w:unhideWhenUsed/>
    <w:rsid w:val="008166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660B"/>
  </w:style>
  <w:style w:type="paragraph" w:styleId="Titre">
    <w:name w:val="Title"/>
    <w:basedOn w:val="Normal"/>
    <w:next w:val="Normal"/>
    <w:link w:val="TitreCar"/>
    <w:uiPriority w:val="10"/>
    <w:qFormat/>
    <w:rsid w:val="00B447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394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0147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47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14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33EB-C75A-4092-A993-9B28A211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223</Words>
  <Characters>1227</Characters>
  <Application>Microsoft Office Word</Application>
  <DocSecurity>0</DocSecurity>
  <Lines>10</Lines>
  <Paragraphs>2</Paragraphs>
  <ScaleCrop>false</ScaleCrop>
  <Company>Gouvernement du Québec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forjf01</dc:creator>
  <cp:keywords/>
  <dc:description/>
  <cp:lastModifiedBy>forjf01</cp:lastModifiedBy>
  <cp:revision>12</cp:revision>
  <dcterms:created xsi:type="dcterms:W3CDTF">2010-05-11T14:02:00Z</dcterms:created>
  <dcterms:modified xsi:type="dcterms:W3CDTF">2010-05-26T19:52:00Z</dcterms:modified>
</cp:coreProperties>
</file>