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-1270</wp:posOffset>
            </wp:positionH>
            <wp:positionV relativeFrom="paragraph">
              <wp:posOffset>173355</wp:posOffset>
            </wp:positionV>
            <wp:extent cx="6257290" cy="3753485"/>
            <wp:effectExtent l="0" t="0" r="0" b="0"/>
            <wp:wrapSquare wrapText="largest"/>
            <wp:docPr id="1" name="Objektum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default"/>
  </w:font>
  <w:font w:name="Times New Roman">
    <w:charset w:val="ee"/>
    <w:family w:val="swiss"/>
    <w:pitch w:val="default"/>
  </w:font>
  <w:font w:name="OpenSymbol">
    <w:altName w:val="Arial Unicode MS"/>
    <w:charset w:val="ee"/>
    <w:family w:val="swiss"/>
    <w:pitch w:val="default"/>
  </w:font>
  <w:font w:name="Liberation Mono">
    <w:altName w:val="Courier New"/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Címek45.dbo.Hibakövető$"/>
  </w:mailMerge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Quotation">
    <w:name w:val="Quotation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 w:val="false"/>
      <w:iCs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tabs>
        <w:tab w:val="clear" w:pos="709"/>
      </w:tabs>
      <w:bidi w:val="0"/>
      <w:spacing w:lineRule="auto" w:line="276" w:before="0" w:after="140"/>
      <w:ind w:left="0" w:right="0" w:hanging="0"/>
      <w:jc w:val="both"/>
    </w:pPr>
    <w:rPr/>
  </w:style>
  <w:style w:type="paragraph" w:styleId="List">
    <w:name w:val="List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Caption">
    <w:name w:val="Caption"/>
    <w:qFormat/>
    <w:pPr>
      <w:widowControl/>
      <w:suppressLineNumbers/>
      <w:kinsoku w:val="true"/>
      <w:overflowPunct w:val="true"/>
      <w:autoSpaceDE w:val="true"/>
      <w:bidi w:val="0"/>
      <w:spacing w:before="120" w:after="120"/>
      <w:jc w:val="left"/>
    </w:pPr>
    <w:rPr>
      <w:rFonts w:ascii="Arial" w:hAnsi="Arial" w:eastAsia="SimSun" w:cs="Lucida Sans"/>
      <w:i/>
      <w:iCs/>
      <w:color w:val="auto"/>
      <w:kern w:val="2"/>
      <w:sz w:val="24"/>
      <w:szCs w:val="24"/>
      <w:lang w:val="hu-HU" w:eastAsia="zh-CN" w:bidi="hi-IN"/>
    </w:rPr>
  </w:style>
  <w:style w:type="paragraph" w:styleId="Index">
    <w:name w:val="Index"/>
    <w:qFormat/>
    <w:pPr>
      <w:widowControl/>
      <w:suppressLineNumbers/>
      <w:kinsoku w:val="true"/>
      <w:overflowPunct w:val="true"/>
      <w:autoSpaceDE w:val="true"/>
      <w:bidi w:val="0"/>
      <w:jc w:val="left"/>
    </w:pPr>
    <w:rPr>
      <w:rFonts w:ascii="Arial" w:hAnsi="Arial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Title">
    <w:name w:val="Title"/>
    <w:basedOn w:val="Heading"/>
    <w:next w:val="TextBody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Subtitle">
    <w:name w:val="Subtitle"/>
    <w:basedOn w:val="Heading"/>
    <w:next w:val="TextBody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Heading"/>
    <w:next w:val="TextBody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Subtitle"/>
    <w:next w:val="TextBody"/>
    <w:qFormat/>
    <w:pPr>
      <w:pageBreakBefore/>
      <w:bidi w:val="0"/>
      <w:spacing w:before="0" w:after="142"/>
    </w:pPr>
    <w:rPr/>
  </w:style>
  <w:style w:type="paragraph" w:styleId="Heading10">
    <w:name w:val="Heading 10"/>
    <w:basedOn w:val="Heading"/>
    <w:next w:val="TextBody"/>
    <w:qFormat/>
    <w:pPr>
      <w:numPr>
        <w:ilvl w:val="0"/>
        <w:numId w:val="0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Bullet3">
    <w:name w:val="List Bullet 3"/>
    <w:basedOn w:val="List"/>
    <w:qFormat/>
    <w:pPr>
      <w:spacing w:before="0" w:after="120"/>
      <w:ind w:left="360" w:right="0" w:hanging="360"/>
    </w:pPr>
    <w:rPr/>
  </w:style>
  <w:style w:type="paragraph" w:styleId="ListBullet4">
    <w:name w:val="List Bullet 4"/>
    <w:basedOn w:val="List"/>
    <w:qFormat/>
    <w:pPr>
      <w:spacing w:before="0" w:after="120"/>
      <w:ind w:left="360" w:right="0" w:hanging="360"/>
    </w:pPr>
    <w:rPr/>
  </w:style>
  <w:style w:type="paragraph" w:styleId="Quotations">
    <w:name w:val="Quotations"/>
    <w:basedOn w:val="TextBody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Signature">
    <w:name w:val="Signature"/>
    <w:next w:val="Egyalrshelyalnv"/>
    <w:pPr>
      <w:widowControl/>
      <w:suppressLineNumbers/>
      <w:tabs>
        <w:tab w:val="clear" w:pos="709"/>
      </w:tabs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SimSun" w:cs="Lucida Sans"/>
      <w:b w:val="false"/>
      <w:color w:val="auto"/>
      <w:kern w:val="2"/>
      <w:sz w:val="24"/>
      <w:szCs w:val="24"/>
      <w:lang w:val="hu-HU" w:eastAsia="zh-CN" w:bidi="hi-IN"/>
    </w:rPr>
  </w:style>
  <w:style w:type="paragraph" w:styleId="TextBodyIndent">
    <w:name w:val="Body Text Indent"/>
    <w:basedOn w:val="TextBody"/>
    <w:pPr>
      <w:ind w:left="283" w:right="0" w:hanging="0"/>
    </w:pPr>
    <w:rPr/>
  </w:style>
  <w:style w:type="paragraph" w:styleId="Egyalrshelyalnv">
    <w:name w:val="Egy aláíráshely alá név"/>
    <w:basedOn w:val="Dvzlettelalrsok"/>
    <w:next w:val="TextBody"/>
    <w:qFormat/>
    <w:pPr>
      <w:tabs>
        <w:tab w:val="clear" w:pos="709"/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clear" w:pos="709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TextBody"/>
    <w:qFormat/>
    <w:pPr>
      <w:tabs>
        <w:tab w:val="clear" w:pos="709"/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TextBody"/>
    <w:qFormat/>
    <w:pPr>
      <w:tabs>
        <w:tab w:val="left" w:pos="5669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clear" w:pos="709"/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tabs>
        <w:tab w:val="clear" w:pos="709"/>
      </w:tabs>
      <w:bidi w:val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HeaderRight">
    <w:name w:val="Head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Right">
    <w:name w:val="Foot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HeaderLeft">
    <w:name w:val="Head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Left">
    <w:name w:val="Foot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Contents">
    <w:name w:val="List Contents"/>
    <w:basedOn w:val="Vlaszthattovbbistlusok"/>
    <w:qFormat/>
    <w:pPr>
      <w:ind w:left="567" w:right="0" w:hanging="0"/>
    </w:pPr>
    <w:rPr/>
  </w:style>
  <w:style w:type="paragraph" w:styleId="ListHeading">
    <w:name w:val="List Heading"/>
    <w:basedOn w:val="Vlaszthattovbbistlusok"/>
    <w:next w:val="ListContents"/>
    <w:qFormat/>
    <w:pPr>
      <w:ind w:left="0" w:right="0" w:hanging="0"/>
    </w:pPr>
    <w:rPr/>
  </w:style>
  <w:style w:type="paragraph" w:styleId="Footnote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FrameContents">
    <w:name w:val="Frame Contents"/>
    <w:basedOn w:val="Vlaszthattovbbistlusok"/>
    <w:qFormat/>
    <w:pPr/>
    <w:rPr/>
  </w:style>
  <w:style w:type="paragraph" w:styleId="PreformattedText">
    <w:name w:val="Preformatted Text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Heading"/>
    <w:qFormat/>
    <w:pPr>
      <w:bidi w:val="0"/>
    </w:pPr>
    <w:rPr/>
  </w:style>
  <w:style w:type="paragraph" w:styleId="TOAHeading">
    <w:name w:val="TOA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ndexHeading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ableIndexHeading">
    <w:name w:val="Table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ctIndexHeading">
    <w:name w:val="Object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ofAuthorities">
    <w:name w:val="Table of Authorities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UserIndexHeading">
    <w:name w:val="User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Addressee">
    <w:name w:val="Envelope Address"/>
    <w:basedOn w:val="Vlaszthattovbbistlusok"/>
    <w:pPr>
      <w:suppressLineNumbers/>
      <w:spacing w:before="0" w:after="60"/>
    </w:pPr>
    <w:rPr/>
  </w:style>
  <w:style w:type="paragraph" w:styleId="Sender">
    <w:name w:val="Envelope Return"/>
    <w:basedOn w:val="Vlaszthattovbbistlusok"/>
    <w:pPr>
      <w:suppressLineNumbers/>
      <w:spacing w:before="0" w:after="60"/>
    </w:pPr>
    <w:rPr/>
  </w:style>
  <w:style w:type="paragraph" w:styleId="ComplimentaryClose">
    <w:name w:val="Salutation"/>
    <w:basedOn w:val="Vlaszthattovbbistlusok"/>
    <w:pPr>
      <w:suppressLineNumbers/>
    </w:pPr>
    <w:rPr/>
  </w:style>
  <w:style w:type="paragraph" w:styleId="Endnote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HorizontalLine">
    <w:name w:val="Horizontal Line"/>
    <w:basedOn w:val="Vlaszthattovbbistlusok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lear" w:pos="709"/>
        <w:tab w:val="center" w:pos="6803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TextBody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Heading"/>
    <w:next w:val="TextBody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clear" w:pos="709"/>
        <w:tab w:val="left" w:pos="1984" w:leader="none"/>
      </w:tabs>
      <w:bidi w:val="0"/>
      <w:spacing w:before="0" w:after="85"/>
      <w:ind w:left="567" w:right="0" w:hanging="0"/>
    </w:pPr>
    <w:rPr/>
  </w:style>
  <w:style w:type="paragraph" w:styleId="HangingIndent">
    <w:name w:val="Hanging Indent"/>
    <w:basedOn w:val="TextBody"/>
    <w:qFormat/>
    <w:pPr>
      <w:tabs>
        <w:tab w:val="left" w:pos="567" w:leader="none"/>
      </w:tabs>
      <w:ind w:left="567" w:right="0" w:hanging="283"/>
    </w:pPr>
    <w:rPr/>
  </w:style>
  <w:style w:type="paragraph" w:styleId="Tovbbiszvegtrzsstlusok">
    <w:name w:val="További szövegtörzs stílusok"/>
    <w:basedOn w:val="TextBody"/>
    <w:qFormat/>
    <w:pPr>
      <w:bidi w:val="0"/>
    </w:pPr>
    <w:rPr/>
  </w:style>
  <w:style w:type="paragraph" w:styleId="AnnotationText">
    <w:name w:val="Annotation Text"/>
    <w:basedOn w:val="Tovbbiszvegtrzsstlusok"/>
    <w:qFormat/>
    <w:pPr>
      <w:ind w:left="2268" w:right="0" w:hanging="0"/>
    </w:pPr>
    <w:rPr/>
  </w:style>
  <w:style w:type="paragraph" w:styleId="ListIndent">
    <w:name w:val="List Indent"/>
    <w:basedOn w:val="Tovbbiszvegtrzsstlusok"/>
    <w:qFormat/>
    <w:pPr>
      <w:tabs>
        <w:tab w:val="left" w:pos="2835" w:leader="none"/>
      </w:tabs>
      <w:ind w:left="2835" w:right="0" w:hanging="2551"/>
    </w:pPr>
    <w:rPr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300" spc="-1" strike="noStrike">
                <a:latin typeface="Arial"/>
              </a:defRPr>
            </a:pPr>
            <a:r>
              <a:rPr b="0" sz="1300" spc="-1" strike="noStrike">
                <a:latin typeface="Arial"/>
              </a:rPr>
              <a:t>Some Chart Title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68584579976985"/>
          <c:y val="0.146810551558753"/>
          <c:w val="0.913118527042578"/>
          <c:h val="0.676930455635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oszlop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oszlop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oszlop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88442319"/>
        <c:axId val="35590447"/>
      </c:barChart>
      <c:catAx>
        <c:axId val="88442319"/>
        <c:scaling>
          <c:orientation val="minMax"/>
        </c:scaling>
        <c:delete val="0"/>
        <c:axPos val="b"/>
        <c:title>
          <c:tx>
            <c:rich>
              <a:bodyPr rot="0"/>
              <a:lstStyle/>
              <a:p>
                <a:pPr>
                  <a:defRPr b="0" sz="900" spc="-1" strike="noStrike">
                    <a:latin typeface="Arial"/>
                  </a:defRPr>
                </a:pPr>
                <a:r>
                  <a:rPr b="0" sz="900" spc="-1" strike="noStrike">
                    <a:latin typeface="Arial"/>
                  </a:rPr>
                  <a:t>Horizontal axis title, placed top right!</a:t>
                </a:r>
              </a:p>
            </c:rich>
          </c:tx>
          <c:layout>
            <c:manualLayout>
              <c:xMode val="edge"/>
              <c:yMode val="edge"/>
              <c:x val="0.681836488119211"/>
              <c:y val="0.0928448110492998"/>
            </c:manualLayout>
          </c:layout>
          <c:overlay val="0"/>
          <c:spPr>
            <a:noFill/>
            <a:ln>
              <a:noFill/>
            </a:ln>
          </c:spPr>
        </c:title>
        <c:numFmt formatCode="[$-409]MM/DD/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35590447"/>
        <c:crosses val="autoZero"/>
        <c:auto val="1"/>
        <c:lblAlgn val="ctr"/>
        <c:lblOffset val="100"/>
        <c:noMultiLvlLbl val="0"/>
      </c:catAx>
      <c:valAx>
        <c:axId val="35590447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title>
          <c:tx>
            <c:rich>
              <a:bodyPr rot="0"/>
              <a:lstStyle/>
              <a:p>
                <a:pPr>
                  <a:defRPr b="0" sz="900" spc="-1" strike="noStrike">
                    <a:latin typeface="Arial"/>
                  </a:defRPr>
                </a:pPr>
                <a:r>
                  <a:rPr b="0" sz="900" spc="-1" strike="noStrike">
                    <a:latin typeface="Arial"/>
                  </a:rPr>
                  <a:t>Axis title: vertical, placed top left!</a:t>
                </a:r>
              </a:p>
            </c:rich>
          </c:tx>
          <c:layout>
            <c:manualLayout>
              <c:xMode val="edge"/>
              <c:yMode val="edge"/>
              <c:x val="0.0272136240722628"/>
              <c:y val="0.0211010934202954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88442319"/>
        <c:crosses val="autoZero"/>
      </c:valAx>
      <c:spPr>
        <a:noFill/>
        <a:ln>
          <a:solidFill>
            <a:srgbClr val="b3b3b3"/>
          </a:solidFill>
        </a:ln>
      </c:spPr>
    </c:plotArea>
    <c:plotVisOnly val="1"/>
    <c:dispBlanksAs val="gap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07BA0-9654-4327-94D6-BAA4F860F3A7}"/>
</file>

<file path=customXml/itemProps2.xml><?xml version="1.0" encoding="utf-8"?>
<ds:datastoreItem xmlns:ds="http://schemas.openxmlformats.org/officeDocument/2006/customXml" ds:itemID="{2BF46A52-CFB5-4D04-92DB-229FA1B3C545}"/>
</file>

<file path=customXml/itemProps3.xml><?xml version="1.0" encoding="utf-8"?>
<ds:datastoreItem xmlns:ds="http://schemas.openxmlformats.org/officeDocument/2006/customXml" ds:itemID="{ED76828F-EE1B-4AFB-BF59-02CE1647F52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LibreOfficeDev/6.4.0.0.alpha0$Windows_x86 LibreOffice_project/382aceb80d3c0f420d51762e1f88eee2334ff11b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</dc:creator>
  <dc:description/>
  <cp:lastModifiedBy/>
  <cp:revision>7</cp:revision>
  <dcterms:created xsi:type="dcterms:W3CDTF">2019-08-01T20:19:03Z</dcterms:created>
  <dcterms:modified xsi:type="dcterms:W3CDTF">2019-08-01T20:30:34Z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