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i/>
          <w:u w:val="single"/>
        </w:rPr>
        <w:t>ДОГОВОР ОКАЗАНИЯ УСЛУГ № И-18-36</w:t>
      </w:r>
    </w:p>
    <w:tbl>
      <w:tblPr>
        <w:tblStyle w:val="11"/>
        <w:tblW w:w="985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26"/>
        <w:gridCol w:w="492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г. Москва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</w:pPr>
            <w:r>
              <w:t>13.06.2018 года</w:t>
            </w:r>
          </w:p>
        </w:tc>
      </w:tr>
    </w:tbl>
    <w:p>
      <w:pPr>
        <w:jc w:val="center"/>
      </w:pPr>
    </w:p>
    <w:p>
      <w:pPr>
        <w:jc w:val="both"/>
      </w:pPr>
      <w:r>
        <w:t>Гр.</w:t>
      </w:r>
      <w:r>
        <w:t>____________________________</w:t>
      </w:r>
      <w:r>
        <w:t xml:space="preserve">, паспорт РФ № </w:t>
      </w:r>
      <w:r>
        <w:t>_______________</w:t>
      </w:r>
      <w:r>
        <w:t xml:space="preserve">, выдан </w:t>
      </w:r>
      <w:r>
        <w:t>_____________________________________</w:t>
      </w:r>
      <w:r>
        <w:t xml:space="preserve">. , дата выдачи </w:t>
      </w:r>
      <w:r>
        <w:t>_____________</w:t>
      </w:r>
      <w:r>
        <w:t>, зарегистрированная по адресу:</w:t>
      </w:r>
      <w:r>
        <w:t>_________________________________</w:t>
      </w:r>
      <w:r>
        <w:t xml:space="preserve">, именуемый в дальнейшем «Заказчик», с одной стороны, и </w:t>
      </w:r>
      <w:r>
        <w:rPr>
          <w:b/>
        </w:rPr>
        <w:t>Общество с ограниченной ответственностью «СитиФинанс»</w:t>
      </w:r>
      <w:r>
        <w:t xml:space="preserve"> в лице Генерального директора Смирнова Евгения Сергеевича,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>
      <w:pPr>
        <w:jc w:val="both"/>
      </w:pPr>
    </w:p>
    <w:p>
      <w:pPr>
        <w:numPr>
          <w:ilvl w:val="0"/>
          <w:numId w:val="1"/>
        </w:numPr>
        <w:ind w:left="360" w:hanging="360"/>
        <w:jc w:val="center"/>
        <w:rPr>
          <w:b/>
        </w:rPr>
      </w:pPr>
      <w:r>
        <w:rPr>
          <w:b/>
        </w:rPr>
        <w:t>Предмет Договора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 xml:space="preserve">Предметом Договора является возмездное оказание услуг Исполнителем Заказчику,  направленное на подбор программы кредитования </w:t>
      </w:r>
      <w:r>
        <w:rPr>
          <w:i/>
        </w:rPr>
        <w:t>на вторичном рынке</w:t>
      </w:r>
      <w:r>
        <w:t xml:space="preserve"> (далее Кредит) и содействие в получении Кредита для Заказчика в кредитной организации (далее Банк), являющейся партнером Исполнителя, а так же ориентирования Заказчика на рынке кредитных продуктов РФ.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Подбор и организация Кредита, ориентирование Заказчика на рынке кредитных продуктов РФ осуществляется на основании предоставленных данных Заказчиком в ЗАЯВЛЕНИИ - АНКЕТЕ на подбор кредитной программы (далее Приложение №1 к настоящему Договору) и включает в себя: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Первичная консультация Заказчика, на предмет возможности получения  Кредита в Банках и ориентирование Заказчика на рынке кредитных продуктов РФ.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Проведение процедуры предварительной квалификации Заказчика и определение возможных сроков Кредита, процентных ставок и лимита кредитования на основании Приложении № 1 к настоящему Договору.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Подбор оптимально подходящего Кредита, с учетом требований Заказчика, указанных в Приложении № 1 к настоящему Договору.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Формирование Кредитного досье на основании данных, указанных в Приложении № 1, дополнительной информации и копий документов Заказчика.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Направление Кредитного досье в Банки,  с целью получения положительного решения о предоставлении Кредита. При этом максимальное количество кредитных организаций не должно превышать 3 (трех).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Подбор страховой программы и содействие в заключении договора страхования в соответствии с действующими условиями предоставления Банком Кредита.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Своевременное информирование Заказчика о необходимости предоставления дополнительной информации в Банки, с соответствующим увеличением срока рассмотрения Банком кредитной заявки.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Информировать Заказчика о решениях Банков в отношении кредитных заявок Заказчика.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 xml:space="preserve">Сопровождение процедуры получения кредита и организация проведения сделки в Банке. 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</w:pPr>
      <w:r>
        <w:t>Услуги Заказчику Исполнитель оказывает в устной и/или письменной форме.</w:t>
      </w:r>
    </w:p>
    <w:p>
      <w:pPr>
        <w:jc w:val="both"/>
      </w:pPr>
    </w:p>
    <w:p>
      <w:pPr>
        <w:numPr>
          <w:ilvl w:val="0"/>
          <w:numId w:val="1"/>
        </w:numPr>
        <w:ind w:left="360" w:hanging="360"/>
        <w:jc w:val="center"/>
        <w:rPr>
          <w:b/>
        </w:rPr>
      </w:pPr>
      <w:r>
        <w:rPr>
          <w:b/>
        </w:rPr>
        <w:t>Стоимость услуг и порядок расчетов</w:t>
      </w:r>
    </w:p>
    <w:p>
      <w:pPr>
        <w:numPr>
          <w:ilvl w:val="1"/>
          <w:numId w:val="1"/>
        </w:numPr>
        <w:tabs>
          <w:tab w:val="left" w:pos="426"/>
        </w:tabs>
        <w:ind w:left="360" w:right="-185" w:hanging="360"/>
        <w:jc w:val="both"/>
      </w:pPr>
      <w:r>
        <w:t xml:space="preserve">Общая стоимость вознаграждения Исполнителя за содействие в получении Кредита составляет </w:t>
      </w:r>
      <w:r>
        <w:rPr>
          <w:b/>
        </w:rPr>
        <w:t>3% (три процента)</w:t>
      </w:r>
      <w:r>
        <w:t xml:space="preserve"> от суммы Кредита, но не менее </w:t>
      </w:r>
      <w:r>
        <w:rPr>
          <w:b/>
        </w:rPr>
        <w:t>100 000 (сто тысяч) рублей</w:t>
      </w:r>
      <w:r>
        <w:t>.</w:t>
      </w:r>
    </w:p>
    <w:p>
      <w:pPr>
        <w:pStyle w:val="14"/>
        <w:numPr>
          <w:ilvl w:val="1"/>
          <w:numId w:val="1"/>
        </w:numPr>
        <w:tabs>
          <w:tab w:val="left" w:pos="426"/>
        </w:tabs>
        <w:ind w:left="360" w:right="-185" w:hanging="360"/>
        <w:jc w:val="both"/>
      </w:pPr>
      <w:r>
        <w:t>В течение 1 (Одного) рабочего дня со дня принятия Банком положительного решения о предоставлении Кредита Заказчику, Стороны подписывают Акт об оказании услуг и оплате суммы, предусмотренной в п.2.1 Оплата данной суммы осуществляется Заказчиком в течение 1 (Одного) рабочего дня с момента подписания Сторонами указанного Акта</w:t>
      </w:r>
    </w:p>
    <w:p>
      <w:pPr>
        <w:pStyle w:val="14"/>
        <w:numPr>
          <w:ilvl w:val="1"/>
          <w:numId w:val="1"/>
        </w:numPr>
        <w:tabs>
          <w:tab w:val="left" w:pos="426"/>
        </w:tabs>
        <w:ind w:left="360" w:right="-185" w:hanging="360"/>
        <w:jc w:val="both"/>
      </w:pPr>
      <w:r>
        <w:t>Оплата вознаграждения осуществляется в рублях РФ путем внесения наличных денежных средств в кассу Исполнителя или перечисления денежных средств на расчетный счет Исполнителя в соответствии с реквизитами, указанными в п.9 настоящего Договора. Днём оплаты по настоящему Договору считается день поступления денежных средств на расчетный счет Исполнителя.</w:t>
      </w:r>
    </w:p>
    <w:p>
      <w:pPr>
        <w:ind w:left="1068"/>
        <w:jc w:val="both"/>
      </w:pPr>
    </w:p>
    <w:p>
      <w:pPr>
        <w:numPr>
          <w:ilvl w:val="0"/>
          <w:numId w:val="1"/>
        </w:numPr>
        <w:ind w:left="360" w:hanging="360"/>
        <w:jc w:val="center"/>
        <w:rPr>
          <w:b/>
        </w:rPr>
      </w:pPr>
      <w:r>
        <w:rPr>
          <w:b/>
        </w:rPr>
        <w:t>Права и обязанности Заказчика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Заказчик обязуется оплатить услуги Исполнителя в порядке и на условиях, установленных в настоящем Договоре.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Заказчик обязуется предоставлять Исполнителю достоверные сведения о себе, о своем финансовом положении, о кредитной истории, о владении имуществом. Заказчик не возражает против проверки Исполнителем достоверности вышеуказанных сведений в порядке, предусмотренном действующим законодательством Российской Федерации.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Заказчик обязан предоставить справки и документы, необходимые для формирования кредитного досье, а также заполнить Приложение №1 к настоящему Договору в день подписания Сторонами настоящего Договора.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Данные, указанные в Приложении №1, являются основанием для подбора кредита Заказчику в Банке, имеющем возможность выдать Заказчику разрешение на получение Кредита на заявленных Заказчиком условиях.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Заказчик обязан, в согласованный Исполнителем день, время и место, лично явиться, либо обеспечить явку представителя, при условии надлежащего оформления его полномочий (наличие нотариально удостоверенной доверенности) для заключения: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договора о предоставлении Кредита (займа) с Банком;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договора на приобретение или отчуждение недвижимости;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договора залога объекта, являющегося обеспечением по Кредиту;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договора страхования;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 xml:space="preserve">Заказчик обязуется не заключать, в течение срока действия настоящего Договора с третьими лицами каких-либо Договоров, соглашений или иных обязательств, предмет которых полностью или частично совпадает с предметом настоящего Договора.  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Заказчик должен немедленно сообщать Исполнителю о любых обстоятельствах, препятствующих  соблюдению условий настоящего Договора.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 xml:space="preserve">Заказчик вправе в одностороннем порядке расторгнуть настоящий Договор в порядке, установленном п. 6.2. настоящего Договора. </w:t>
      </w:r>
    </w:p>
    <w:p>
      <w:pPr>
        <w:numPr>
          <w:ilvl w:val="1"/>
          <w:numId w:val="1"/>
        </w:numPr>
        <w:tabs>
          <w:tab w:val="left" w:pos="567"/>
        </w:tabs>
        <w:ind w:left="360" w:hanging="360"/>
        <w:jc w:val="both"/>
      </w:pPr>
      <w:r>
        <w:t>В случае возникновения претензий к оказанным услугам со стороны Исполнителя, Заказчик в течение 3 (Трёх) рабочих дней с момента предоставления Акта об оказании услуг по настоящему Договору в письменном виде уведомляет Исполнителя об этом. При отсутствии письменной претензии к оказанным услугам со стороны Исполнителя Акт об оказании услуг по настоящему Договору считается автоматически подписанным.</w:t>
      </w:r>
    </w:p>
    <w:p>
      <w:pPr>
        <w:ind w:left="360"/>
        <w:jc w:val="both"/>
      </w:pPr>
    </w:p>
    <w:p>
      <w:pPr>
        <w:numPr>
          <w:ilvl w:val="0"/>
          <w:numId w:val="1"/>
        </w:numPr>
        <w:ind w:left="360" w:hanging="360"/>
        <w:jc w:val="center"/>
        <w:rPr>
          <w:b/>
        </w:rPr>
      </w:pPr>
      <w:r>
        <w:rPr>
          <w:b/>
        </w:rPr>
        <w:t>Права и обязанности Исполнителя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Исполнитель обязан оказать услуги, указанные в п.1. настоящего Договора, в порядке и на условиях настоящего Договора.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Исполнитель обязуется добросовестно представлять интересы Заказчика при выполнении обязательств по настоящему Договору.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Исполнитель обязуется консультировать Заказчика по всем вопросам, возникающим в ходе исполнения обязательств по настоящему Договору.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 xml:space="preserve">Исполнитель обязуется приложить все усилия для скорейшей реализации настоящего Договора. 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Исполнитель обязуется представлять Заказчику на основании запросов отчеты о ходе выполнения обязательств по настоящему Договору.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 xml:space="preserve">Исполнитель обязуется представить Заказчику информацию о дополнительных расходах, которые понесет Заказчик. 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 xml:space="preserve">В случае нарушения сроков и порядка оплаты по настоящему Договору, Исполнитель оставляет за собой право не выполнять обязательства по настоящему Договору.  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Исполнитель имеет право любыми, не противоречащими действующему законодательству Российской Федерации способами, осуществлять сбор и проверку сведений, предоставленных Заказчиком.</w:t>
      </w:r>
    </w:p>
    <w:p>
      <w:pPr>
        <w:ind w:left="360"/>
        <w:jc w:val="both"/>
      </w:pPr>
    </w:p>
    <w:p>
      <w:pPr>
        <w:numPr>
          <w:ilvl w:val="0"/>
          <w:numId w:val="2"/>
        </w:numPr>
        <w:ind w:left="360" w:hanging="360"/>
        <w:jc w:val="center"/>
        <w:rPr>
          <w:b/>
        </w:rPr>
      </w:pPr>
      <w:r>
        <w:rPr>
          <w:b/>
        </w:rPr>
        <w:t>Срок действия настоящего Договора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Настоящий Договор вступает в силу с момента подписания его Сторонами, и действует до момента исполнения  всех взятых обязательств Сторонами  по настоящему Договору.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В случае получения от всех Банков отрицательного решения о возможности предоставления Кредита Заказчику, настоящий Договор прекращает свое действие в день принятия такого решения последним Банком.</w:t>
      </w:r>
    </w:p>
    <w:p>
      <w:pPr>
        <w:ind w:left="1068"/>
        <w:jc w:val="both"/>
      </w:pPr>
    </w:p>
    <w:p>
      <w:pPr>
        <w:numPr>
          <w:ilvl w:val="0"/>
          <w:numId w:val="2"/>
        </w:numPr>
        <w:ind w:left="360" w:hanging="360"/>
        <w:jc w:val="center"/>
        <w:rPr>
          <w:b/>
        </w:rPr>
      </w:pPr>
      <w:r>
        <w:rPr>
          <w:b/>
        </w:rPr>
        <w:t>Расторжение Договора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Исполнитель вправе расторгнуть настоящий Договор в одностороннем порядке без предварительного письменного уведомления Заказчика в следующих случаях:</w:t>
      </w:r>
    </w:p>
    <w:p>
      <w:pPr>
        <w:numPr>
          <w:ilvl w:val="2"/>
          <w:numId w:val="2"/>
        </w:numPr>
        <w:ind w:left="1288" w:hanging="720"/>
        <w:jc w:val="both"/>
      </w:pPr>
      <w:r>
        <w:t>В случае отказа Заказчика выплатить Исполнителю какую-либо часть вознаграждения. В этом случае Исполнитель оставляет за собой право уведомить кредитную организацию о возможной неплатежеспособности Заказчика.</w:t>
      </w:r>
    </w:p>
    <w:p>
      <w:pPr>
        <w:numPr>
          <w:ilvl w:val="2"/>
          <w:numId w:val="2"/>
        </w:numPr>
        <w:ind w:left="1288" w:hanging="720"/>
        <w:jc w:val="both"/>
      </w:pPr>
      <w:r>
        <w:t>В случае невыполнения Заказчиком каких-либо обязательств, установленных настоящим Договором.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Заказчик вправе, в одностороннем порядке расторгнуть настоящий Договор, уведомив Исполнителя не менее чем за 3 (три) рабочих дня, и при условии оплаты Исполнителю компенсации за оказанные услуги в размере:</w:t>
      </w:r>
    </w:p>
    <w:p>
      <w:pPr>
        <w:numPr>
          <w:ilvl w:val="2"/>
          <w:numId w:val="2"/>
        </w:numPr>
        <w:tabs>
          <w:tab w:val="left" w:pos="426"/>
        </w:tabs>
        <w:ind w:left="1288" w:hanging="720"/>
        <w:jc w:val="both"/>
      </w:pPr>
      <w:r>
        <w:t>10 000 (Десяти тысяч рублей), если на момент заявления о расторжении заявка заявка и пакет документов не были поданы Исполнителем на рассмотрение в Банк;</w:t>
      </w:r>
    </w:p>
    <w:p>
      <w:pPr>
        <w:numPr>
          <w:ilvl w:val="2"/>
          <w:numId w:val="2"/>
        </w:numPr>
        <w:tabs>
          <w:tab w:val="left" w:pos="426"/>
        </w:tabs>
        <w:ind w:left="1288" w:hanging="720"/>
        <w:jc w:val="both"/>
      </w:pPr>
      <w:r>
        <w:t>20 000 (Двадати тысяч рублей), если на момент заявления о расторжении заявка и пакет документов были поданы Исполнителем на рассмотрение в Банк, но при этом решение о предоставлении Кредита не было принято Банком;</w:t>
      </w:r>
    </w:p>
    <w:p>
      <w:pPr>
        <w:numPr>
          <w:ilvl w:val="2"/>
          <w:numId w:val="2"/>
        </w:numPr>
        <w:tabs>
          <w:tab w:val="left" w:pos="426"/>
        </w:tabs>
        <w:ind w:left="1288" w:hanging="720"/>
        <w:jc w:val="both"/>
      </w:pPr>
      <w:r>
        <w:t>в полном размере согласно п.2.1 настоящего Договора, если на момент заявления о расторжении Банком было принято положительное решение о предоставлении Кредита Заказчику, соответствующее заявленным в Приложении №1 к Договору параметрам.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Заказчик освобождается от оплаты Исполнителю компенсации, указанной в п.6.2. настоящего Договора, если причиной расторжения Договора стало бездействие Исполнителя или получение отказов в предоставлении кредита от 3 (трёх) и более Банков, если причиной отказов не стали негативные действия или бездействие Заказчика.</w:t>
      </w:r>
    </w:p>
    <w:p>
      <w:pPr>
        <w:ind w:left="360"/>
        <w:jc w:val="both"/>
      </w:pPr>
    </w:p>
    <w:p>
      <w:pPr>
        <w:numPr>
          <w:ilvl w:val="0"/>
          <w:numId w:val="2"/>
        </w:numPr>
        <w:ind w:left="360" w:hanging="360"/>
        <w:jc w:val="center"/>
        <w:rPr>
          <w:b/>
        </w:rPr>
      </w:pPr>
      <w:r>
        <w:rPr>
          <w:b/>
        </w:rPr>
        <w:t>Конфиденциальность</w:t>
      </w:r>
    </w:p>
    <w:p>
      <w:pPr>
        <w:numPr>
          <w:ilvl w:val="1"/>
          <w:numId w:val="2"/>
        </w:numPr>
        <w:ind w:left="360" w:hanging="360"/>
        <w:jc w:val="both"/>
      </w:pPr>
      <w:r>
        <w:t xml:space="preserve"> Исполнитель гарантирует, что полученная им в ходе оказания  услуг Заказчику информация не будет передаваться третьим лицам без получения согласия Заказчика, за исключением передачи вышеуказанной информации кредитным, страховым и оценочным организациям, а также в случаях предусмотренных действующим законодательством Российской Федерации.</w:t>
      </w:r>
    </w:p>
    <w:p>
      <w:pPr>
        <w:numPr>
          <w:ilvl w:val="1"/>
          <w:numId w:val="2"/>
        </w:numPr>
        <w:ind w:left="360" w:hanging="360"/>
        <w:jc w:val="both"/>
      </w:pPr>
      <w:r>
        <w:t xml:space="preserve"> Заказчик гарантирует, что полученная им информация об Исполнителе, которую можно рассматривать как коммерческую тайну, не будет передаваться третьим лицам без получения согласия Исполнителя.</w:t>
      </w:r>
    </w:p>
    <w:p>
      <w:pPr>
        <w:ind w:left="360"/>
        <w:jc w:val="both"/>
      </w:pPr>
    </w:p>
    <w:p>
      <w:pPr>
        <w:numPr>
          <w:ilvl w:val="0"/>
          <w:numId w:val="2"/>
        </w:numPr>
        <w:ind w:left="360" w:hanging="360"/>
        <w:jc w:val="center"/>
        <w:rPr>
          <w:b/>
        </w:rPr>
      </w:pPr>
      <w:r>
        <w:rPr>
          <w:b/>
        </w:rPr>
        <w:t>Дополнительные условия</w:t>
      </w:r>
    </w:p>
    <w:p>
      <w:pPr>
        <w:numPr>
          <w:ilvl w:val="1"/>
          <w:numId w:val="2"/>
        </w:numPr>
        <w:ind w:left="360" w:hanging="360"/>
        <w:jc w:val="both"/>
      </w:pPr>
      <w:r>
        <w:t xml:space="preserve"> Заказчик подтверждает, что он ознакомлен с дополнительными расходами, подлежащими оплате Кредитору и иным сторонним организациям при получении кредита, расходами по  Договору страхования, расходами по оказанию услуг оценки объекта залога, расходами на государственную пошлину за регистрацию прав собственности и/или обременения на объект залога в уполномоченных органах, а также иными расходами, подлежащими оплате Заказчиком, не предусмотренными настоящим Договором. Такие расходы подлежат оплате Заказчиком.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Исполнитель не несет ответственность за невыполнение обязательств, предусмотренных настоящим Договором, в случае если Заказчиком была представлена неполная или недостоверная информация, а также в случае, если Заказчик не уведомил Исполнителя об изменении обстоятельств, имеющих значение для выполнения обязательств Исполнителем, или не предоставил необходимый пакет документов.</w:t>
      </w:r>
    </w:p>
    <w:p>
      <w:pPr>
        <w:numPr>
          <w:ilvl w:val="1"/>
          <w:numId w:val="2"/>
        </w:numPr>
        <w:ind w:left="360" w:hanging="360"/>
        <w:jc w:val="both"/>
      </w:pPr>
      <w:r>
        <w:t xml:space="preserve"> Заказчик уведомлен о том, что кредитные организации могут отказать ему в получении кредита без объяснения причин, а страховые организации – в страховании жизни и/или объекта залога.</w:t>
      </w:r>
    </w:p>
    <w:p>
      <w:pPr>
        <w:numPr>
          <w:ilvl w:val="1"/>
          <w:numId w:val="2"/>
        </w:numPr>
        <w:ind w:left="360" w:hanging="360"/>
        <w:jc w:val="both"/>
      </w:pPr>
      <w:r>
        <w:t>Исполнитель обязуется вернуть Заказчику фактически оплаченную Заказчиком сумму согласно п.2.2 настоящего Договора, если при наличии положительного решения Банка о предоставлении Кредита Заказчику Банк отказал Заказчику в заключении Договора о предоставлении Кредита на приобретение объекта, указанного в разделе 1 настоящего Договора и в Приложении №1 к настоящему Договору.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Исполнитель освобождается от обязательства, указанного в п.8.4 настоящего Договора, если отказ Банка Заказчику в заключении Договора на предоставление Кредита стал результатом негативного действия или бездействия Заказчика.</w:t>
      </w:r>
    </w:p>
    <w:p>
      <w:pPr>
        <w:numPr>
          <w:ilvl w:val="1"/>
          <w:numId w:val="2"/>
        </w:numPr>
        <w:tabs>
          <w:tab w:val="left" w:pos="426"/>
        </w:tabs>
        <w:ind w:left="360" w:hanging="360"/>
        <w:jc w:val="both"/>
      </w:pPr>
      <w:r>
        <w:t>В случае возникновения разногласий между Сторонами по настоящему Договору, они подлежат разрешению путем переговоров. При невозможности разрешения разногласий путем переговоров, они подлежат разрешению в порядке, предусмотренном действующим законодательством Российской Федерации.</w:t>
      </w:r>
    </w:p>
    <w:p>
      <w:pPr>
        <w:numPr>
          <w:ilvl w:val="1"/>
          <w:numId w:val="2"/>
        </w:numPr>
        <w:ind w:left="360" w:hanging="360"/>
        <w:jc w:val="both"/>
      </w:pPr>
      <w:r>
        <w:t xml:space="preserve"> Подписывая настоящий Договор, Заказчик подтверждает, что ознакомлен со всеми его условиями, они ему понятны, по всем возникшим вопросам ему даны разъяснения, с условиями настоящего Договора он согласен. </w:t>
      </w:r>
    </w:p>
    <w:p>
      <w:pPr>
        <w:numPr>
          <w:ilvl w:val="1"/>
          <w:numId w:val="2"/>
        </w:numPr>
        <w:ind w:left="360" w:hanging="360"/>
        <w:jc w:val="both"/>
      </w:pPr>
      <w:r>
        <w:t xml:space="preserve"> В случае изменения адресов, телефонов и других реквизитов любой из Сторон, она обязана письменно уведомить о таком изменении другую Сторону не позднее 1 (Одного) дня с момента такого изменения.</w:t>
      </w:r>
    </w:p>
    <w:p>
      <w:pPr>
        <w:numPr>
          <w:ilvl w:val="1"/>
          <w:numId w:val="2"/>
        </w:numPr>
        <w:ind w:left="360" w:hanging="360"/>
        <w:jc w:val="both"/>
      </w:pPr>
      <w:r>
        <w:t xml:space="preserve"> Во всем остальном, что не урегулировано настоящим Договором, Стороны будут руководствоваться действующим законодательством Российской Федерации.</w:t>
      </w:r>
    </w:p>
    <w:p>
      <w:pPr>
        <w:numPr>
          <w:ilvl w:val="1"/>
          <w:numId w:val="2"/>
        </w:numPr>
        <w:ind w:left="360" w:hanging="360"/>
        <w:jc w:val="both"/>
      </w:pPr>
      <w:r>
        <w:t>Настоящий Договор составлен в двух экземплярах на русском языке, имеющих одинаковую юридическую силу, по одному для каждой из Сторон.  Все приложения, дополнения и изменения являются неотъемлемой частью настоящего Договора, если они подписаны Сторонами или их  уполномоченными представителями.</w:t>
      </w:r>
    </w:p>
    <w:p>
      <w:pPr>
        <w:numPr>
          <w:ilvl w:val="0"/>
          <w:numId w:val="2"/>
        </w:numPr>
        <w:ind w:left="360" w:hanging="360"/>
        <w:jc w:val="center"/>
        <w:rPr>
          <w:b/>
        </w:rPr>
      </w:pPr>
      <w:r>
        <w:rPr>
          <w:b/>
        </w:rPr>
        <w:t>Адреса и реквизиты Сторон</w:t>
      </w:r>
    </w:p>
    <w:p>
      <w:pPr>
        <w:ind w:left="360"/>
        <w:rPr>
          <w:b/>
        </w:rPr>
      </w:pPr>
    </w:p>
    <w:tbl>
      <w:tblPr>
        <w:tblStyle w:val="11"/>
        <w:tblW w:w="978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91"/>
        <w:gridCol w:w="459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tcBorders>
              <w:top w:val="nil"/>
              <w:left w:val="nil"/>
              <w:bottom w:val="single" w:color="00000A" w:sz="4" w:space="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00000A" w:sz="4" w:space="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ООО «СитиФинанс»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 xml:space="preserve">Адрес регистрации: 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 xml:space="preserve">Юридический адрес: </w:t>
            </w:r>
          </w:p>
          <w:p>
            <w:pPr>
              <w:spacing w:after="0" w:line="240" w:lineRule="auto"/>
            </w:pPr>
            <w:r>
              <w:t>111524, г.Москва, ул.Электродная, д.2, стр.25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atLeast"/>
          <w:jc w:val="center"/>
        </w:trPr>
        <w:tc>
          <w:tcPr>
            <w:tcW w:w="51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 xml:space="preserve">Фактический адрес проживания:  </w:t>
            </w:r>
          </w:p>
          <w:p>
            <w:pPr>
              <w:spacing w:after="0" w:line="240" w:lineRule="auto"/>
            </w:pP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>Фактический адрес:</w:t>
            </w:r>
          </w:p>
          <w:p>
            <w:pPr>
              <w:spacing w:after="0" w:line="240" w:lineRule="auto"/>
            </w:pPr>
            <w:r>
              <w:t>109316, г.Москва, Волгоградский проспект, д.35, офис 505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 xml:space="preserve">Тел.:  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>Тел./Факс: +7 (495) 369-12-00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 xml:space="preserve">-mail: 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>ОГРН 1127746076237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atLeast"/>
          <w:jc w:val="center"/>
        </w:trPr>
        <w:tc>
          <w:tcPr>
            <w:tcW w:w="51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Паспорт РФ №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>ИНН/КПП 7710906716/772001001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atLeast"/>
          <w:jc w:val="center"/>
        </w:trPr>
        <w:tc>
          <w:tcPr>
            <w:tcW w:w="519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 xml:space="preserve">Выдан (когда и кем): </w:t>
            </w:r>
          </w:p>
          <w:p>
            <w:pPr>
              <w:spacing w:after="0" w:line="240" w:lineRule="auto"/>
            </w:pPr>
            <w:r>
              <w:t xml:space="preserve">дата выдачи : </w:t>
            </w:r>
            <w:bookmarkStart w:id="0" w:name="_GoBack"/>
            <w:bookmarkEnd w:id="0"/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>к/с 30101810000000000311</w:t>
            </w:r>
          </w:p>
          <w:p>
            <w:pPr>
              <w:spacing w:after="0" w:line="240" w:lineRule="auto"/>
              <w:jc w:val="both"/>
            </w:pPr>
            <w:r>
              <w:t>р/с 40702810400340001087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>в ОАО «ОТП Банк»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  <w:r>
              <w:t>БИК 044525311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1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________________________/ </w:t>
            </w:r>
            <w:r>
              <w:t>_____________</w:t>
            </w:r>
            <w:r>
              <w:rPr>
                <w:lang w:val="en-US"/>
              </w:rPr>
              <w:t>/</w:t>
            </w:r>
          </w:p>
        </w:tc>
        <w:tc>
          <w:tcPr>
            <w:tcW w:w="45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  <w:r>
              <w:t>_____________________/Смирнов Е.С./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766" w:right="851" w:bottom="766" w:left="1418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decorative"/>
    <w:pitch w:val="default"/>
    <w:sig w:usb0="61007A87" w:usb1="80000000" w:usb2="00000008" w:usb3="00000000" w:csb0="200101FF" w:csb1="20280000"/>
  </w:font>
  <w:font w:name="Lohit Devanagari">
    <w:panose1 w:val="020B0600000000000000"/>
    <w:charset w:val="00"/>
    <w:family w:val="modern"/>
    <w:pitch w:val="default"/>
    <w:sig w:usb0="80008023" w:usb1="00002042" w:usb2="00000000" w:usb3="00000000" w:csb0="00000001" w:csb1="00000000"/>
  </w:font>
  <w:font w:name="Liberation Sans">
    <w:panose1 w:val="020B0604020202020204"/>
    <w:charset w:val="01"/>
    <w:family w:val="decorative"/>
    <w:pitch w:val="default"/>
    <w:sig w:usb0="A00002AF" w:usb1="500078FB" w:usb2="00000000" w:usb3="00000000" w:csb0="6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7807652"/>
    </w:sdtPr>
    <w:sdtContent>
      <w:tbl>
        <w:tblPr>
          <w:tblStyle w:val="11"/>
          <w:tblW w:w="9852" w:type="dxa"/>
          <w:tblInd w:w="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>
        <w:tblGrid>
          <w:gridCol w:w="4926"/>
          <w:gridCol w:w="4926"/>
        </w:tblGrid>
        <w:tr>
          <w:tblPrEx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Ex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w:pict>
                  <v:group id="Group 1" o:spid="_x0000_s4097" o:spt="203" style="position:absolute;left:0pt;margin-left:0.35pt;margin-top:589.4pt;height:149.8pt;width:71.25pt;mso-position-horizontal-relative:page;mso-position-vertical-relative:page;z-index:251659264;mso-width-relative:left-margin-area;mso-height-relative:page;mso-width-percent:1000;" coordorigin="13,11415" coordsize="1425,299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">
                    <o:lock v:ext="edit"/>
                    <v:group id="_x0000_s4098" o:spid="_x0000_s4098" o:spt="203" style="position:absolute;left:13;top:14340;flip:y;height:71;width:1410;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  <o:lock v:ext="edit"/>
                      <v:rect id="_x0000_s4099" o:spid="_x0000_s4099" o:spt="1" style="position:absolute;left:678;top:540;height:71;width:457;" fillcolor="#5F497A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>
                        <v:path/>
                        <v:fill on="t" focussize="0,0"/>
                        <v:stroke color="#5F497A"/>
                        <v:imagedata o:title=""/>
                        <o:lock v:ext="edit"/>
                      </v:rect>
                      <v:shape id="AutoShape 4" o:spid="_x0000_s4100" o:spt="32" type="#_x0000_t32" style="position:absolute;left:-83;top:540;flip:x;height:0;width:761;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wusAAAADaAAAADwAAAGRycy9kb3ducmV2LnhtbESPzWrDMBCE74W+g9hCb7WcUIxxI5uQ&#10;H9pj4/YBFmtjmVorIymJ/fZVoZDjMDPfMJtmtqO4kg+DYwWrLAdB3Dk9cK/g++v4UoIIEVnj6JgU&#10;LBSgqR8fNlhpd+MTXdvYiwThUKECE+NUSRk6QxZD5ibi5J2dtxiT9L3UHm8Jbke5zvNCWhw4LRic&#10;aGeo+2kvVkHpl8LpT1rL82Hs9v37vCJnlHp+mrdvICLN8R7+b39oBa/wdyXdAF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cLrAAAAA2gAAAA8AAAAAAAAAAAAAAAAA&#10;oQIAAGRycy9kb3ducmV2LnhtbFBLBQYAAAAABAAEAPkAAACOAwAAAAA=&#10;">
                        <v:path arrowok="t"/>
                        <v:fill on="f" focussize="0,0"/>
                        <v:stroke color="#5F497A"/>
                        <v:imagedata o:title=""/>
                        <o:lock v:ext="edit"/>
                      </v:shape>
                    </v:group>
                    <v:rect id="Rectangle 5" o:spid="_x0000_s4101" o:spt="1" style="position:absolute;left:405;top:11415;height:2805;width:1033;v-text-anchor:bottom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qO8QA&#10;AADaAAAADwAAAGRycy9kb3ducmV2LnhtbESPQWvCQBSE7wX/w/IEb3VjbUWjqxQhIHqKLai3Z/aZ&#10;DWbfhuyqaX99t1DocZiZb5jFqrO1uFPrK8cKRsMEBHHhdMWlgs+P7HkKwgdkjbVjUvBFHlbL3tMC&#10;U+0enNN9H0oRIexTVGBCaFIpfWHIoh+6hjh6F9daDFG2pdQtPiLc1vIlSSbSYsVxwWBDa0PFdX+z&#10;Crbfr9OJ3CWHrMlNnu2Oh/NpNlZq0O/e5yACdeE//NfeaAVv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Y6jvEAAAA2gAAAA8AAAAAAAAAAAAAAAAAmAIAAGRycy9k&#10;b3ducmV2LnhtbFBLBQYAAAAABAAEAPUAAACJAwAAAAA=&#10;">
                      <v:path/>
                      <v:fill focussize="0,0"/>
                      <v:stroke on="f"/>
                      <v:imagedata o:title=""/>
                      <o:lock v:ext="edit"/>
                      <v:textbox inset="0mm,0mm,0mm,0mm" style="layout-flow:vertical;mso-layout-flow-alt:bottom-to-top;">
                        <w:txbxContent>
                          <w:p>
                            <w:pPr>
                              <w:pStyle w:val="20"/>
                            </w:pPr>
                            <w:r>
                              <w:fldChar w:fldCharType="begin"/>
                            </w:r>
                            <w:r>
                              <w:instrText xml:space="preserve"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5F497A" w:themeColor="accent4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v:group>
                </w:pict>
              </w:r>
              <w:r>
                <w:pict>
                  <v:group id="Группа1" o:spid="_x0000_s4102" o:spt="203" style="position:absolute;left:0pt;margin-left:-0.35pt;margin-top:589.4pt;height:149.8pt;width:71.25pt;mso-position-horizontal-relative:page;mso-position-vertical-relative:page;z-index:251661312;mso-width-relative:page;mso-height-relative:page;" coordsize="9048,19024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">
                    <o:lock v:ext="edit"/>
                    <v:group id="Группа 3" o:spid="_x0000_s4103" o:spt="203" style="position:absolute;left:0;top:18573;flip:y;height:451;width:8953;" coordsize="8953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  <o:lock v:ext="edit"/>
                      <v:rect id="Прямоугольник 4" o:spid="_x0000_s4104" o:spt="1" style="position:absolute;left:5594;top:0;height:450;width:3359;" fillcolor="#5F497A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>
                        <v:path/>
                        <v:fill on="t" focussize="0,0"/>
                        <v:stroke color="#5F497A"/>
                        <v:imagedata o:title=""/>
                        <o:lock v:ext="edit"/>
                      </v:rect>
                      <v:shape id="Прямая со стрелкой 5" o:spid="_x0000_s4105" o:spt="32" type="#_x0000_t32" style="position:absolute;left:0;top:0;flip:x;height:0;width:559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mxhxAAAANoAAAAPAAAAAAAAAAAA&#10;AAAAAKECAABkcnMvZG93bnJldi54bWxQSwUGAAAAAAQABAD5AAAAkgMAAAAA&#10;">
                        <v:path arrowok="t"/>
                        <v:fill on="f" focussize="0,0"/>
                        <v:stroke color="#5F497A"/>
                        <v:imagedata o:title=""/>
                        <o:lock v:ext="edit"/>
                      </v:shape>
                    </v:group>
                    <v:rect id="Прямоугольник 6" o:spid="_x0000_s4106" o:spt="1" style="position:absolute;left:2489;top:0;height:17811;width:6559;v-text-anchor:bottom;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XsQA&#10;AADaAAAADwAAAGRycy9kb3ducmV2LnhtbESPT2vCQBTE7wW/w/IEb3VjkVBSVxGtpFA8aD14fM2+&#10;Jmmyb2N2mz/fvisUehxm5jfMajOYWnTUutKygsU8AkGcWV1yruDycXh8BuE8ssbaMikYycFmPXlY&#10;YaJtzyfqzj4XAcIuQQWF900ipcsKMujmtiEO3pdtDfog21zqFvsAN7V8iqJYGiw5LBTY0K6grDr/&#10;GAWfr+n43ox7usXugqfr97JKj1elZtNh+wLC0+D/w3/tN60ghvu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17EAAAA2gAAAA8AAAAAAAAAAAAAAAAAmAIAAGRycy9k&#10;b3ducmV2LnhtbFBLBQYAAAAABAAEAPUAAACJAwAAAAA=&#10;">
                      <v:path/>
                      <v:fill focussize="0,0"/>
                      <v:stroke on="f" weight="1pt"/>
                      <v:imagedata o:title=""/>
                      <o:lock v:ext="edit"/>
                      <v:textbox inset="0mm,0mm,0mm,0mm" style="layout-flow:vertical;mso-layout-flow-alt:bottom-to-top;">
                        <w:txbxContent>
                          <w:p>
                            <w:pPr>
                              <w:pStyle w:val="20"/>
                            </w:pPr>
                            <w:r>
                              <w:rPr>
                                <w:b/>
                                <w:bCs/>
                                <w:color w:val="5F497A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5F497A"/>
                                <w:sz w:val="52"/>
                                <w:szCs w:val="52"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  <w:bCs/>
                                <w:color w:val="5F497A"/>
                                <w:sz w:val="52"/>
                                <w:szCs w:val="5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5F497A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5F497A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v:group>
                </w:pict>
              </w:r>
              <w:r>
                <w:rPr>
                  <w:color w:val="00000A"/>
                </w:rPr>
                <w:t>________________</w:t>
              </w:r>
            </w:p>
          </w:tc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w:t>________________</w:t>
              </w:r>
            </w:p>
          </w:tc>
        </w:tr>
        <w:tr>
          <w:tblPrEx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Ex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w:rPr>
                  <w:sz w:val="16"/>
                  <w:szCs w:val="16"/>
                </w:rPr>
                <w:t>(подпись Заказчика)</w:t>
              </w:r>
            </w:p>
          </w:tc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w:rPr>
                  <w:sz w:val="16"/>
                  <w:szCs w:val="16"/>
                </w:rPr>
                <w:t>(подпись Исполнителя)</w:t>
              </w:r>
            </w:p>
          </w:tc>
        </w:tr>
      </w:tbl>
      <w:p>
        <w:pPr>
          <w:pStyle w:val="8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u-RU"/>
      </w:rPr>
      <w:drawing>
        <wp:inline distT="0" distB="0" distL="0" distR="2540">
          <wp:extent cx="1426210" cy="4083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10" cy="4083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03"/>
    <w:multiLevelType w:val="multilevel"/>
    <w:tmpl w:val="05CF1603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decimal"/>
      <w:lvlText w:val="%1.%2."/>
      <w:lvlJc w:val="left"/>
      <w:pPr>
        <w:ind w:left="0" w:firstLine="0"/>
      </w:pPr>
    </w:lvl>
    <w:lvl w:ilvl="2" w:tentative="0">
      <w:start w:val="1"/>
      <w:numFmt w:val="decimal"/>
      <w:lvlText w:val="%1.%2.%3."/>
      <w:lvlJc w:val="left"/>
      <w:pPr>
        <w:ind w:left="568" w:firstLine="0"/>
      </w:pPr>
    </w:lvl>
    <w:lvl w:ilvl="3" w:tentative="0">
      <w:start w:val="1"/>
      <w:numFmt w:val="decimal"/>
      <w:lvlText w:val="%1.%2.%3.%4."/>
      <w:lvlJc w:val="left"/>
      <w:pPr>
        <w:ind w:left="2124" w:firstLine="0"/>
      </w:pPr>
    </w:lvl>
    <w:lvl w:ilvl="4" w:tentative="0">
      <w:start w:val="1"/>
      <w:numFmt w:val="decimal"/>
      <w:lvlText w:val="%1.%2.%3.%4.%5."/>
      <w:lvlJc w:val="left"/>
      <w:pPr>
        <w:ind w:left="2832" w:firstLine="0"/>
      </w:pPr>
    </w:lvl>
    <w:lvl w:ilvl="5" w:tentative="0">
      <w:start w:val="1"/>
      <w:numFmt w:val="decimal"/>
      <w:lvlText w:val="%1.%2.%3.%4.%5.%6."/>
      <w:lvlJc w:val="left"/>
      <w:pPr>
        <w:ind w:left="3540" w:firstLine="0"/>
      </w:pPr>
    </w:lvl>
    <w:lvl w:ilvl="6" w:tentative="0">
      <w:start w:val="1"/>
      <w:numFmt w:val="decimal"/>
      <w:lvlText w:val="%1.%2.%3.%4.%5.%6.%7."/>
      <w:lvlJc w:val="left"/>
      <w:pPr>
        <w:ind w:left="4248" w:firstLine="0"/>
      </w:pPr>
    </w:lvl>
    <w:lvl w:ilvl="7" w:tentative="0">
      <w:start w:val="1"/>
      <w:numFmt w:val="decimal"/>
      <w:lvlText w:val="%1.%2.%3.%4.%5.%6.%7.%8."/>
      <w:lvlJc w:val="left"/>
      <w:pPr>
        <w:ind w:left="4956" w:firstLine="0"/>
      </w:pPr>
    </w:lvl>
    <w:lvl w:ilvl="8" w:tentative="0">
      <w:start w:val="1"/>
      <w:numFmt w:val="decimal"/>
      <w:lvlText w:val="%1.%2.%3.%4.%5.%6.%7.%8.%9."/>
      <w:lvlJc w:val="left"/>
      <w:pPr>
        <w:ind w:left="5664" w:firstLine="0"/>
      </w:pPr>
    </w:lvl>
  </w:abstractNum>
  <w:abstractNum w:abstractNumId="1">
    <w:nsid w:val="6E6A3643"/>
    <w:multiLevelType w:val="multilevel"/>
    <w:tmpl w:val="6E6A3643"/>
    <w:lvl w:ilvl="0" w:tentative="0">
      <w:start w:val="5"/>
      <w:numFmt w:val="decimal"/>
      <w:lvlText w:val="%1."/>
      <w:lvlJc w:val="left"/>
      <w:pPr>
        <w:ind w:left="0" w:firstLine="0"/>
      </w:pPr>
    </w:lvl>
    <w:lvl w:ilvl="1" w:tentative="0">
      <w:start w:val="1"/>
      <w:numFmt w:val="decimal"/>
      <w:lvlText w:val="%1.%2."/>
      <w:lvlJc w:val="left"/>
      <w:pPr>
        <w:ind w:left="0" w:firstLine="0"/>
      </w:pPr>
    </w:lvl>
    <w:lvl w:ilvl="2" w:tentative="0">
      <w:start w:val="1"/>
      <w:numFmt w:val="decimal"/>
      <w:lvlText w:val="%1.%2.%3."/>
      <w:lvlJc w:val="left"/>
      <w:pPr>
        <w:ind w:left="568" w:firstLine="0"/>
      </w:pPr>
    </w:lvl>
    <w:lvl w:ilvl="3" w:tentative="0">
      <w:start w:val="1"/>
      <w:numFmt w:val="decimal"/>
      <w:lvlText w:val="%1.%2.%3.%4."/>
      <w:lvlJc w:val="left"/>
      <w:pPr>
        <w:ind w:left="2124" w:firstLine="0"/>
      </w:pPr>
    </w:lvl>
    <w:lvl w:ilvl="4" w:tentative="0">
      <w:start w:val="1"/>
      <w:numFmt w:val="decimal"/>
      <w:lvlText w:val="%1.%2.%3.%4.%5."/>
      <w:lvlJc w:val="left"/>
      <w:pPr>
        <w:ind w:left="2832" w:firstLine="0"/>
      </w:pPr>
    </w:lvl>
    <w:lvl w:ilvl="5" w:tentative="0">
      <w:start w:val="1"/>
      <w:numFmt w:val="decimal"/>
      <w:lvlText w:val="%1.%2.%3.%4.%5.%6."/>
      <w:lvlJc w:val="left"/>
      <w:pPr>
        <w:ind w:left="3540" w:firstLine="0"/>
      </w:pPr>
    </w:lvl>
    <w:lvl w:ilvl="6" w:tentative="0">
      <w:start w:val="1"/>
      <w:numFmt w:val="decimal"/>
      <w:lvlText w:val="%1.%2.%3.%4.%5.%6.%7."/>
      <w:lvlJc w:val="left"/>
      <w:pPr>
        <w:ind w:left="4248" w:firstLine="0"/>
      </w:pPr>
    </w:lvl>
    <w:lvl w:ilvl="7" w:tentative="0">
      <w:start w:val="1"/>
      <w:numFmt w:val="decimal"/>
      <w:lvlText w:val="%1.%2.%3.%4.%5.%6.%7.%8."/>
      <w:lvlJc w:val="left"/>
      <w:pPr>
        <w:ind w:left="4956" w:firstLine="0"/>
      </w:pPr>
    </w:lvl>
    <w:lvl w:ilvl="8" w:tentative="0">
      <w:start w:val="1"/>
      <w:numFmt w:val="decimal"/>
      <w:lvlText w:val="%1.%2.%3.%4.%5.%6.%7.%8.%9."/>
      <w:lvlJc w:val="left"/>
      <w:pPr>
        <w:ind w:left="5664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drawingGridHorizontalSpacing w:val="283"/>
  <w:drawingGridVerticalSpacing w:val="283"/>
  <w:characterSpacingControl w:val="doNotCompress"/>
  <w:hdrShapeDefaults>
    <o:shapelayout v:ext="edit">
      <o:idmap v:ext="edit" data="3,4"/>
      <o:rules v:ext="edit">
        <o:r id="V:Rule1" type="connector" idref="#AutoShape 4"/>
        <o:r id="V:Rule2" type="connector" idref="#Прямая со стрелкой 5"/>
      </o:rules>
    </o:shapelayout>
  </w:hdrShapeDefaults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F58C1"/>
    <w:rsid w:val="001209E1"/>
    <w:rsid w:val="005C4168"/>
    <w:rsid w:val="00DF58C1"/>
    <w:rsid w:val="23FD9932"/>
    <w:rsid w:val="FFCF5724"/>
    <w:rsid w:val="FFFF4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4">
    <w:name w:val="index 1"/>
    <w:basedOn w:val="1"/>
    <w:next w:val="1"/>
    <w:unhideWhenUsed/>
    <w:uiPriority w:val="99"/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Lohit Devanagari"/>
    </w:r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List"/>
    <w:basedOn w:val="6"/>
    <w:qFormat/>
    <w:uiPriority w:val="0"/>
    <w:rPr>
      <w:rFonts w:cs="Lohit Devanagari"/>
    </w:rPr>
  </w:style>
  <w:style w:type="paragraph" w:customStyle="1" w:styleId="12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customStyle="1" w:styleId="13">
    <w:name w:val="Без интервала1"/>
    <w:qFormat/>
    <w:uiPriority w:val="0"/>
    <w:rPr>
      <w:rFonts w:ascii="Calibri" w:hAnsi="Calibri" w:eastAsia="Times New Roman" w:cs="Times New Roman"/>
      <w:kern w:val="1"/>
      <w:sz w:val="22"/>
      <w:szCs w:val="22"/>
      <w:lang w:val="ru-RU" w:eastAsia="zh-CN" w:bidi="ar-SA"/>
    </w:rPr>
  </w:style>
  <w:style w:type="paragraph" w:customStyle="1" w:styleId="14">
    <w:name w:val="Default"/>
    <w:qFormat/>
    <w:uiPriority w:val="0"/>
    <w:rPr>
      <w:rFonts w:ascii="Times New Roman" w:hAnsi="Times New Roman" w:eastAsia="Times New Roman" w:cs="Times New Roman"/>
      <w:color w:val="000000"/>
      <w:kern w:val="1"/>
      <w:sz w:val="24"/>
      <w:szCs w:val="24"/>
      <w:lang w:val="ru-RU" w:eastAsia="zh-CN" w:bidi="ar-SA"/>
    </w:rPr>
  </w:style>
  <w:style w:type="paragraph" w:customStyle="1" w:styleId="15">
    <w:name w:val="Абзац списка1"/>
    <w:basedOn w:val="1"/>
    <w:qFormat/>
    <w:uiPriority w:val="0"/>
    <w:pPr>
      <w:ind w:left="720"/>
      <w:contextualSpacing/>
    </w:pPr>
  </w:style>
  <w:style w:type="character" w:customStyle="1" w:styleId="16">
    <w:name w:val="Интернет-ссылка"/>
    <w:uiPriority w:val="0"/>
    <w:rPr>
      <w:color w:val="0000FF"/>
      <w:u w:val="single"/>
    </w:rPr>
  </w:style>
  <w:style w:type="character" w:customStyle="1" w:styleId="17">
    <w:name w:val="Верхний колонтитул Знак"/>
    <w:uiPriority w:val="0"/>
    <w:rPr>
      <w:sz w:val="24"/>
      <w:szCs w:val="24"/>
    </w:rPr>
  </w:style>
  <w:style w:type="character" w:customStyle="1" w:styleId="18">
    <w:name w:val="Нижний колонтитул Знак"/>
    <w:uiPriority w:val="0"/>
    <w:rPr>
      <w:sz w:val="24"/>
      <w:szCs w:val="24"/>
    </w:rPr>
  </w:style>
  <w:style w:type="character" w:customStyle="1" w:styleId="19">
    <w:name w:val="Без интервала Знак"/>
    <w:link w:val="20"/>
    <w:qFormat/>
    <w:uiPriority w:val="1"/>
    <w:rPr>
      <w:rFonts w:ascii="Calibri" w:hAnsi="Calibri"/>
      <w:sz w:val="22"/>
      <w:szCs w:val="22"/>
      <w:lang w:val="ru-RU" w:bidi="ar-SA"/>
    </w:rPr>
  </w:style>
  <w:style w:type="paragraph" w:customStyle="1" w:styleId="20">
    <w:name w:val="No Spacing"/>
    <w:link w:val="19"/>
    <w:qFormat/>
    <w:uiPriority w:val="0"/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customStyle="1" w:styleId="21">
    <w:name w:val="Текст выноски Знак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1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8"/>
    <customShpInfo spid="_x0000_s4101"/>
    <customShpInfo spid="_x0000_s4097"/>
    <customShpInfo spid="_x0000_s4104"/>
    <customShpInfo spid="_x0000_s4105"/>
    <customShpInfo spid="_x0000_s4103"/>
    <customShpInfo spid="_x0000_s4106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1905</Words>
  <Characters>10865</Characters>
  <Lines>90</Lines>
  <Paragraphs>25</Paragraphs>
  <TotalTime>1</TotalTime>
  <ScaleCrop>false</ScaleCrop>
  <LinksUpToDate>false</LinksUpToDate>
  <CharactersWithSpaces>12745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2015-04-24T12:19:00Z</dcterms:created>
  <dc:creator>Начев</dc:creator>
  <cp:lastModifiedBy>citifinance</cp:lastModifiedBy>
  <cp:lastPrinted>2018-02-07T20:04:00Z</cp:lastPrinted>
  <dcterms:modified xsi:type="dcterms:W3CDTF">2018-07-05T15:33:16Z</dcterms:modified>
  <dc:title>ДОГОВОР ОКАЗАНИЯ УСЛУГ №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1049-10.1.0.6634</vt:lpwstr>
  </property>
</Properties>
</file>