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A8" w:rsidRDefault="00B25258">
      <w:r>
        <w:t>Documento: piano di lavoro (CDR-GEN-PIA-Piano di Lavoro Generale v1.0.pdf)</w:t>
      </w:r>
    </w:p>
    <w:p w:rsidR="007606A8" w:rsidRDefault="00B25258">
      <w:r>
        <w:t>Revisione: 1</w:t>
      </w:r>
    </w:p>
    <w:p w:rsidR="007606A8" w:rsidRDefault="007606A8"/>
    <w:p w:rsidR="007606A8" w:rsidRPr="00E3645D" w:rsidRDefault="00B25258">
      <w:pPr>
        <w:rPr>
          <w:b/>
        </w:rPr>
      </w:pPr>
      <w:r w:rsidRPr="00E3645D">
        <w:rPr>
          <w:b/>
        </w:rPr>
        <w:t>Commenti:</w:t>
      </w:r>
    </w:p>
    <w:tbl>
      <w:tblPr>
        <w:tblStyle w:val="Grigliatabella"/>
        <w:tblW w:w="9778" w:type="dxa"/>
        <w:tblLook w:val="04A0" w:firstRow="1" w:lastRow="0" w:firstColumn="1" w:lastColumn="0" w:noHBand="0" w:noVBand="1"/>
      </w:tblPr>
      <w:tblGrid>
        <w:gridCol w:w="533"/>
        <w:gridCol w:w="1984"/>
        <w:gridCol w:w="5671"/>
        <w:gridCol w:w="1590"/>
      </w:tblGrid>
      <w:tr w:rsidR="007606A8" w:rsidTr="00707F0E">
        <w:tc>
          <w:tcPr>
            <w:tcW w:w="533" w:type="dxa"/>
            <w:shd w:val="clear" w:color="auto" w:fill="auto"/>
            <w:tcMar>
              <w:left w:w="108" w:type="dxa"/>
            </w:tcMar>
          </w:tcPr>
          <w:p w:rsidR="007606A8" w:rsidRDefault="00B25258">
            <w:pPr>
              <w:spacing w:after="0" w:line="240" w:lineRule="auto"/>
              <w:rPr>
                <w:b/>
              </w:rPr>
            </w:pPr>
            <w:r>
              <w:rPr>
                <w:b/>
              </w:rPr>
              <w:t>N.</w:t>
            </w:r>
          </w:p>
        </w:tc>
        <w:tc>
          <w:tcPr>
            <w:tcW w:w="1984" w:type="dxa"/>
            <w:shd w:val="clear" w:color="auto" w:fill="auto"/>
            <w:tcMar>
              <w:left w:w="108" w:type="dxa"/>
            </w:tcMar>
          </w:tcPr>
          <w:p w:rsidR="007606A8" w:rsidRDefault="00B25258">
            <w:pPr>
              <w:spacing w:after="0" w:line="240" w:lineRule="auto"/>
              <w:rPr>
                <w:b/>
              </w:rPr>
            </w:pPr>
            <w:r>
              <w:rPr>
                <w:b/>
              </w:rPr>
              <w:t>Punto</w:t>
            </w:r>
          </w:p>
        </w:tc>
        <w:tc>
          <w:tcPr>
            <w:tcW w:w="5671" w:type="dxa"/>
            <w:shd w:val="clear" w:color="auto" w:fill="auto"/>
            <w:tcMar>
              <w:left w:w="108" w:type="dxa"/>
            </w:tcMar>
          </w:tcPr>
          <w:p w:rsidR="007606A8" w:rsidRDefault="00B25258">
            <w:pPr>
              <w:spacing w:after="0" w:line="240" w:lineRule="auto"/>
              <w:rPr>
                <w:b/>
              </w:rPr>
            </w:pPr>
            <w:r>
              <w:rPr>
                <w:b/>
              </w:rPr>
              <w:t>Commento</w:t>
            </w:r>
          </w:p>
        </w:tc>
        <w:tc>
          <w:tcPr>
            <w:tcW w:w="1590" w:type="dxa"/>
            <w:shd w:val="clear" w:color="auto" w:fill="auto"/>
            <w:tcMar>
              <w:left w:w="108" w:type="dxa"/>
            </w:tcMar>
          </w:tcPr>
          <w:p w:rsidR="007606A8" w:rsidRDefault="00B25258">
            <w:pPr>
              <w:spacing w:after="0" w:line="240" w:lineRule="auto"/>
              <w:rPr>
                <w:b/>
              </w:rPr>
            </w:pPr>
            <w:r>
              <w:rPr>
                <w:b/>
              </w:rPr>
              <w:t>Note</w:t>
            </w: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B25258">
            <w:pPr>
              <w:spacing w:after="0" w:line="240" w:lineRule="auto"/>
            </w:pPr>
            <w:r>
              <w:t>Pag.23 tabella 11</w:t>
            </w:r>
          </w:p>
        </w:tc>
        <w:tc>
          <w:tcPr>
            <w:tcW w:w="5671" w:type="dxa"/>
            <w:shd w:val="clear" w:color="auto" w:fill="auto"/>
            <w:tcMar>
              <w:left w:w="108" w:type="dxa"/>
            </w:tcMar>
          </w:tcPr>
          <w:p w:rsidR="007606A8" w:rsidRDefault="00B25258">
            <w:pPr>
              <w:spacing w:after="0" w:line="240" w:lineRule="auto"/>
            </w:pPr>
            <w:r>
              <w:t xml:space="preserve">Sono elencate 7 risorse. Delle risorse indicate, occorre acquisire il CV (non risulta fornito con </w:t>
            </w:r>
            <w:proofErr w:type="spellStart"/>
            <w:r>
              <w:t>prot</w:t>
            </w:r>
            <w:proofErr w:type="spellEnd"/>
            <w:r>
              <w:t>. GU/2017/11812).</w:t>
            </w:r>
          </w:p>
        </w:tc>
        <w:tc>
          <w:tcPr>
            <w:tcW w:w="1590" w:type="dxa"/>
            <w:shd w:val="clear" w:color="auto" w:fill="auto"/>
            <w:tcMar>
              <w:left w:w="108" w:type="dxa"/>
            </w:tcMar>
          </w:tcPr>
          <w:p w:rsidR="007606A8" w:rsidRDefault="007606A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B25258">
            <w:pPr>
              <w:spacing w:after="0" w:line="240" w:lineRule="auto"/>
            </w:pPr>
            <w:r>
              <w:t>Pag.23 tabella 11</w:t>
            </w:r>
          </w:p>
        </w:tc>
        <w:tc>
          <w:tcPr>
            <w:tcW w:w="5671" w:type="dxa"/>
            <w:shd w:val="clear" w:color="auto" w:fill="auto"/>
            <w:tcMar>
              <w:left w:w="108" w:type="dxa"/>
            </w:tcMar>
          </w:tcPr>
          <w:p w:rsidR="007606A8" w:rsidRDefault="00B25258">
            <w:pPr>
              <w:spacing w:after="0" w:line="240" w:lineRule="auto"/>
            </w:pPr>
            <w:r>
              <w:t>Sono elencate 7 risorse: trattasi solo delle figure di governo previste alla tabella 12 pag.42 dell’offerta? Allora mancano le figure operative?</w:t>
            </w:r>
          </w:p>
        </w:tc>
        <w:tc>
          <w:tcPr>
            <w:tcW w:w="1590" w:type="dxa"/>
            <w:shd w:val="clear" w:color="auto" w:fill="auto"/>
            <w:tcMar>
              <w:left w:w="108" w:type="dxa"/>
            </w:tcMar>
          </w:tcPr>
          <w:p w:rsidR="007606A8" w:rsidRDefault="007606A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B25258">
            <w:pPr>
              <w:spacing w:after="0" w:line="240" w:lineRule="auto"/>
            </w:pPr>
            <w:r>
              <w:t>Pag.23 tabella 11</w:t>
            </w:r>
          </w:p>
        </w:tc>
        <w:tc>
          <w:tcPr>
            <w:tcW w:w="5671" w:type="dxa"/>
            <w:shd w:val="clear" w:color="auto" w:fill="auto"/>
            <w:tcMar>
              <w:left w:w="108" w:type="dxa"/>
            </w:tcMar>
          </w:tcPr>
          <w:p w:rsidR="007606A8" w:rsidRDefault="00B25258">
            <w:pPr>
              <w:spacing w:after="0" w:line="240" w:lineRule="auto"/>
            </w:pPr>
            <w:r>
              <w:t>Non ci sono le figure del subappaltatore. Almeno riportare una nota analoga a quella a pag.8.</w:t>
            </w:r>
          </w:p>
        </w:tc>
        <w:tc>
          <w:tcPr>
            <w:tcW w:w="1590" w:type="dxa"/>
            <w:shd w:val="clear" w:color="auto" w:fill="auto"/>
            <w:tcMar>
              <w:left w:w="108" w:type="dxa"/>
            </w:tcMar>
          </w:tcPr>
          <w:p w:rsidR="007606A8" w:rsidRDefault="007606A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B25258">
            <w:pPr>
              <w:spacing w:after="0" w:line="240" w:lineRule="auto"/>
            </w:pPr>
            <w:r>
              <w:t>Pag. 5  lista acronimi</w:t>
            </w:r>
          </w:p>
        </w:tc>
        <w:tc>
          <w:tcPr>
            <w:tcW w:w="5671" w:type="dxa"/>
            <w:shd w:val="clear" w:color="auto" w:fill="auto"/>
            <w:tcMar>
              <w:left w:w="108" w:type="dxa"/>
            </w:tcMar>
          </w:tcPr>
          <w:p w:rsidR="007606A8" w:rsidRDefault="00B25258">
            <w:pPr>
              <w:spacing w:after="0" w:line="240" w:lineRule="auto"/>
            </w:pPr>
            <w:r>
              <w:t>l’acronimo GA va modificato in ASS+HD, consistente con il capitolato.</w:t>
            </w:r>
          </w:p>
        </w:tc>
        <w:tc>
          <w:tcPr>
            <w:tcW w:w="1590" w:type="dxa"/>
            <w:shd w:val="clear" w:color="auto" w:fill="auto"/>
            <w:tcMar>
              <w:left w:w="108" w:type="dxa"/>
            </w:tcMar>
          </w:tcPr>
          <w:p w:rsidR="007606A8" w:rsidRDefault="007606A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B25258">
            <w:pPr>
              <w:spacing w:after="0" w:line="240" w:lineRule="auto"/>
            </w:pPr>
            <w:r>
              <w:t>Pag. 5  lista acronimi</w:t>
            </w:r>
          </w:p>
        </w:tc>
        <w:tc>
          <w:tcPr>
            <w:tcW w:w="5671" w:type="dxa"/>
            <w:shd w:val="clear" w:color="auto" w:fill="auto"/>
            <w:tcMar>
              <w:left w:w="108" w:type="dxa"/>
            </w:tcMar>
          </w:tcPr>
          <w:p w:rsidR="007606A8" w:rsidRDefault="00B25258">
            <w:pPr>
              <w:spacing w:after="0" w:line="240" w:lineRule="auto"/>
            </w:pPr>
            <w:r>
              <w:t>Tra gli acronimi, aggiungere DM-PA “Data Management-PA”, e “ES” con “Enterprise Services”</w:t>
            </w:r>
          </w:p>
        </w:tc>
        <w:tc>
          <w:tcPr>
            <w:tcW w:w="1590" w:type="dxa"/>
            <w:shd w:val="clear" w:color="auto" w:fill="auto"/>
            <w:tcMar>
              <w:left w:w="108" w:type="dxa"/>
            </w:tcMar>
          </w:tcPr>
          <w:p w:rsidR="007606A8" w:rsidRDefault="007606A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B25258">
            <w:pPr>
              <w:spacing w:after="0" w:line="240" w:lineRule="auto"/>
            </w:pPr>
            <w:r>
              <w:t>Pag. 12 capitolo 6</w:t>
            </w:r>
          </w:p>
        </w:tc>
        <w:tc>
          <w:tcPr>
            <w:tcW w:w="5671" w:type="dxa"/>
            <w:shd w:val="clear" w:color="auto" w:fill="auto"/>
            <w:tcMar>
              <w:left w:w="108" w:type="dxa"/>
            </w:tcMar>
          </w:tcPr>
          <w:p w:rsidR="007606A8" w:rsidRDefault="00B25258" w:rsidP="00FC4F25">
            <w:pPr>
              <w:spacing w:after="0" w:line="240" w:lineRule="auto"/>
            </w:pPr>
            <w:r>
              <w:t>Ai fini della predisposizione del piano della gestione continuativa (in pa</w:t>
            </w:r>
            <w:r w:rsidR="00FC4F25">
              <w:t xml:space="preserve">rticolare MAD e MEVCR previste) </w:t>
            </w:r>
            <w:r>
              <w:t>si allega in fondo una tabella di alcune delle attività di cui tenere conto (in quanto esigenze già rilevate)</w:t>
            </w:r>
          </w:p>
        </w:tc>
        <w:tc>
          <w:tcPr>
            <w:tcW w:w="1590" w:type="dxa"/>
            <w:shd w:val="clear" w:color="auto" w:fill="auto"/>
            <w:tcMar>
              <w:left w:w="108" w:type="dxa"/>
            </w:tcMar>
          </w:tcPr>
          <w:p w:rsidR="007606A8" w:rsidRDefault="007606A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11560C">
            <w:pPr>
              <w:spacing w:after="0" w:line="240" w:lineRule="auto"/>
            </w:pPr>
            <w:r>
              <w:t>Capitolo 7 piano di lavoro obiettivo.</w:t>
            </w:r>
          </w:p>
        </w:tc>
        <w:tc>
          <w:tcPr>
            <w:tcW w:w="5671" w:type="dxa"/>
            <w:shd w:val="clear" w:color="auto" w:fill="auto"/>
            <w:tcMar>
              <w:left w:w="108" w:type="dxa"/>
            </w:tcMar>
          </w:tcPr>
          <w:p w:rsidR="007606A8" w:rsidRDefault="00FC4F25" w:rsidP="00FC4F25">
            <w:pPr>
              <w:spacing w:after="0" w:line="240" w:lineRule="auto"/>
            </w:pPr>
            <w:r>
              <w:t>Si suggerisce di inserire nel piano di lavoro generale anche il piano dei servizi a consumo (MEV/SSP). A supporto della sua redazione, si riportano di seguito alcune delle attività di cui tenere conto (in quanto esigenze già rilevate).</w:t>
            </w:r>
          </w:p>
          <w:p w:rsidR="0011560C" w:rsidRDefault="0011560C" w:rsidP="0011560C">
            <w:pPr>
              <w:spacing w:after="0" w:line="240" w:lineRule="auto"/>
            </w:pPr>
          </w:p>
        </w:tc>
        <w:tc>
          <w:tcPr>
            <w:tcW w:w="1590" w:type="dxa"/>
            <w:shd w:val="clear" w:color="auto" w:fill="auto"/>
            <w:tcMar>
              <w:left w:w="108" w:type="dxa"/>
            </w:tcMar>
          </w:tcPr>
          <w:p w:rsidR="007606A8" w:rsidRDefault="007606A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11560C">
            <w:pPr>
              <w:spacing w:after="0" w:line="240" w:lineRule="auto"/>
            </w:pPr>
            <w:r>
              <w:t>Capitolo 7.1</w:t>
            </w:r>
          </w:p>
        </w:tc>
        <w:tc>
          <w:tcPr>
            <w:tcW w:w="5671" w:type="dxa"/>
            <w:shd w:val="clear" w:color="auto" w:fill="auto"/>
            <w:tcMar>
              <w:left w:w="108" w:type="dxa"/>
            </w:tcMar>
          </w:tcPr>
          <w:p w:rsidR="007606A8" w:rsidRDefault="0011560C" w:rsidP="0011560C">
            <w:pPr>
              <w:spacing w:after="0" w:line="240" w:lineRule="auto"/>
            </w:pPr>
            <w:r>
              <w:t xml:space="preserve">La procedura di attivazione inserita all’inizio del 7.1 “Nel momento in cui nasce l‘esigenza di…” va formalizzata nel piano della qualità, sezione “Procedure”. </w:t>
            </w:r>
          </w:p>
          <w:p w:rsidR="0011560C" w:rsidRDefault="0011560C" w:rsidP="0011560C">
            <w:pPr>
              <w:spacing w:after="0" w:line="240" w:lineRule="auto"/>
            </w:pPr>
            <w:r>
              <w:t>Nel caso particolare degli obiettivi, è più plausibile che siano i due service manager a avviare le richieste di stima degli obiettivi, mentre è il SAL oppure il Direttore dell’Esecuzione del Contratto a approvare l’avvio delle iniziative a consumo.</w:t>
            </w:r>
          </w:p>
        </w:tc>
        <w:tc>
          <w:tcPr>
            <w:tcW w:w="1590" w:type="dxa"/>
            <w:shd w:val="clear" w:color="auto" w:fill="auto"/>
            <w:tcMar>
              <w:left w:w="108" w:type="dxa"/>
            </w:tcMar>
          </w:tcPr>
          <w:p w:rsidR="007606A8" w:rsidRDefault="007606A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C71894">
            <w:pPr>
              <w:spacing w:after="0" w:line="240" w:lineRule="auto"/>
            </w:pPr>
            <w:r>
              <w:t>Tabella 4 pag. 17, item 1</w:t>
            </w:r>
          </w:p>
        </w:tc>
        <w:tc>
          <w:tcPr>
            <w:tcW w:w="5671" w:type="dxa"/>
            <w:shd w:val="clear" w:color="auto" w:fill="auto"/>
            <w:tcMar>
              <w:left w:w="108" w:type="dxa"/>
            </w:tcMar>
          </w:tcPr>
          <w:p w:rsidR="007606A8" w:rsidRDefault="00C71894" w:rsidP="00C71894">
            <w:pPr>
              <w:spacing w:after="0" w:line="240" w:lineRule="auto"/>
            </w:pPr>
            <w:r>
              <w:t>La frase “</w:t>
            </w:r>
            <w:r w:rsidRPr="00C71894">
              <w:t>Nel presente Piano si suggerisce un periodo massimo pari a 2 mesi solari</w:t>
            </w:r>
            <w:r>
              <w:t xml:space="preserve">” contraddice il capitolato: “le attività complessive di presa in carico dureranno gli </w:t>
            </w:r>
            <w:r w:rsidR="00E3645D">
              <w:t xml:space="preserve">ultimi </w:t>
            </w:r>
            <w:bookmarkStart w:id="0" w:name="_GoBack"/>
            <w:bookmarkEnd w:id="0"/>
            <w:r>
              <w:t xml:space="preserve">3 mesi di servizio”. </w:t>
            </w:r>
          </w:p>
        </w:tc>
        <w:tc>
          <w:tcPr>
            <w:tcW w:w="1590" w:type="dxa"/>
            <w:shd w:val="clear" w:color="auto" w:fill="auto"/>
            <w:tcMar>
              <w:left w:w="108" w:type="dxa"/>
            </w:tcMar>
          </w:tcPr>
          <w:p w:rsidR="007606A8" w:rsidRDefault="007606A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C71894">
            <w:pPr>
              <w:spacing w:after="0" w:line="240" w:lineRule="auto"/>
            </w:pPr>
            <w:r>
              <w:t>Capitolo 8</w:t>
            </w:r>
          </w:p>
        </w:tc>
        <w:tc>
          <w:tcPr>
            <w:tcW w:w="5671" w:type="dxa"/>
            <w:shd w:val="clear" w:color="auto" w:fill="auto"/>
            <w:tcMar>
              <w:left w:w="108" w:type="dxa"/>
            </w:tcMar>
          </w:tcPr>
          <w:p w:rsidR="00C71894" w:rsidRDefault="00C71894">
            <w:pPr>
              <w:spacing w:after="0" w:line="240" w:lineRule="auto"/>
            </w:pPr>
            <w:r>
              <w:t xml:space="preserve">Tenere conto che il piano di </w:t>
            </w:r>
            <w:proofErr w:type="spellStart"/>
            <w:r>
              <w:t>phase</w:t>
            </w:r>
            <w:proofErr w:type="spellEnd"/>
            <w:r>
              <w:t xml:space="preserve">-out, inteso come “cronoprogramma” delle attività, viene predisposto dal fornitore subentrante, </w:t>
            </w:r>
            <w:r w:rsidR="005B0C90">
              <w:t>in quanto responsabile della buona riuscita</w:t>
            </w:r>
            <w:r w:rsidR="00832804">
              <w:t xml:space="preserve"> di questa attività</w:t>
            </w:r>
            <w:r w:rsidR="005B0C90">
              <w:t xml:space="preserve">, </w:t>
            </w:r>
            <w:r>
              <w:t xml:space="preserve">dunque il team Roma </w:t>
            </w:r>
            <w:proofErr w:type="spellStart"/>
            <w:r>
              <w:t>Capitale+ES</w:t>
            </w:r>
            <w:proofErr w:type="spellEnd"/>
            <w:r>
              <w:t xml:space="preserve"> (in qualità di Fornitore uscente) </w:t>
            </w:r>
            <w:r w:rsidR="005B0C90">
              <w:t xml:space="preserve">ne è </w:t>
            </w:r>
            <w:proofErr w:type="spellStart"/>
            <w:r w:rsidR="005B0C90">
              <w:t>validatore</w:t>
            </w:r>
            <w:proofErr w:type="spellEnd"/>
            <w:r w:rsidR="005B0C90">
              <w:t>, più che redattore.</w:t>
            </w:r>
          </w:p>
          <w:p w:rsidR="00C71894" w:rsidRDefault="00C71894">
            <w:pPr>
              <w:spacing w:after="0" w:line="240" w:lineRule="auto"/>
            </w:pPr>
          </w:p>
          <w:p w:rsidR="00C71894" w:rsidRDefault="00C71894">
            <w:pPr>
              <w:spacing w:after="0" w:line="240" w:lineRule="auto"/>
            </w:pPr>
            <w:r>
              <w:t xml:space="preserve">Le attività descritte si incentrano molto sull’affiancamento, certamente importante. </w:t>
            </w:r>
          </w:p>
          <w:p w:rsidR="00C71894" w:rsidRDefault="00C71894">
            <w:pPr>
              <w:spacing w:after="0" w:line="240" w:lineRule="auto"/>
            </w:pPr>
            <w:r>
              <w:t>Occorre però che nel</w:t>
            </w:r>
            <w:r w:rsidR="005B0C90">
              <w:t xml:space="preserve"> trimestre di </w:t>
            </w:r>
            <w:proofErr w:type="spellStart"/>
            <w:r w:rsidR="005B0C90">
              <w:t>phase</w:t>
            </w:r>
            <w:proofErr w:type="spellEnd"/>
            <w:r w:rsidR="005B0C90">
              <w:t xml:space="preserve">-out vengano citate/messe in conto le attività descritte al par. 7.9 del capitolato tecnico: </w:t>
            </w:r>
          </w:p>
          <w:p w:rsidR="007606A8" w:rsidRDefault="00C71894" w:rsidP="00C71894">
            <w:pPr>
              <w:pStyle w:val="Paragrafoelenco"/>
              <w:numPr>
                <w:ilvl w:val="0"/>
                <w:numId w:val="6"/>
              </w:numPr>
              <w:spacing w:after="0" w:line="240" w:lineRule="auto"/>
            </w:pPr>
            <w:r>
              <w:lastRenderedPageBreak/>
              <w:t xml:space="preserve">esportazioni </w:t>
            </w:r>
            <w:r w:rsidR="005B0C90">
              <w:t xml:space="preserve">dei dati </w:t>
            </w:r>
            <w:r>
              <w:t>dagli strumenti a supporto della fornitura</w:t>
            </w:r>
            <w:r w:rsidR="005B0C90">
              <w:t xml:space="preserve"> o migrazione dello strumento verso il nuovo fornitore (a seconda della modalità con cui tali strumenti sono messi a disposizione della commessa)</w:t>
            </w:r>
          </w:p>
          <w:p w:rsidR="005B0C90" w:rsidRDefault="005B0C90" w:rsidP="005B0C90">
            <w:pPr>
              <w:pStyle w:val="Paragrafoelenco"/>
              <w:numPr>
                <w:ilvl w:val="0"/>
                <w:numId w:val="6"/>
              </w:numPr>
              <w:spacing w:after="0" w:line="240" w:lineRule="auto"/>
            </w:pPr>
            <w:r w:rsidRPr="005B0C90">
              <w:t>verifica e aggiornamento della documentazione di progetto “</w:t>
            </w:r>
            <w:proofErr w:type="spellStart"/>
            <w:r w:rsidRPr="005B0C90">
              <w:t>as</w:t>
            </w:r>
            <w:proofErr w:type="spellEnd"/>
            <w:r w:rsidRPr="005B0C90">
              <w:t xml:space="preserve"> </w:t>
            </w:r>
            <w:proofErr w:type="spellStart"/>
            <w:r w:rsidRPr="005B0C90">
              <w:t>built</w:t>
            </w:r>
            <w:proofErr w:type="spellEnd"/>
            <w:r w:rsidRPr="005B0C90">
              <w:t>”</w:t>
            </w:r>
          </w:p>
          <w:p w:rsidR="00C71894" w:rsidRDefault="005B0C90" w:rsidP="00C71894">
            <w:pPr>
              <w:pStyle w:val="Paragrafoelenco"/>
              <w:numPr>
                <w:ilvl w:val="0"/>
                <w:numId w:val="6"/>
              </w:numPr>
              <w:spacing w:after="0" w:line="240" w:lineRule="auto"/>
            </w:pPr>
            <w:r>
              <w:t>consegna di codice, documentazione e di tutti i materiali prodotti</w:t>
            </w:r>
          </w:p>
          <w:p w:rsidR="005B0C90" w:rsidRDefault="005B0C90" w:rsidP="005B0C90">
            <w:pPr>
              <w:pStyle w:val="Paragrafoelenco"/>
              <w:numPr>
                <w:ilvl w:val="0"/>
                <w:numId w:val="6"/>
              </w:numPr>
              <w:spacing w:after="0" w:line="240" w:lineRule="auto"/>
            </w:pPr>
            <w:r>
              <w:t xml:space="preserve">redazione di materiale </w:t>
            </w:r>
            <w:r w:rsidRPr="005B0C90">
              <w:t>degli aspetti organizzativi, amministrativi e tecnici del servizio, dei processi di riferimento, dell’architettura generale del sistema</w:t>
            </w:r>
          </w:p>
          <w:p w:rsidR="005B0C90" w:rsidRDefault="005B0C90" w:rsidP="005B0C90">
            <w:pPr>
              <w:pStyle w:val="Paragrafoelenco"/>
              <w:numPr>
                <w:ilvl w:val="0"/>
                <w:numId w:val="6"/>
              </w:numPr>
              <w:spacing w:after="0" w:line="240" w:lineRule="auto"/>
            </w:pPr>
            <w:r>
              <w:t xml:space="preserve">elenco </w:t>
            </w:r>
            <w:r w:rsidR="00DE274A">
              <w:t>delle attività evolutive/</w:t>
            </w:r>
            <w:proofErr w:type="spellStart"/>
            <w:r w:rsidR="00DE274A">
              <w:t>adeguative</w:t>
            </w:r>
            <w:proofErr w:type="spellEnd"/>
            <w:r w:rsidR="00DE274A">
              <w:t xml:space="preserve"> attualmente in corso/chiusura</w:t>
            </w:r>
          </w:p>
        </w:tc>
        <w:tc>
          <w:tcPr>
            <w:tcW w:w="1590" w:type="dxa"/>
            <w:shd w:val="clear" w:color="auto" w:fill="auto"/>
            <w:tcMar>
              <w:left w:w="108" w:type="dxa"/>
            </w:tcMar>
          </w:tcPr>
          <w:p w:rsidR="007606A8" w:rsidRDefault="007606A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832804" w:rsidP="00832804">
            <w:pPr>
              <w:spacing w:after="0" w:line="240" w:lineRule="auto"/>
            </w:pPr>
            <w:r>
              <w:t>Tabella 9 azioni di risposta all’ultimo rischio</w:t>
            </w:r>
          </w:p>
        </w:tc>
        <w:tc>
          <w:tcPr>
            <w:tcW w:w="5671" w:type="dxa"/>
            <w:shd w:val="clear" w:color="auto" w:fill="auto"/>
            <w:tcMar>
              <w:left w:w="108" w:type="dxa"/>
            </w:tcMar>
          </w:tcPr>
          <w:p w:rsidR="00832804" w:rsidRDefault="00832804" w:rsidP="00832804">
            <w:pPr>
              <w:spacing w:after="0" w:line="240" w:lineRule="auto"/>
            </w:pPr>
            <w:r>
              <w:t>La mappa delle unità organ</w:t>
            </w:r>
            <w:r w:rsidR="000A1D58">
              <w:t>izzative,</w:t>
            </w:r>
            <w:r>
              <w:t xml:space="preserve"> relative risorse </w:t>
            </w:r>
            <w:r w:rsidR="000A1D58">
              <w:t xml:space="preserve">e relativi flussi di comunicazione </w:t>
            </w:r>
            <w:r>
              <w:t xml:space="preserve">appare una risposta eccessiva rispetto al rischio. Mi concentrerei su questi due indirizzi: </w:t>
            </w:r>
          </w:p>
          <w:p w:rsidR="007606A8" w:rsidRDefault="00832804" w:rsidP="000A1D58">
            <w:pPr>
              <w:pStyle w:val="Paragrafoelenco"/>
              <w:numPr>
                <w:ilvl w:val="0"/>
                <w:numId w:val="6"/>
              </w:numPr>
              <w:spacing w:after="0" w:line="240" w:lineRule="auto"/>
            </w:pPr>
            <w:r>
              <w:t xml:space="preserve">dedicare tempo e risorse in anticipo alla produzione di materiale che possa costituire una efficace documentazione per il fornitore subentrante. </w:t>
            </w:r>
            <w:r w:rsidR="000A1D58">
              <w:t xml:space="preserve">Es. si </w:t>
            </w:r>
            <w:r>
              <w:t xml:space="preserve"> pot</w:t>
            </w:r>
            <w:r w:rsidR="000A1D58">
              <w:t>rebbe</w:t>
            </w:r>
            <w:r>
              <w:t xml:space="preserve"> predisporre in anticipo un “welcome kit”, stante che tutti i piani di presa in carico prevedono </w:t>
            </w:r>
            <w:r w:rsidR="000A1D58">
              <w:t>come prima attività l’acquisizione dell’</w:t>
            </w:r>
            <w:proofErr w:type="spellStart"/>
            <w:r w:rsidR="000A1D58">
              <w:t>as-is</w:t>
            </w:r>
            <w:proofErr w:type="spellEnd"/>
            <w:r w:rsidR="000A1D58">
              <w:t xml:space="preserve"> ed è una attività attualmente assai destrutturata</w:t>
            </w:r>
          </w:p>
          <w:p w:rsidR="000A1D58" w:rsidRDefault="000A1D58" w:rsidP="000A1D58">
            <w:pPr>
              <w:pStyle w:val="Paragrafoelenco"/>
              <w:numPr>
                <w:ilvl w:val="0"/>
                <w:numId w:val="6"/>
              </w:numPr>
              <w:spacing w:after="0" w:line="240" w:lineRule="auto"/>
            </w:pPr>
            <w:r>
              <w:t xml:space="preserve">per quanto riguarda la gestione delle comunicazioni, si potrebbe prevedere un incontro settimanale di confronto e avanzamento delle attività. </w:t>
            </w:r>
          </w:p>
        </w:tc>
        <w:tc>
          <w:tcPr>
            <w:tcW w:w="1590" w:type="dxa"/>
            <w:shd w:val="clear" w:color="auto" w:fill="auto"/>
            <w:tcMar>
              <w:left w:w="108" w:type="dxa"/>
            </w:tcMar>
          </w:tcPr>
          <w:p w:rsidR="007606A8" w:rsidRDefault="007606A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0869F5">
            <w:pPr>
              <w:spacing w:after="0" w:line="240" w:lineRule="auto"/>
            </w:pPr>
            <w:r>
              <w:t>Par. 9.2</w:t>
            </w:r>
          </w:p>
        </w:tc>
        <w:tc>
          <w:tcPr>
            <w:tcW w:w="5671" w:type="dxa"/>
            <w:shd w:val="clear" w:color="auto" w:fill="auto"/>
            <w:tcMar>
              <w:left w:w="108" w:type="dxa"/>
            </w:tcMar>
          </w:tcPr>
          <w:p w:rsidR="007606A8" w:rsidRDefault="00865A63" w:rsidP="00865A63">
            <w:pPr>
              <w:spacing w:after="0" w:line="240" w:lineRule="auto"/>
            </w:pPr>
            <w:r>
              <w:t xml:space="preserve">Alcune delle tabelle riepilogative prospettate si </w:t>
            </w:r>
            <w:proofErr w:type="spellStart"/>
            <w:r>
              <w:t>interesecano</w:t>
            </w:r>
            <w:proofErr w:type="spellEnd"/>
            <w:r>
              <w:t xml:space="preserve"> con le procedure con cui tali attività si svolgono: sarebbe utile un incontro per verificare congiuntamente queste tabelle in raffronto a quanto riportato/in corso di redazione nel piano di qualità (prima del suo completamento, al fine di accelerarne la condivisione!).</w:t>
            </w:r>
          </w:p>
          <w:p w:rsidR="00865A63" w:rsidRDefault="00865A63" w:rsidP="00865A63">
            <w:pPr>
              <w:spacing w:after="0" w:line="240" w:lineRule="auto"/>
            </w:pPr>
          </w:p>
          <w:p w:rsidR="00865A63" w:rsidRDefault="00865A63" w:rsidP="00865A63">
            <w:pPr>
              <w:spacing w:after="0" w:line="240" w:lineRule="auto"/>
            </w:pPr>
            <w:r>
              <w:t xml:space="preserve">Ad esempio: </w:t>
            </w:r>
          </w:p>
          <w:p w:rsidR="00865A63" w:rsidRDefault="00865A63" w:rsidP="00865A63">
            <w:pPr>
              <w:pStyle w:val="Paragrafoelenco"/>
              <w:numPr>
                <w:ilvl w:val="0"/>
                <w:numId w:val="6"/>
              </w:numPr>
              <w:spacing w:after="0" w:line="240" w:lineRule="auto"/>
            </w:pPr>
            <w:r>
              <w:t>(par. 9.2.1, par. 9.2.3, par. 9.2.5) Perché nella tabella relativa al servizio MAD, MEVCR e MAC sono riportate la tariffa e l’importo per ciascuna attività? Sono servizi a canone!</w:t>
            </w:r>
          </w:p>
          <w:p w:rsidR="00865A63" w:rsidRDefault="00865A63" w:rsidP="00865A63">
            <w:pPr>
              <w:pStyle w:val="Paragrafoelenco"/>
              <w:numPr>
                <w:ilvl w:val="0"/>
                <w:numId w:val="6"/>
              </w:numPr>
              <w:spacing w:after="0" w:line="240" w:lineRule="auto"/>
            </w:pPr>
            <w:r>
              <w:t xml:space="preserve">(par. 9.2.7.2 e par. 9.2.7.3): perché tali paragrafi esistono? Come si sta immaginando l’estrazione di tali informazioni dallo strumento di tracciatura degli interventi? </w:t>
            </w:r>
          </w:p>
          <w:p w:rsidR="00865A63" w:rsidRDefault="00865A63" w:rsidP="00865A63">
            <w:pPr>
              <w:pStyle w:val="Paragrafoelenco"/>
              <w:numPr>
                <w:ilvl w:val="0"/>
                <w:numId w:val="6"/>
              </w:numPr>
              <w:spacing w:after="0" w:line="240" w:lineRule="auto"/>
            </w:pPr>
            <w:r>
              <w:t>(par. 9.2.9) Perché nella tabella relativa al servizio FOR è riportato l’importo? Sono servizi a canone!</w:t>
            </w:r>
          </w:p>
        </w:tc>
        <w:tc>
          <w:tcPr>
            <w:tcW w:w="1590" w:type="dxa"/>
            <w:shd w:val="clear" w:color="auto" w:fill="auto"/>
            <w:tcMar>
              <w:left w:w="108" w:type="dxa"/>
            </w:tcMar>
          </w:tcPr>
          <w:p w:rsidR="007606A8" w:rsidRDefault="007606A8">
            <w:pPr>
              <w:spacing w:after="0" w:line="240" w:lineRule="auto"/>
            </w:pPr>
          </w:p>
        </w:tc>
      </w:tr>
      <w:tr w:rsidR="00B25258" w:rsidTr="00707F0E">
        <w:tc>
          <w:tcPr>
            <w:tcW w:w="533" w:type="dxa"/>
            <w:shd w:val="clear" w:color="auto" w:fill="auto"/>
            <w:tcMar>
              <w:left w:w="108" w:type="dxa"/>
            </w:tcMar>
          </w:tcPr>
          <w:p w:rsidR="00B25258" w:rsidRDefault="00B25258">
            <w:pPr>
              <w:pStyle w:val="Paragrafoelenco"/>
              <w:numPr>
                <w:ilvl w:val="0"/>
                <w:numId w:val="1"/>
              </w:numPr>
              <w:spacing w:after="0" w:line="240" w:lineRule="auto"/>
              <w:ind w:left="357" w:hanging="357"/>
            </w:pPr>
          </w:p>
        </w:tc>
        <w:tc>
          <w:tcPr>
            <w:tcW w:w="1984" w:type="dxa"/>
            <w:shd w:val="clear" w:color="auto" w:fill="auto"/>
            <w:tcMar>
              <w:left w:w="108" w:type="dxa"/>
            </w:tcMar>
          </w:tcPr>
          <w:p w:rsidR="00B25258" w:rsidRDefault="00B25258">
            <w:pPr>
              <w:spacing w:after="0" w:line="240" w:lineRule="auto"/>
            </w:pPr>
            <w:r>
              <w:t>Titolo par. 9.3.4</w:t>
            </w:r>
          </w:p>
        </w:tc>
        <w:tc>
          <w:tcPr>
            <w:tcW w:w="5671" w:type="dxa"/>
            <w:shd w:val="clear" w:color="auto" w:fill="auto"/>
            <w:tcMar>
              <w:left w:w="108" w:type="dxa"/>
            </w:tcMar>
          </w:tcPr>
          <w:p w:rsidR="00B25258" w:rsidRDefault="00B25258" w:rsidP="00E46C25">
            <w:pPr>
              <w:spacing w:after="0" w:line="240" w:lineRule="auto"/>
            </w:pPr>
            <w:r>
              <w:t xml:space="preserve">Per semplicità di gestione, uniformerei la gestione dei servizi di carattere progettuale (MEV e SSP), dunque eliminerei le diciture relative a </w:t>
            </w:r>
            <w:proofErr w:type="spellStart"/>
            <w:r>
              <w:t>Adeguativa</w:t>
            </w:r>
            <w:proofErr w:type="spellEnd"/>
            <w:r>
              <w:t xml:space="preserve"> (che non c’entrano molto in quanto a canone) e introdurrei lì dentro il servizio SSP.</w:t>
            </w:r>
          </w:p>
        </w:tc>
        <w:tc>
          <w:tcPr>
            <w:tcW w:w="1590" w:type="dxa"/>
            <w:shd w:val="clear" w:color="auto" w:fill="auto"/>
            <w:tcMar>
              <w:left w:w="108" w:type="dxa"/>
            </w:tcMar>
          </w:tcPr>
          <w:p w:rsidR="00B25258" w:rsidRDefault="00B25258">
            <w:pPr>
              <w:spacing w:after="0" w:line="240" w:lineRule="auto"/>
            </w:pPr>
          </w:p>
        </w:tc>
      </w:tr>
      <w:tr w:rsidR="007606A8" w:rsidTr="00707F0E">
        <w:tc>
          <w:tcPr>
            <w:tcW w:w="533" w:type="dxa"/>
            <w:shd w:val="clear" w:color="auto" w:fill="auto"/>
            <w:tcMar>
              <w:left w:w="108" w:type="dxa"/>
            </w:tcMar>
          </w:tcPr>
          <w:p w:rsidR="007606A8" w:rsidRDefault="007606A8">
            <w:pPr>
              <w:pStyle w:val="Paragrafoelenco"/>
              <w:numPr>
                <w:ilvl w:val="0"/>
                <w:numId w:val="1"/>
              </w:numPr>
              <w:spacing w:after="0" w:line="240" w:lineRule="auto"/>
              <w:ind w:left="357" w:hanging="357"/>
            </w:pPr>
          </w:p>
        </w:tc>
        <w:tc>
          <w:tcPr>
            <w:tcW w:w="1984" w:type="dxa"/>
            <w:shd w:val="clear" w:color="auto" w:fill="auto"/>
            <w:tcMar>
              <w:left w:w="108" w:type="dxa"/>
            </w:tcMar>
          </w:tcPr>
          <w:p w:rsidR="007606A8" w:rsidRDefault="00E46C25">
            <w:pPr>
              <w:spacing w:after="0" w:line="240" w:lineRule="auto"/>
            </w:pPr>
            <w:r>
              <w:t>tabella a pag.9.3.4</w:t>
            </w:r>
          </w:p>
        </w:tc>
        <w:tc>
          <w:tcPr>
            <w:tcW w:w="5671" w:type="dxa"/>
            <w:shd w:val="clear" w:color="auto" w:fill="auto"/>
            <w:tcMar>
              <w:left w:w="108" w:type="dxa"/>
            </w:tcMar>
          </w:tcPr>
          <w:p w:rsidR="007606A8" w:rsidRDefault="00E46C25" w:rsidP="00E46C25">
            <w:pPr>
              <w:spacing w:after="0" w:line="240" w:lineRule="auto"/>
            </w:pPr>
            <w:r>
              <w:t xml:space="preserve">La scheda sintetica dell’obiettivo, se è stata compresa correttamente, prevede una autorizzazione a blocchi per le fasi “definizione”, “analisi”, “disegno”, realizzazione “, </w:t>
            </w:r>
            <w:r>
              <w:lastRenderedPageBreak/>
              <w:t xml:space="preserve">“collaudo”. Invece il capitolato (si veda ad es. par. 10.2.3) prevede di menzionare esplicitamente i </w:t>
            </w:r>
            <w:proofErr w:type="spellStart"/>
            <w:r>
              <w:t>deliverable</w:t>
            </w:r>
            <w:proofErr w:type="spellEnd"/>
            <w:r>
              <w:t xml:space="preserve"> (intesi come prodotti oggetto di consegna) previsti in ciascuna fase e una quantificazione in GG.PP. per ciascun </w:t>
            </w:r>
            <w:proofErr w:type="spellStart"/>
            <w:r>
              <w:t>deliverable</w:t>
            </w:r>
            <w:proofErr w:type="spellEnd"/>
            <w:r>
              <w:t>. (Le attività immateriali saranno certificate ad esempio da un verbale.)</w:t>
            </w:r>
          </w:p>
          <w:p w:rsidR="00E46C25" w:rsidRDefault="00E46C25" w:rsidP="00E46C25">
            <w:pPr>
              <w:spacing w:after="0" w:line="240" w:lineRule="auto"/>
            </w:pPr>
            <w:r>
              <w:t>Concretamente, ciò si traduce nella seguente proposta di modifica della tabella:</w:t>
            </w:r>
          </w:p>
          <w:p w:rsidR="00E46C25" w:rsidRDefault="00E46C25" w:rsidP="001857AD">
            <w:pPr>
              <w:pStyle w:val="Paragrafoelenco"/>
              <w:numPr>
                <w:ilvl w:val="0"/>
                <w:numId w:val="7"/>
              </w:numPr>
              <w:spacing w:after="0" w:line="240" w:lineRule="auto"/>
            </w:pPr>
            <w:r>
              <w:t xml:space="preserve">Eliminare le righe denominate </w:t>
            </w:r>
            <w:r w:rsidR="001857AD">
              <w:t>“</w:t>
            </w:r>
            <w:r>
              <w:t>approvazione/accettazione</w:t>
            </w:r>
            <w:r w:rsidR="001857AD">
              <w:t>” ecc.</w:t>
            </w:r>
          </w:p>
          <w:p w:rsidR="001857AD" w:rsidRDefault="001857AD" w:rsidP="001857AD">
            <w:pPr>
              <w:pStyle w:val="Paragrafoelenco"/>
              <w:numPr>
                <w:ilvl w:val="0"/>
                <w:numId w:val="7"/>
              </w:numPr>
              <w:spacing w:after="0" w:line="240" w:lineRule="auto"/>
            </w:pPr>
            <w:r>
              <w:t xml:space="preserve">Le voci “definizione”, “Analisi”, “Collaudo” ecc. diventano “fasi” ma non </w:t>
            </w:r>
            <w:proofErr w:type="spellStart"/>
            <w:r>
              <w:t>deliverable</w:t>
            </w:r>
            <w:proofErr w:type="spellEnd"/>
            <w:r>
              <w:t xml:space="preserve">. </w:t>
            </w:r>
          </w:p>
          <w:p w:rsidR="001857AD" w:rsidRDefault="001857AD" w:rsidP="001857AD">
            <w:pPr>
              <w:pStyle w:val="Paragrafoelenco"/>
              <w:numPr>
                <w:ilvl w:val="0"/>
                <w:numId w:val="7"/>
              </w:numPr>
              <w:spacing w:after="0" w:line="240" w:lineRule="auto"/>
            </w:pPr>
            <w:r>
              <w:t xml:space="preserve">Per ogni fase elencare 1 o 2 dei </w:t>
            </w:r>
            <w:proofErr w:type="spellStart"/>
            <w:r>
              <w:t>deliverable</w:t>
            </w:r>
            <w:proofErr w:type="spellEnd"/>
            <w:r>
              <w:t xml:space="preserve"> obbligatori e poi una voce generica “altri </w:t>
            </w:r>
            <w:proofErr w:type="spellStart"/>
            <w:r>
              <w:t>deliverable</w:t>
            </w:r>
            <w:proofErr w:type="spellEnd"/>
            <w:r>
              <w:t>” che saranno inseriti obiettivo per obiettivo, secondo necessità.</w:t>
            </w:r>
          </w:p>
          <w:p w:rsidR="001857AD" w:rsidRDefault="001857AD" w:rsidP="00BB27B0">
            <w:pPr>
              <w:pStyle w:val="Paragrafoelenco"/>
              <w:numPr>
                <w:ilvl w:val="0"/>
                <w:numId w:val="7"/>
              </w:numPr>
              <w:spacing w:after="0" w:line="240" w:lineRule="auto"/>
            </w:pPr>
            <w:r>
              <w:t xml:space="preserve">Aggiungere una colonna “Stato” che descriva la % di completamento: si propone ad esempio “pianificato” </w:t>
            </w:r>
            <w:r w:rsidR="00BB27B0">
              <w:t>“consegnato” “verificato con commenti” “approvato”</w:t>
            </w:r>
          </w:p>
          <w:p w:rsidR="00707F0E" w:rsidRDefault="00707F0E" w:rsidP="00707F0E">
            <w:pPr>
              <w:pStyle w:val="Paragrafoelenco"/>
              <w:numPr>
                <w:ilvl w:val="0"/>
                <w:numId w:val="7"/>
              </w:numPr>
              <w:spacing w:after="0" w:line="240" w:lineRule="auto"/>
            </w:pPr>
            <w:r>
              <w:t>Aggiungerei la colonna “costo” o “importo”</w:t>
            </w:r>
          </w:p>
        </w:tc>
        <w:tc>
          <w:tcPr>
            <w:tcW w:w="1590" w:type="dxa"/>
            <w:shd w:val="clear" w:color="auto" w:fill="auto"/>
            <w:tcMar>
              <w:left w:w="108" w:type="dxa"/>
            </w:tcMar>
          </w:tcPr>
          <w:p w:rsidR="007606A8" w:rsidRDefault="007606A8">
            <w:pPr>
              <w:spacing w:after="0" w:line="240" w:lineRule="auto"/>
            </w:pPr>
          </w:p>
        </w:tc>
      </w:tr>
      <w:tr w:rsidR="00BB27B0" w:rsidTr="00707F0E">
        <w:tc>
          <w:tcPr>
            <w:tcW w:w="533" w:type="dxa"/>
            <w:shd w:val="clear" w:color="auto" w:fill="auto"/>
            <w:tcMar>
              <w:left w:w="108" w:type="dxa"/>
            </w:tcMar>
          </w:tcPr>
          <w:p w:rsidR="00BB27B0" w:rsidRDefault="00BB27B0">
            <w:pPr>
              <w:pStyle w:val="Paragrafoelenco"/>
              <w:numPr>
                <w:ilvl w:val="0"/>
                <w:numId w:val="1"/>
              </w:numPr>
              <w:spacing w:after="0" w:line="240" w:lineRule="auto"/>
              <w:ind w:left="357" w:hanging="357"/>
            </w:pPr>
          </w:p>
        </w:tc>
        <w:tc>
          <w:tcPr>
            <w:tcW w:w="1984" w:type="dxa"/>
            <w:shd w:val="clear" w:color="auto" w:fill="auto"/>
            <w:tcMar>
              <w:left w:w="108" w:type="dxa"/>
            </w:tcMar>
          </w:tcPr>
          <w:p w:rsidR="00BB27B0" w:rsidRDefault="00BB27B0" w:rsidP="00B25258">
            <w:pPr>
              <w:spacing w:after="0" w:line="240" w:lineRule="auto"/>
            </w:pPr>
            <w:r>
              <w:t>tabella a pag.9.3.4</w:t>
            </w:r>
          </w:p>
        </w:tc>
        <w:tc>
          <w:tcPr>
            <w:tcW w:w="5671" w:type="dxa"/>
            <w:shd w:val="clear" w:color="auto" w:fill="auto"/>
            <w:tcMar>
              <w:left w:w="108" w:type="dxa"/>
            </w:tcMar>
          </w:tcPr>
          <w:p w:rsidR="00BB27B0" w:rsidRDefault="00BB27B0" w:rsidP="00BB27B0">
            <w:pPr>
              <w:spacing w:after="0" w:line="240" w:lineRule="auto"/>
            </w:pPr>
            <w:r>
              <w:t>La riga “Divisione” non è chiara, eliminerei forse la riga.</w:t>
            </w:r>
          </w:p>
          <w:p w:rsidR="00BB27B0" w:rsidRDefault="00BB27B0" w:rsidP="00BB27B0">
            <w:pPr>
              <w:spacing w:after="0" w:line="240" w:lineRule="auto"/>
            </w:pPr>
            <w:r>
              <w:t>La riga “Riferimenti” si riferisce ai documenti impattati? Forse eliminerei la riga.</w:t>
            </w:r>
          </w:p>
          <w:p w:rsidR="00BB27B0" w:rsidRDefault="00BB27B0" w:rsidP="00BB27B0">
            <w:pPr>
              <w:spacing w:after="0" w:line="240" w:lineRule="auto"/>
            </w:pPr>
            <w:proofErr w:type="spellStart"/>
            <w:r>
              <w:t>Ridenominerei</w:t>
            </w:r>
            <w:proofErr w:type="spellEnd"/>
            <w:r>
              <w:t xml:space="preserve"> la riga “Project manager” con “Project manager RTI” e aggiungerei un’altra con “Project manager IT Roma Capitale”</w:t>
            </w:r>
          </w:p>
        </w:tc>
        <w:tc>
          <w:tcPr>
            <w:tcW w:w="1590" w:type="dxa"/>
            <w:shd w:val="clear" w:color="auto" w:fill="auto"/>
            <w:tcMar>
              <w:left w:w="108" w:type="dxa"/>
            </w:tcMar>
          </w:tcPr>
          <w:p w:rsidR="00BB27B0" w:rsidRDefault="00BB27B0">
            <w:pPr>
              <w:spacing w:after="0" w:line="240" w:lineRule="auto"/>
            </w:pPr>
          </w:p>
        </w:tc>
      </w:tr>
      <w:tr w:rsidR="00BB27B0" w:rsidTr="00707F0E">
        <w:tc>
          <w:tcPr>
            <w:tcW w:w="533" w:type="dxa"/>
            <w:shd w:val="clear" w:color="auto" w:fill="auto"/>
            <w:tcMar>
              <w:left w:w="108" w:type="dxa"/>
            </w:tcMar>
          </w:tcPr>
          <w:p w:rsidR="00BB27B0" w:rsidRDefault="00BB27B0">
            <w:pPr>
              <w:pStyle w:val="Paragrafoelenco"/>
              <w:numPr>
                <w:ilvl w:val="0"/>
                <w:numId w:val="1"/>
              </w:numPr>
              <w:spacing w:after="0" w:line="240" w:lineRule="auto"/>
              <w:ind w:left="357" w:hanging="357"/>
            </w:pPr>
          </w:p>
        </w:tc>
        <w:tc>
          <w:tcPr>
            <w:tcW w:w="1984" w:type="dxa"/>
            <w:shd w:val="clear" w:color="auto" w:fill="auto"/>
            <w:tcMar>
              <w:left w:w="108" w:type="dxa"/>
            </w:tcMar>
          </w:tcPr>
          <w:p w:rsidR="00BB27B0" w:rsidRDefault="00096F2C">
            <w:pPr>
              <w:spacing w:after="0" w:line="240" w:lineRule="auto"/>
            </w:pPr>
            <w:r>
              <w:t>Par. 9.3.2 e par.9.3.3</w:t>
            </w:r>
          </w:p>
        </w:tc>
        <w:tc>
          <w:tcPr>
            <w:tcW w:w="5671" w:type="dxa"/>
            <w:shd w:val="clear" w:color="auto" w:fill="auto"/>
            <w:tcMar>
              <w:left w:w="108" w:type="dxa"/>
            </w:tcMar>
          </w:tcPr>
          <w:p w:rsidR="00BB27B0" w:rsidRDefault="00096F2C" w:rsidP="00096F2C">
            <w:pPr>
              <w:spacing w:after="0" w:line="240" w:lineRule="auto"/>
            </w:pPr>
            <w:r>
              <w:t xml:space="preserve">I due paragrafi sono condivisibili, ma la modalità di contabilizzazione delle fasi differisce (0-50-100 per fase) differisce da quella del capitolato (0-20-60-100 per </w:t>
            </w:r>
            <w:proofErr w:type="spellStart"/>
            <w:r>
              <w:t>deliverable</w:t>
            </w:r>
            <w:proofErr w:type="spellEnd"/>
            <w:r>
              <w:t>). Occorre rettificare o condividere in un incontro la modalità di lavoro prescelta.</w:t>
            </w:r>
          </w:p>
        </w:tc>
        <w:tc>
          <w:tcPr>
            <w:tcW w:w="1590" w:type="dxa"/>
            <w:shd w:val="clear" w:color="auto" w:fill="auto"/>
            <w:tcMar>
              <w:left w:w="108" w:type="dxa"/>
            </w:tcMar>
          </w:tcPr>
          <w:p w:rsidR="00BB27B0" w:rsidRDefault="00BB27B0">
            <w:pPr>
              <w:spacing w:after="0" w:line="240" w:lineRule="auto"/>
            </w:pPr>
          </w:p>
        </w:tc>
      </w:tr>
      <w:tr w:rsidR="00BB27B0" w:rsidTr="00707F0E">
        <w:tc>
          <w:tcPr>
            <w:tcW w:w="533" w:type="dxa"/>
            <w:shd w:val="clear" w:color="auto" w:fill="auto"/>
            <w:tcMar>
              <w:left w:w="108" w:type="dxa"/>
            </w:tcMar>
          </w:tcPr>
          <w:p w:rsidR="00BB27B0" w:rsidRDefault="00BB27B0">
            <w:pPr>
              <w:pStyle w:val="Paragrafoelenco"/>
              <w:numPr>
                <w:ilvl w:val="0"/>
                <w:numId w:val="1"/>
              </w:numPr>
              <w:spacing w:after="0" w:line="240" w:lineRule="auto"/>
              <w:ind w:left="357" w:hanging="357"/>
            </w:pPr>
          </w:p>
        </w:tc>
        <w:tc>
          <w:tcPr>
            <w:tcW w:w="1984" w:type="dxa"/>
            <w:shd w:val="clear" w:color="auto" w:fill="auto"/>
            <w:tcMar>
              <w:left w:w="108" w:type="dxa"/>
            </w:tcMar>
          </w:tcPr>
          <w:p w:rsidR="00BB27B0" w:rsidRDefault="007C61F4">
            <w:pPr>
              <w:spacing w:after="0" w:line="240" w:lineRule="auto"/>
            </w:pPr>
            <w:r>
              <w:t>tabella al par</w:t>
            </w:r>
            <w:r w:rsidR="00707F0E">
              <w:t>.9.3.4</w:t>
            </w:r>
            <w:r>
              <w:t xml:space="preserve"> pag.30</w:t>
            </w:r>
          </w:p>
        </w:tc>
        <w:tc>
          <w:tcPr>
            <w:tcW w:w="5671" w:type="dxa"/>
            <w:shd w:val="clear" w:color="auto" w:fill="auto"/>
            <w:tcMar>
              <w:left w:w="108" w:type="dxa"/>
            </w:tcMar>
          </w:tcPr>
          <w:p w:rsidR="00BB27B0" w:rsidRDefault="00707F0E" w:rsidP="00707F0E">
            <w:pPr>
              <w:spacing w:after="0" w:line="240" w:lineRule="auto"/>
            </w:pPr>
            <w:r>
              <w:t xml:space="preserve">Toglierei la nota presente in tabella (è già evidente). </w:t>
            </w:r>
          </w:p>
        </w:tc>
        <w:tc>
          <w:tcPr>
            <w:tcW w:w="1590" w:type="dxa"/>
            <w:shd w:val="clear" w:color="auto" w:fill="auto"/>
            <w:tcMar>
              <w:left w:w="108" w:type="dxa"/>
            </w:tcMar>
          </w:tcPr>
          <w:p w:rsidR="00BB27B0" w:rsidRDefault="00BB27B0">
            <w:pPr>
              <w:spacing w:after="0" w:line="240" w:lineRule="auto"/>
            </w:pPr>
          </w:p>
        </w:tc>
      </w:tr>
      <w:tr w:rsidR="00707F0E" w:rsidTr="00707F0E">
        <w:tc>
          <w:tcPr>
            <w:tcW w:w="533" w:type="dxa"/>
            <w:shd w:val="clear" w:color="auto" w:fill="auto"/>
            <w:tcMar>
              <w:left w:w="108" w:type="dxa"/>
            </w:tcMar>
          </w:tcPr>
          <w:p w:rsidR="00707F0E" w:rsidRDefault="00707F0E">
            <w:pPr>
              <w:pStyle w:val="Paragrafoelenco"/>
              <w:numPr>
                <w:ilvl w:val="0"/>
                <w:numId w:val="1"/>
              </w:numPr>
              <w:spacing w:after="0" w:line="240" w:lineRule="auto"/>
              <w:ind w:left="357" w:hanging="357"/>
            </w:pPr>
          </w:p>
        </w:tc>
        <w:tc>
          <w:tcPr>
            <w:tcW w:w="1984" w:type="dxa"/>
            <w:shd w:val="clear" w:color="auto" w:fill="auto"/>
            <w:tcMar>
              <w:left w:w="108" w:type="dxa"/>
            </w:tcMar>
          </w:tcPr>
          <w:p w:rsidR="00707F0E" w:rsidRDefault="00707F0E" w:rsidP="007C61F4">
            <w:pPr>
              <w:spacing w:after="0" w:line="240" w:lineRule="auto"/>
            </w:pPr>
            <w:r>
              <w:t>tabella a</w:t>
            </w:r>
            <w:r w:rsidR="007C61F4">
              <w:t>l</w:t>
            </w:r>
            <w:r>
              <w:t xml:space="preserve"> </w:t>
            </w:r>
            <w:r w:rsidR="007C61F4">
              <w:t>par.</w:t>
            </w:r>
            <w:r>
              <w:t>9.3.4</w:t>
            </w:r>
            <w:r w:rsidR="007C61F4">
              <w:t xml:space="preserve"> pag.30</w:t>
            </w:r>
          </w:p>
        </w:tc>
        <w:tc>
          <w:tcPr>
            <w:tcW w:w="5671" w:type="dxa"/>
            <w:shd w:val="clear" w:color="auto" w:fill="auto"/>
            <w:tcMar>
              <w:left w:w="108" w:type="dxa"/>
            </w:tcMar>
          </w:tcPr>
          <w:p w:rsidR="00707F0E" w:rsidRDefault="00707F0E" w:rsidP="00707F0E">
            <w:pPr>
              <w:spacing w:after="0" w:line="240" w:lineRule="auto"/>
            </w:pPr>
            <w:r>
              <w:t xml:space="preserve">Se abbiamo ben capito, si potrebbe modificare la dicitura “Stima iniziale” in “Costo totale”. </w:t>
            </w:r>
          </w:p>
          <w:p w:rsidR="007C61F4" w:rsidRDefault="00707F0E" w:rsidP="00632DAA">
            <w:pPr>
              <w:spacing w:after="0" w:line="240" w:lineRule="auto"/>
            </w:pPr>
            <w:r>
              <w:t xml:space="preserve">Se abbiamo ben capito l’utilizzo della riga “Consuntivo”, la stessa scheda vuole essere utilizzata per il consuntivo a ogni SAL? Se è così, allora alla tabella contenente i </w:t>
            </w:r>
            <w:proofErr w:type="spellStart"/>
            <w:r>
              <w:t>deliverable</w:t>
            </w:r>
            <w:proofErr w:type="spellEnd"/>
            <w:r>
              <w:t xml:space="preserve"> va aggiunto </w:t>
            </w:r>
            <w:r w:rsidR="00632DAA">
              <w:t>la colonna “importo maturato” per ogni riga.</w:t>
            </w:r>
          </w:p>
        </w:tc>
        <w:tc>
          <w:tcPr>
            <w:tcW w:w="1590" w:type="dxa"/>
            <w:shd w:val="clear" w:color="auto" w:fill="auto"/>
            <w:tcMar>
              <w:left w:w="108" w:type="dxa"/>
            </w:tcMar>
          </w:tcPr>
          <w:p w:rsidR="00707F0E" w:rsidRDefault="00707F0E">
            <w:pPr>
              <w:spacing w:after="0" w:line="240" w:lineRule="auto"/>
            </w:pPr>
          </w:p>
        </w:tc>
      </w:tr>
      <w:tr w:rsidR="007C61F4" w:rsidTr="00707F0E">
        <w:tc>
          <w:tcPr>
            <w:tcW w:w="533" w:type="dxa"/>
            <w:shd w:val="clear" w:color="auto" w:fill="auto"/>
            <w:tcMar>
              <w:left w:w="108" w:type="dxa"/>
            </w:tcMar>
          </w:tcPr>
          <w:p w:rsidR="007C61F4" w:rsidRDefault="007C61F4">
            <w:pPr>
              <w:pStyle w:val="Paragrafoelenco"/>
              <w:numPr>
                <w:ilvl w:val="0"/>
                <w:numId w:val="1"/>
              </w:numPr>
              <w:spacing w:after="0" w:line="240" w:lineRule="auto"/>
              <w:ind w:left="357" w:hanging="357"/>
            </w:pPr>
          </w:p>
        </w:tc>
        <w:tc>
          <w:tcPr>
            <w:tcW w:w="1984" w:type="dxa"/>
            <w:shd w:val="clear" w:color="auto" w:fill="auto"/>
            <w:tcMar>
              <w:left w:w="108" w:type="dxa"/>
            </w:tcMar>
          </w:tcPr>
          <w:p w:rsidR="007C61F4" w:rsidRDefault="007C61F4" w:rsidP="00B25258">
            <w:pPr>
              <w:spacing w:after="0" w:line="240" w:lineRule="auto"/>
            </w:pPr>
            <w:r>
              <w:t>Tabella a pag. 31</w:t>
            </w:r>
          </w:p>
        </w:tc>
        <w:tc>
          <w:tcPr>
            <w:tcW w:w="5671" w:type="dxa"/>
            <w:shd w:val="clear" w:color="auto" w:fill="auto"/>
            <w:tcMar>
              <w:left w:w="108" w:type="dxa"/>
            </w:tcMar>
          </w:tcPr>
          <w:p w:rsidR="007C61F4" w:rsidRDefault="007C61F4" w:rsidP="00707F0E">
            <w:pPr>
              <w:spacing w:after="0" w:line="240" w:lineRule="auto"/>
            </w:pPr>
            <w:r>
              <w:t>La tabella non è introdotta da alcun testo. Presumibilmente, è una proposta di tabella per il piano e stima delle attività progettuali. Abbiamo capito bene?</w:t>
            </w:r>
          </w:p>
          <w:p w:rsidR="007C61F4" w:rsidRDefault="007C61F4" w:rsidP="00707F0E">
            <w:pPr>
              <w:spacing w:after="0" w:line="240" w:lineRule="auto"/>
            </w:pPr>
            <w:r>
              <w:br/>
              <w:t>Se sì, allora l’intestazione non può includere le attività nel canone (</w:t>
            </w:r>
            <w:proofErr w:type="spellStart"/>
            <w:r>
              <w:t>Adeguativa</w:t>
            </w:r>
            <w:proofErr w:type="spellEnd"/>
            <w:r>
              <w:t xml:space="preserve">), sarebbe preferibile includa solo o task di tipo MEV e SSP. </w:t>
            </w:r>
          </w:p>
          <w:p w:rsidR="007C61F4" w:rsidRDefault="007C61F4" w:rsidP="00707F0E">
            <w:pPr>
              <w:spacing w:after="0" w:line="240" w:lineRule="auto"/>
            </w:pPr>
            <w:r>
              <w:t>L’elenco delle attività già rilevate è indicato nella tabella in fondo a questo documento.</w:t>
            </w:r>
          </w:p>
          <w:p w:rsidR="007C61F4" w:rsidRDefault="007C61F4" w:rsidP="00707F0E">
            <w:pPr>
              <w:spacing w:after="0" w:line="240" w:lineRule="auto"/>
            </w:pPr>
            <w:r>
              <w:t>Non è chiara la colonna “Prodotto”, la toglierei.</w:t>
            </w:r>
          </w:p>
          <w:p w:rsidR="007C61F4" w:rsidRDefault="007C61F4" w:rsidP="00707F0E">
            <w:pPr>
              <w:spacing w:after="0" w:line="240" w:lineRule="auto"/>
            </w:pPr>
            <w:r>
              <w:t>Invece aggiungerei la colonna “Stato” per distinguere le iniziative già svolte, quelle in corso, quelle da valutare.</w:t>
            </w:r>
          </w:p>
        </w:tc>
        <w:tc>
          <w:tcPr>
            <w:tcW w:w="1590" w:type="dxa"/>
            <w:shd w:val="clear" w:color="auto" w:fill="auto"/>
            <w:tcMar>
              <w:left w:w="108" w:type="dxa"/>
            </w:tcMar>
          </w:tcPr>
          <w:p w:rsidR="007C61F4" w:rsidRDefault="007C61F4">
            <w:pPr>
              <w:spacing w:after="0" w:line="240" w:lineRule="auto"/>
            </w:pPr>
          </w:p>
        </w:tc>
      </w:tr>
      <w:tr w:rsidR="00B25258" w:rsidTr="00707F0E">
        <w:tc>
          <w:tcPr>
            <w:tcW w:w="533" w:type="dxa"/>
            <w:shd w:val="clear" w:color="auto" w:fill="auto"/>
            <w:tcMar>
              <w:left w:w="108" w:type="dxa"/>
            </w:tcMar>
          </w:tcPr>
          <w:p w:rsidR="00B25258" w:rsidRDefault="00B25258">
            <w:pPr>
              <w:pStyle w:val="Paragrafoelenco"/>
              <w:numPr>
                <w:ilvl w:val="0"/>
                <w:numId w:val="1"/>
              </w:numPr>
              <w:spacing w:after="0" w:line="240" w:lineRule="auto"/>
              <w:ind w:left="357" w:hanging="357"/>
            </w:pPr>
          </w:p>
        </w:tc>
        <w:tc>
          <w:tcPr>
            <w:tcW w:w="1984" w:type="dxa"/>
            <w:shd w:val="clear" w:color="auto" w:fill="auto"/>
            <w:tcMar>
              <w:left w:w="108" w:type="dxa"/>
            </w:tcMar>
          </w:tcPr>
          <w:p w:rsidR="00B25258" w:rsidRDefault="00B25258" w:rsidP="00B25258">
            <w:pPr>
              <w:spacing w:after="0" w:line="240" w:lineRule="auto"/>
            </w:pPr>
            <w:r>
              <w:t>par. 9.3.5</w:t>
            </w:r>
          </w:p>
        </w:tc>
        <w:tc>
          <w:tcPr>
            <w:tcW w:w="5671" w:type="dxa"/>
            <w:shd w:val="clear" w:color="auto" w:fill="auto"/>
            <w:tcMar>
              <w:left w:w="108" w:type="dxa"/>
            </w:tcMar>
          </w:tcPr>
          <w:p w:rsidR="00B25258" w:rsidRDefault="00B25258" w:rsidP="00B25258">
            <w:pPr>
              <w:spacing w:after="0" w:line="240" w:lineRule="auto"/>
            </w:pPr>
            <w:r>
              <w:t>Come già detto in commento precedente, per semplicità di gestione, si preferisce usare la stessa modalità di formalizzazione e una unica tabella per descrivere tutte le attività progettuali pianificate/in corso/eseguite (MEV e SSP). Dunque elimineremmo il paragrafo completamente.</w:t>
            </w:r>
          </w:p>
        </w:tc>
        <w:tc>
          <w:tcPr>
            <w:tcW w:w="1590" w:type="dxa"/>
            <w:shd w:val="clear" w:color="auto" w:fill="auto"/>
            <w:tcMar>
              <w:left w:w="108" w:type="dxa"/>
            </w:tcMar>
          </w:tcPr>
          <w:p w:rsidR="00B25258" w:rsidRDefault="00B25258">
            <w:pPr>
              <w:spacing w:after="0" w:line="240" w:lineRule="auto"/>
            </w:pPr>
          </w:p>
        </w:tc>
      </w:tr>
      <w:tr w:rsidR="00B25258" w:rsidTr="00707F0E">
        <w:tc>
          <w:tcPr>
            <w:tcW w:w="533" w:type="dxa"/>
            <w:shd w:val="clear" w:color="auto" w:fill="auto"/>
            <w:tcMar>
              <w:left w:w="108" w:type="dxa"/>
            </w:tcMar>
          </w:tcPr>
          <w:p w:rsidR="00B25258" w:rsidRDefault="00B25258">
            <w:pPr>
              <w:pStyle w:val="Paragrafoelenco"/>
              <w:numPr>
                <w:ilvl w:val="0"/>
                <w:numId w:val="1"/>
              </w:numPr>
              <w:spacing w:after="0" w:line="240" w:lineRule="auto"/>
              <w:ind w:left="357" w:hanging="357"/>
            </w:pPr>
          </w:p>
        </w:tc>
        <w:tc>
          <w:tcPr>
            <w:tcW w:w="1984" w:type="dxa"/>
            <w:shd w:val="clear" w:color="auto" w:fill="auto"/>
            <w:tcMar>
              <w:left w:w="108" w:type="dxa"/>
            </w:tcMar>
          </w:tcPr>
          <w:p w:rsidR="00B25258" w:rsidRDefault="00B25258" w:rsidP="00B25258">
            <w:pPr>
              <w:spacing w:after="0" w:line="240" w:lineRule="auto"/>
            </w:pPr>
            <w:r>
              <w:t>Par. 10.1</w:t>
            </w:r>
          </w:p>
        </w:tc>
        <w:tc>
          <w:tcPr>
            <w:tcW w:w="5671" w:type="dxa"/>
            <w:shd w:val="clear" w:color="auto" w:fill="auto"/>
            <w:tcMar>
              <w:left w:w="108" w:type="dxa"/>
            </w:tcMar>
          </w:tcPr>
          <w:p w:rsidR="00B25258" w:rsidRDefault="00B25258" w:rsidP="00B25258">
            <w:pPr>
              <w:spacing w:after="0" w:line="240" w:lineRule="auto"/>
            </w:pPr>
            <w:r>
              <w:t>In entrambe le tabelle si parla di “Azienda emittente”, come se le fatture arrivassero da aziende separate. In realtà, se non abbiamo capito male, lo statuto prevede la fatturazione dell’intero importo alla mandataria. Così recita anche lo schema di contratto. In questo caso, la colonna “Azienda emittente” sarebbe fuorviante e andrebbe eliminata.</w:t>
            </w:r>
          </w:p>
        </w:tc>
        <w:tc>
          <w:tcPr>
            <w:tcW w:w="1590" w:type="dxa"/>
            <w:shd w:val="clear" w:color="auto" w:fill="auto"/>
            <w:tcMar>
              <w:left w:w="108" w:type="dxa"/>
            </w:tcMar>
          </w:tcPr>
          <w:p w:rsidR="00B25258" w:rsidRDefault="00B25258">
            <w:pPr>
              <w:spacing w:after="0" w:line="240" w:lineRule="auto"/>
            </w:pPr>
          </w:p>
        </w:tc>
      </w:tr>
      <w:tr w:rsidR="00B25258" w:rsidTr="00707F0E">
        <w:tc>
          <w:tcPr>
            <w:tcW w:w="533" w:type="dxa"/>
            <w:shd w:val="clear" w:color="auto" w:fill="auto"/>
            <w:tcMar>
              <w:left w:w="108" w:type="dxa"/>
            </w:tcMar>
          </w:tcPr>
          <w:p w:rsidR="00B25258" w:rsidRDefault="00B25258">
            <w:pPr>
              <w:pStyle w:val="Paragrafoelenco"/>
              <w:numPr>
                <w:ilvl w:val="0"/>
                <w:numId w:val="1"/>
              </w:numPr>
              <w:spacing w:after="0" w:line="240" w:lineRule="auto"/>
              <w:ind w:left="357" w:hanging="357"/>
            </w:pPr>
          </w:p>
        </w:tc>
        <w:tc>
          <w:tcPr>
            <w:tcW w:w="1984" w:type="dxa"/>
            <w:shd w:val="clear" w:color="auto" w:fill="auto"/>
            <w:tcMar>
              <w:left w:w="108" w:type="dxa"/>
            </w:tcMar>
          </w:tcPr>
          <w:p w:rsidR="00B25258" w:rsidRDefault="00B25258" w:rsidP="00B25258">
            <w:pPr>
              <w:spacing w:after="0" w:line="240" w:lineRule="auto"/>
            </w:pPr>
          </w:p>
        </w:tc>
        <w:tc>
          <w:tcPr>
            <w:tcW w:w="5671" w:type="dxa"/>
            <w:shd w:val="clear" w:color="auto" w:fill="auto"/>
            <w:tcMar>
              <w:left w:w="108" w:type="dxa"/>
            </w:tcMar>
          </w:tcPr>
          <w:p w:rsidR="00B25258" w:rsidRDefault="00E3645D" w:rsidP="00E3645D">
            <w:pPr>
              <w:spacing w:after="0" w:line="240" w:lineRule="auto"/>
            </w:pPr>
            <w:r>
              <w:t>I</w:t>
            </w:r>
            <w:r w:rsidR="00B25258">
              <w:t xml:space="preserve">l capitolo 11 </w:t>
            </w:r>
            <w:r>
              <w:t xml:space="preserve">così come è ora non può essere accettato. </w:t>
            </w:r>
            <w:r w:rsidR="00B25258">
              <w:t xml:space="preserve"> </w:t>
            </w:r>
            <w:r>
              <w:t>S</w:t>
            </w:r>
            <w:r w:rsidR="00B25258">
              <w:t xml:space="preserve">tante che da capitolato non è chiaro se l’organigramma va indicato nel piano di lavoro o nel piano di qualità, si suggerisce di togliere </w:t>
            </w:r>
            <w:r>
              <w:t xml:space="preserve">il capitolo 11 dal documento e rimandare tale composizione dei gruppi di lavoro al piano della qualità, di prossima emissione. Per essere maggiormente concreti, per “organizzazione” o per “gruppo di lavoro” occorre chiarire in un documento: </w:t>
            </w:r>
          </w:p>
          <w:p w:rsidR="00E3645D" w:rsidRDefault="00E3645D" w:rsidP="00E3645D">
            <w:pPr>
              <w:pStyle w:val="Paragrafoelenco"/>
              <w:numPr>
                <w:ilvl w:val="0"/>
                <w:numId w:val="7"/>
              </w:numPr>
              <w:spacing w:after="0" w:line="240" w:lineRule="auto"/>
            </w:pPr>
            <w:r>
              <w:t>ASS+HD: Chi risponde al telefono?</w:t>
            </w:r>
          </w:p>
          <w:p w:rsidR="00E3645D" w:rsidRDefault="00E3645D" w:rsidP="00E3645D">
            <w:pPr>
              <w:pStyle w:val="Paragrafoelenco"/>
              <w:numPr>
                <w:ilvl w:val="0"/>
                <w:numId w:val="7"/>
              </w:numPr>
              <w:spacing w:after="0" w:line="240" w:lineRule="auto"/>
            </w:pPr>
            <w:r>
              <w:t xml:space="preserve">ASS+HD: chi esegue </w:t>
            </w:r>
            <w:proofErr w:type="spellStart"/>
            <w:r>
              <w:t>l’access</w:t>
            </w:r>
            <w:proofErr w:type="spellEnd"/>
            <w:r>
              <w:t xml:space="preserve"> management?</w:t>
            </w:r>
          </w:p>
          <w:p w:rsidR="00E3645D" w:rsidRDefault="00E3645D" w:rsidP="00E3645D">
            <w:pPr>
              <w:pStyle w:val="Paragrafoelenco"/>
              <w:numPr>
                <w:ilvl w:val="0"/>
                <w:numId w:val="7"/>
              </w:numPr>
              <w:spacing w:after="0" w:line="240" w:lineRule="auto"/>
            </w:pPr>
            <w:r>
              <w:t>MAC:</w:t>
            </w:r>
            <w:r>
              <w:t xml:space="preserve"> quali persone sono assegnate, per questa commessa, a questo servizio?</w:t>
            </w:r>
          </w:p>
          <w:p w:rsidR="00E3645D" w:rsidRDefault="00E3645D" w:rsidP="00E3645D">
            <w:pPr>
              <w:pStyle w:val="Paragrafoelenco"/>
              <w:numPr>
                <w:ilvl w:val="0"/>
                <w:numId w:val="7"/>
              </w:numPr>
              <w:spacing w:after="0" w:line="240" w:lineRule="auto"/>
            </w:pPr>
            <w:r>
              <w:t xml:space="preserve">MAD: </w:t>
            </w:r>
            <w:r>
              <w:t>quali persone sono assegnate, per questa commessa, a questo servizio?</w:t>
            </w:r>
          </w:p>
          <w:p w:rsidR="00E3645D" w:rsidRDefault="00E3645D" w:rsidP="00E3645D">
            <w:pPr>
              <w:pStyle w:val="Paragrafoelenco"/>
              <w:numPr>
                <w:ilvl w:val="0"/>
                <w:numId w:val="7"/>
              </w:numPr>
              <w:spacing w:after="0" w:line="240" w:lineRule="auto"/>
            </w:pPr>
            <w:r>
              <w:t xml:space="preserve">MEVCR: </w:t>
            </w:r>
            <w:r>
              <w:t>quali persone sono assegnate, per questa commessa, a questo servizio?</w:t>
            </w:r>
          </w:p>
          <w:p w:rsidR="00E3645D" w:rsidRDefault="00E3645D" w:rsidP="00E3645D">
            <w:pPr>
              <w:pStyle w:val="Paragrafoelenco"/>
              <w:numPr>
                <w:ilvl w:val="0"/>
                <w:numId w:val="7"/>
              </w:numPr>
              <w:spacing w:after="0" w:line="240" w:lineRule="auto"/>
            </w:pPr>
            <w:r>
              <w:t xml:space="preserve">FOR: </w:t>
            </w:r>
            <w:r>
              <w:t>quali persone sono assegnate, per questa commessa, a questo servizio?</w:t>
            </w:r>
          </w:p>
          <w:p w:rsidR="00E3645D" w:rsidRDefault="00E3645D" w:rsidP="00E3645D">
            <w:pPr>
              <w:pStyle w:val="Paragrafoelenco"/>
              <w:numPr>
                <w:ilvl w:val="0"/>
                <w:numId w:val="7"/>
              </w:numPr>
              <w:spacing w:after="0" w:line="240" w:lineRule="auto"/>
            </w:pPr>
            <w:r>
              <w:t>Per i servizi a carattere progettuale, si può indicare una rosa di nomi che si attiva all’avvio delle relative iniziative</w:t>
            </w:r>
          </w:p>
          <w:p w:rsidR="00E3645D" w:rsidRDefault="00E3645D" w:rsidP="00E3645D">
            <w:pPr>
              <w:pStyle w:val="Paragrafoelenco"/>
              <w:numPr>
                <w:ilvl w:val="0"/>
                <w:numId w:val="7"/>
              </w:numPr>
              <w:spacing w:after="0" w:line="240" w:lineRule="auto"/>
            </w:pPr>
            <w:r>
              <w:t>Per i team aggiuntivi messi a disposizione nell’offerta (</w:t>
            </w:r>
            <w:proofErr w:type="spellStart"/>
            <w:r>
              <w:t>focal</w:t>
            </w:r>
            <w:proofErr w:type="spellEnd"/>
            <w:r>
              <w:t xml:space="preserve"> </w:t>
            </w:r>
            <w:proofErr w:type="spellStart"/>
            <w:r>
              <w:t>point</w:t>
            </w:r>
            <w:proofErr w:type="spellEnd"/>
            <w:r>
              <w:t>), si può rimandare a una fase successiva, oppure si possono mettere i responsabili interni all’azienda di riferimento per questo tipo di attività, che saranno contattati all’occorrenza.</w:t>
            </w:r>
          </w:p>
        </w:tc>
        <w:tc>
          <w:tcPr>
            <w:tcW w:w="1590" w:type="dxa"/>
            <w:shd w:val="clear" w:color="auto" w:fill="auto"/>
            <w:tcMar>
              <w:left w:w="108" w:type="dxa"/>
            </w:tcMar>
          </w:tcPr>
          <w:p w:rsidR="00B25258" w:rsidRDefault="00B25258">
            <w:pPr>
              <w:spacing w:after="0" w:line="240" w:lineRule="auto"/>
            </w:pPr>
          </w:p>
        </w:tc>
      </w:tr>
    </w:tbl>
    <w:p w:rsidR="007606A8" w:rsidRDefault="007606A8"/>
    <w:tbl>
      <w:tblPr>
        <w:tblW w:w="9759" w:type="dxa"/>
        <w:tblInd w:w="-5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510"/>
        <w:gridCol w:w="1304"/>
        <w:gridCol w:w="1560"/>
        <w:gridCol w:w="4819"/>
        <w:gridCol w:w="1566"/>
      </w:tblGrid>
      <w:tr w:rsidR="007606A8" w:rsidTr="00E072EA">
        <w:tc>
          <w:tcPr>
            <w:tcW w:w="510" w:type="dxa"/>
            <w:tcBorders>
              <w:top w:val="single" w:sz="2" w:space="0" w:color="000000"/>
              <w:left w:val="single" w:sz="2" w:space="0" w:color="000000"/>
              <w:bottom w:val="single" w:sz="2" w:space="0" w:color="000000"/>
            </w:tcBorders>
            <w:shd w:val="clear" w:color="auto" w:fill="auto"/>
            <w:tcMar>
              <w:left w:w="54" w:type="dxa"/>
            </w:tcMar>
          </w:tcPr>
          <w:p w:rsidR="007606A8" w:rsidRPr="00832804" w:rsidRDefault="00B25258">
            <w:pPr>
              <w:pStyle w:val="Contenutotabella"/>
              <w:rPr>
                <w:b/>
              </w:rPr>
            </w:pPr>
            <w:r w:rsidRPr="00832804">
              <w:rPr>
                <w:b/>
              </w:rPr>
              <w:t>N.</w:t>
            </w:r>
          </w:p>
        </w:tc>
        <w:tc>
          <w:tcPr>
            <w:tcW w:w="1304" w:type="dxa"/>
            <w:tcBorders>
              <w:top w:val="single" w:sz="2" w:space="0" w:color="000000"/>
              <w:left w:val="single" w:sz="2" w:space="0" w:color="000000"/>
              <w:bottom w:val="single" w:sz="2" w:space="0" w:color="000000"/>
            </w:tcBorders>
            <w:shd w:val="clear" w:color="auto" w:fill="auto"/>
            <w:tcMar>
              <w:left w:w="54" w:type="dxa"/>
            </w:tcMar>
          </w:tcPr>
          <w:p w:rsidR="007606A8" w:rsidRPr="00832804" w:rsidRDefault="00B25258">
            <w:pPr>
              <w:pStyle w:val="Contenutotabella"/>
              <w:rPr>
                <w:b/>
              </w:rPr>
            </w:pPr>
            <w:r w:rsidRPr="00832804">
              <w:rPr>
                <w:b/>
              </w:rPr>
              <w:t>Servizio di riferimento</w:t>
            </w:r>
          </w:p>
          <w:p w:rsidR="007606A8" w:rsidRPr="00832804" w:rsidRDefault="00B25258">
            <w:pPr>
              <w:pStyle w:val="Contenutotabella"/>
              <w:rPr>
                <w:b/>
              </w:rPr>
            </w:pPr>
            <w:r w:rsidRPr="00832804">
              <w:rPr>
                <w:b/>
              </w:rPr>
              <w:t>(MAD / MEVCR)</w:t>
            </w:r>
          </w:p>
        </w:tc>
        <w:tc>
          <w:tcPr>
            <w:tcW w:w="1560" w:type="dxa"/>
            <w:tcBorders>
              <w:top w:val="single" w:sz="2" w:space="0" w:color="000000"/>
              <w:left w:val="single" w:sz="2" w:space="0" w:color="000000"/>
              <w:bottom w:val="single" w:sz="2" w:space="0" w:color="000000"/>
            </w:tcBorders>
            <w:shd w:val="clear" w:color="auto" w:fill="auto"/>
            <w:tcMar>
              <w:left w:w="54" w:type="dxa"/>
            </w:tcMar>
          </w:tcPr>
          <w:p w:rsidR="007606A8" w:rsidRPr="00832804" w:rsidRDefault="00B25258">
            <w:pPr>
              <w:pStyle w:val="Contenutotabella"/>
              <w:rPr>
                <w:b/>
              </w:rPr>
            </w:pPr>
            <w:r w:rsidRPr="00832804">
              <w:rPr>
                <w:b/>
              </w:rPr>
              <w:t>Applicazione</w:t>
            </w:r>
          </w:p>
        </w:tc>
        <w:tc>
          <w:tcPr>
            <w:tcW w:w="4819" w:type="dxa"/>
            <w:tcBorders>
              <w:top w:val="single" w:sz="2" w:space="0" w:color="000000"/>
              <w:left w:val="single" w:sz="2" w:space="0" w:color="000000"/>
              <w:bottom w:val="single" w:sz="2" w:space="0" w:color="000000"/>
            </w:tcBorders>
            <w:shd w:val="clear" w:color="auto" w:fill="auto"/>
            <w:tcMar>
              <w:left w:w="54" w:type="dxa"/>
            </w:tcMar>
          </w:tcPr>
          <w:p w:rsidR="007606A8" w:rsidRPr="00832804" w:rsidRDefault="00B25258">
            <w:pPr>
              <w:pStyle w:val="Contenutotabella"/>
              <w:rPr>
                <w:b/>
              </w:rPr>
            </w:pPr>
            <w:r w:rsidRPr="00832804">
              <w:rPr>
                <w:b/>
              </w:rPr>
              <w:t>Descrizione</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606A8" w:rsidRPr="00832804" w:rsidRDefault="00B25258">
            <w:pPr>
              <w:pStyle w:val="Contenutotabella"/>
              <w:rPr>
                <w:b/>
              </w:rPr>
            </w:pPr>
            <w:r w:rsidRPr="00832804">
              <w:rPr>
                <w:b/>
              </w:rPr>
              <w:t>Note</w:t>
            </w:r>
          </w:p>
        </w:tc>
      </w:tr>
      <w:tr w:rsidR="007606A8" w:rsidTr="00E072EA">
        <w:tc>
          <w:tcPr>
            <w:tcW w:w="510" w:type="dxa"/>
            <w:tcBorders>
              <w:left w:val="single" w:sz="2" w:space="0" w:color="000000"/>
              <w:bottom w:val="single" w:sz="2" w:space="0" w:color="000000"/>
            </w:tcBorders>
            <w:shd w:val="clear" w:color="auto" w:fill="auto"/>
            <w:tcMar>
              <w:left w:w="54" w:type="dxa"/>
            </w:tcMar>
          </w:tcPr>
          <w:p w:rsidR="007606A8" w:rsidRDefault="007606A8">
            <w:pPr>
              <w:pStyle w:val="Contenutotabella"/>
              <w:numPr>
                <w:ilvl w:val="0"/>
                <w:numId w:val="2"/>
              </w:numPr>
            </w:pPr>
          </w:p>
        </w:tc>
        <w:tc>
          <w:tcPr>
            <w:tcW w:w="1304"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MAD</w:t>
            </w:r>
          </w:p>
        </w:tc>
        <w:tc>
          <w:tcPr>
            <w:tcW w:w="1560"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GED (complessiva)</w:t>
            </w:r>
          </w:p>
        </w:tc>
        <w:tc>
          <w:tcPr>
            <w:tcW w:w="4819"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 xml:space="preserve">Occorre fare ricognizione della versioni installate dei vari componenti software di base (Oracle, IBM Http server, IBM Application Server, versione JAVA ecc.) in modo da pianificare le </w:t>
            </w:r>
            <w:proofErr w:type="spellStart"/>
            <w:r>
              <w:t>adeguative</w:t>
            </w:r>
            <w:proofErr w:type="spellEnd"/>
            <w:r>
              <w:t xml:space="preserve"> necessarie per le versioni ormai in end-of-</w:t>
            </w:r>
            <w:proofErr w:type="spellStart"/>
            <w:r>
              <w:t>support</w:t>
            </w:r>
            <w:proofErr w:type="spellEnd"/>
            <w:r>
              <w:t>.</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7606A8" w:rsidRDefault="007606A8">
            <w:pPr>
              <w:pStyle w:val="Contenutotabella"/>
            </w:pPr>
          </w:p>
        </w:tc>
      </w:tr>
      <w:tr w:rsidR="007606A8" w:rsidTr="00E072EA">
        <w:tc>
          <w:tcPr>
            <w:tcW w:w="510" w:type="dxa"/>
            <w:tcBorders>
              <w:left w:val="single" w:sz="2" w:space="0" w:color="000000"/>
              <w:bottom w:val="single" w:sz="2" w:space="0" w:color="000000"/>
            </w:tcBorders>
            <w:shd w:val="clear" w:color="auto" w:fill="auto"/>
            <w:tcMar>
              <w:left w:w="54" w:type="dxa"/>
            </w:tcMar>
          </w:tcPr>
          <w:p w:rsidR="007606A8" w:rsidRDefault="007606A8">
            <w:pPr>
              <w:pStyle w:val="Contenutotabella"/>
              <w:numPr>
                <w:ilvl w:val="0"/>
                <w:numId w:val="2"/>
              </w:numPr>
            </w:pPr>
          </w:p>
        </w:tc>
        <w:tc>
          <w:tcPr>
            <w:tcW w:w="1304"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MAD</w:t>
            </w:r>
          </w:p>
        </w:tc>
        <w:tc>
          <w:tcPr>
            <w:tcW w:w="1560"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SIGEP (complessiva)</w:t>
            </w:r>
          </w:p>
        </w:tc>
        <w:tc>
          <w:tcPr>
            <w:tcW w:w="4819"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 xml:space="preserve">Occorre fare ricognizione della versioni installate dei vari componenti software di base (Oracle, IBM Http server, IBM Application Server, versione JAVA ecc.) in modo da pianificare le </w:t>
            </w:r>
            <w:proofErr w:type="spellStart"/>
            <w:r>
              <w:t>adeguative</w:t>
            </w:r>
            <w:proofErr w:type="spellEnd"/>
            <w:r>
              <w:t xml:space="preserve"> necessarie per le versioni ormai in end-of-</w:t>
            </w:r>
            <w:proofErr w:type="spellStart"/>
            <w:r>
              <w:t>support</w:t>
            </w:r>
            <w:proofErr w:type="spellEnd"/>
            <w:r>
              <w:t>.</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7606A8" w:rsidRDefault="007606A8">
            <w:pPr>
              <w:pStyle w:val="Contenutotabella"/>
            </w:pPr>
          </w:p>
        </w:tc>
      </w:tr>
      <w:tr w:rsidR="007606A8" w:rsidTr="00E072EA">
        <w:tc>
          <w:tcPr>
            <w:tcW w:w="510" w:type="dxa"/>
            <w:tcBorders>
              <w:left w:val="single" w:sz="2" w:space="0" w:color="000000"/>
              <w:bottom w:val="single" w:sz="2" w:space="0" w:color="000000"/>
            </w:tcBorders>
            <w:shd w:val="clear" w:color="auto" w:fill="auto"/>
            <w:tcMar>
              <w:left w:w="54" w:type="dxa"/>
            </w:tcMar>
          </w:tcPr>
          <w:p w:rsidR="007606A8" w:rsidRDefault="007606A8">
            <w:pPr>
              <w:pStyle w:val="Contenutotabella"/>
              <w:numPr>
                <w:ilvl w:val="0"/>
                <w:numId w:val="2"/>
              </w:numPr>
            </w:pPr>
          </w:p>
        </w:tc>
        <w:tc>
          <w:tcPr>
            <w:tcW w:w="1304" w:type="dxa"/>
            <w:tcBorders>
              <w:left w:val="single" w:sz="2" w:space="0" w:color="000000"/>
              <w:bottom w:val="single" w:sz="2" w:space="0" w:color="000000"/>
            </w:tcBorders>
            <w:shd w:val="clear" w:color="auto" w:fill="auto"/>
            <w:tcMar>
              <w:left w:w="54" w:type="dxa"/>
            </w:tcMar>
          </w:tcPr>
          <w:p w:rsidR="007606A8" w:rsidRDefault="001A34B2">
            <w:pPr>
              <w:pStyle w:val="Contenutotabella"/>
            </w:pPr>
            <w:r>
              <w:t>MAD</w:t>
            </w:r>
          </w:p>
        </w:tc>
        <w:tc>
          <w:tcPr>
            <w:tcW w:w="1560"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GED</w:t>
            </w:r>
          </w:p>
        </w:tc>
        <w:tc>
          <w:tcPr>
            <w:tcW w:w="4819" w:type="dxa"/>
            <w:tcBorders>
              <w:left w:val="single" w:sz="2" w:space="0" w:color="000000"/>
              <w:bottom w:val="single" w:sz="2" w:space="0" w:color="000000"/>
            </w:tcBorders>
            <w:shd w:val="clear" w:color="auto" w:fill="auto"/>
            <w:tcMar>
              <w:left w:w="54" w:type="dxa"/>
            </w:tcMar>
          </w:tcPr>
          <w:p w:rsidR="007606A8" w:rsidRDefault="00B25258" w:rsidP="001A34B2">
            <w:pPr>
              <w:pStyle w:val="Contenutotabella"/>
            </w:pPr>
            <w:r>
              <w:t xml:space="preserve">Dismissione web </w:t>
            </w:r>
            <w:proofErr w:type="spellStart"/>
            <w:r>
              <w:t>services</w:t>
            </w:r>
            <w:proofErr w:type="spellEnd"/>
            <w:r>
              <w:t xml:space="preserve"> </w:t>
            </w:r>
            <w:r w:rsidR="001A34B2">
              <w:t xml:space="preserve">di protocollazione rilasciato </w:t>
            </w:r>
            <w:r>
              <w:t xml:space="preserve">su </w:t>
            </w:r>
            <w:proofErr w:type="spellStart"/>
            <w:r>
              <w:t>websphere</w:t>
            </w:r>
            <w:proofErr w:type="spellEnd"/>
            <w:r>
              <w:t xml:space="preserve"> 6.0 (usato </w:t>
            </w:r>
            <w:r w:rsidR="001A34B2">
              <w:t xml:space="preserve">–pare – solo </w:t>
            </w:r>
            <w:r>
              <w:t>da SPICANTIERI)</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7606A8" w:rsidRDefault="007606A8">
            <w:pPr>
              <w:pStyle w:val="Contenutotabella"/>
            </w:pPr>
          </w:p>
        </w:tc>
      </w:tr>
      <w:tr w:rsidR="007606A8" w:rsidTr="00E072EA">
        <w:tc>
          <w:tcPr>
            <w:tcW w:w="510" w:type="dxa"/>
            <w:tcBorders>
              <w:left w:val="single" w:sz="2" w:space="0" w:color="000000"/>
              <w:bottom w:val="single" w:sz="2" w:space="0" w:color="000000"/>
            </w:tcBorders>
            <w:shd w:val="clear" w:color="auto" w:fill="auto"/>
            <w:tcMar>
              <w:left w:w="54" w:type="dxa"/>
            </w:tcMar>
          </w:tcPr>
          <w:p w:rsidR="007606A8" w:rsidRDefault="007606A8">
            <w:pPr>
              <w:pStyle w:val="Contenutotabella"/>
              <w:numPr>
                <w:ilvl w:val="0"/>
                <w:numId w:val="2"/>
              </w:numPr>
            </w:pPr>
          </w:p>
        </w:tc>
        <w:tc>
          <w:tcPr>
            <w:tcW w:w="1304"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MAD</w:t>
            </w:r>
          </w:p>
        </w:tc>
        <w:tc>
          <w:tcPr>
            <w:tcW w:w="1560"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GED</w:t>
            </w:r>
          </w:p>
        </w:tc>
        <w:tc>
          <w:tcPr>
            <w:tcW w:w="4819"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 xml:space="preserve">Eliminare le integrazioni basate su </w:t>
            </w:r>
            <w:proofErr w:type="spellStart"/>
            <w:r>
              <w:t>DBLink</w:t>
            </w:r>
            <w:proofErr w:type="spellEnd"/>
            <w:r>
              <w:t>, per sostituirle con web-</w:t>
            </w:r>
            <w:proofErr w:type="spellStart"/>
            <w:r>
              <w:t>services</w:t>
            </w:r>
            <w:proofErr w:type="spellEnd"/>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7606A8" w:rsidRDefault="007606A8">
            <w:pPr>
              <w:pStyle w:val="Contenutotabella"/>
            </w:pPr>
          </w:p>
        </w:tc>
      </w:tr>
      <w:tr w:rsidR="007606A8" w:rsidTr="00E072EA">
        <w:tc>
          <w:tcPr>
            <w:tcW w:w="510" w:type="dxa"/>
            <w:tcBorders>
              <w:left w:val="single" w:sz="2" w:space="0" w:color="000000"/>
              <w:bottom w:val="single" w:sz="2" w:space="0" w:color="000000"/>
            </w:tcBorders>
            <w:shd w:val="clear" w:color="auto" w:fill="auto"/>
            <w:tcMar>
              <w:left w:w="54" w:type="dxa"/>
            </w:tcMar>
          </w:tcPr>
          <w:p w:rsidR="007606A8" w:rsidRDefault="007606A8">
            <w:pPr>
              <w:pStyle w:val="Contenutotabella"/>
              <w:numPr>
                <w:ilvl w:val="0"/>
                <w:numId w:val="2"/>
              </w:numPr>
            </w:pPr>
          </w:p>
        </w:tc>
        <w:tc>
          <w:tcPr>
            <w:tcW w:w="1304"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MAD</w:t>
            </w:r>
          </w:p>
        </w:tc>
        <w:tc>
          <w:tcPr>
            <w:tcW w:w="1560"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GED</w:t>
            </w:r>
          </w:p>
        </w:tc>
        <w:tc>
          <w:tcPr>
            <w:tcW w:w="4819"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 xml:space="preserve">Modificare la modalità di archiviazione dei file allegati, da oggetti dentro il DB a archiviazione esterna (es. file </w:t>
            </w:r>
            <w:proofErr w:type="spellStart"/>
            <w:r>
              <w:t>system</w:t>
            </w:r>
            <w:proofErr w:type="spellEnd"/>
            <w:r>
              <w:t>)</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7606A8" w:rsidRDefault="007606A8">
            <w:pPr>
              <w:pStyle w:val="Contenutotabella"/>
            </w:pPr>
          </w:p>
        </w:tc>
      </w:tr>
      <w:tr w:rsidR="007606A8" w:rsidTr="00E072EA">
        <w:tc>
          <w:tcPr>
            <w:tcW w:w="510" w:type="dxa"/>
            <w:tcBorders>
              <w:left w:val="single" w:sz="2" w:space="0" w:color="000000"/>
              <w:bottom w:val="single" w:sz="2" w:space="0" w:color="000000"/>
            </w:tcBorders>
            <w:shd w:val="clear" w:color="auto" w:fill="auto"/>
            <w:tcMar>
              <w:left w:w="54" w:type="dxa"/>
            </w:tcMar>
          </w:tcPr>
          <w:p w:rsidR="007606A8" w:rsidRDefault="007606A8">
            <w:pPr>
              <w:pStyle w:val="Contenutotabella"/>
              <w:numPr>
                <w:ilvl w:val="0"/>
                <w:numId w:val="2"/>
              </w:numPr>
            </w:pPr>
          </w:p>
        </w:tc>
        <w:tc>
          <w:tcPr>
            <w:tcW w:w="1304"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MEV-CR</w:t>
            </w:r>
          </w:p>
        </w:tc>
        <w:tc>
          <w:tcPr>
            <w:tcW w:w="1560"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GED - Protocollazione</w:t>
            </w:r>
          </w:p>
        </w:tc>
        <w:tc>
          <w:tcPr>
            <w:tcW w:w="4819" w:type="dxa"/>
            <w:tcBorders>
              <w:left w:val="single" w:sz="2" w:space="0" w:color="000000"/>
              <w:bottom w:val="single" w:sz="2" w:space="0" w:color="000000"/>
            </w:tcBorders>
            <w:shd w:val="clear" w:color="auto" w:fill="auto"/>
            <w:tcMar>
              <w:left w:w="54" w:type="dxa"/>
            </w:tcMar>
          </w:tcPr>
          <w:p w:rsidR="007606A8" w:rsidRDefault="00B25258">
            <w:pPr>
              <w:pStyle w:val="Contenutotabella"/>
            </w:pPr>
            <w:r>
              <w:t xml:space="preserve">Passi: </w:t>
            </w:r>
          </w:p>
          <w:p w:rsidR="007606A8" w:rsidRDefault="00B25258">
            <w:pPr>
              <w:pStyle w:val="Contenutotabella"/>
              <w:numPr>
                <w:ilvl w:val="0"/>
                <w:numId w:val="3"/>
              </w:numPr>
            </w:pPr>
            <w:r>
              <w:t>Con l'utenza A, eseguire una protocollazione</w:t>
            </w:r>
          </w:p>
          <w:p w:rsidR="007606A8" w:rsidRDefault="00B25258">
            <w:pPr>
              <w:pStyle w:val="Contenutotabella"/>
              <w:numPr>
                <w:ilvl w:val="0"/>
                <w:numId w:val="3"/>
              </w:numPr>
            </w:pPr>
            <w:r>
              <w:t>Con l'utenza A, entrare nella sezione allegati e allegare un documento</w:t>
            </w:r>
          </w:p>
          <w:p w:rsidR="007606A8" w:rsidRDefault="00B25258">
            <w:pPr>
              <w:pStyle w:val="Contenutotabella"/>
              <w:numPr>
                <w:ilvl w:val="0"/>
                <w:numId w:val="3"/>
              </w:numPr>
            </w:pPr>
            <w:r>
              <w:t>Con l'utenza A, movimentare il documento e destinarlo a B.</w:t>
            </w:r>
          </w:p>
          <w:p w:rsidR="007606A8" w:rsidRDefault="00B25258">
            <w:pPr>
              <w:pStyle w:val="Contenutotabella"/>
              <w:numPr>
                <w:ilvl w:val="0"/>
                <w:numId w:val="3"/>
              </w:numPr>
            </w:pPr>
            <w:r>
              <w:t>Con una utenza C della stessa struttura di A, annullare il file allegato al protocollo e inserire un nuovo allegato</w:t>
            </w:r>
          </w:p>
          <w:p w:rsidR="007606A8" w:rsidRDefault="00B25258">
            <w:pPr>
              <w:pStyle w:val="Contenutotabella"/>
              <w:numPr>
                <w:ilvl w:val="0"/>
                <w:numId w:val="3"/>
              </w:numPr>
            </w:pPr>
            <w:r>
              <w:t>Con l'utenza B (destinatario della protocollazione), accedere al protocollo ricevuto e verificare chi è l'utente che ha eseguito la protocollazione.</w:t>
            </w:r>
          </w:p>
          <w:p w:rsidR="007606A8" w:rsidRDefault="00B25258">
            <w:pPr>
              <w:pStyle w:val="Contenutotabella"/>
            </w:pPr>
            <w:r>
              <w:t>Problema:</w:t>
            </w:r>
          </w:p>
          <w:p w:rsidR="007606A8" w:rsidRDefault="00B25258">
            <w:pPr>
              <w:pStyle w:val="Contenutotabella"/>
            </w:pPr>
            <w:r>
              <w:t>Risulta A. E' fuorviante.</w:t>
            </w:r>
          </w:p>
          <w:p w:rsidR="007606A8" w:rsidRDefault="00B25258">
            <w:pPr>
              <w:pStyle w:val="Contenutotabella"/>
            </w:pPr>
            <w:r>
              <w:t>Modifica richiesta:</w:t>
            </w:r>
          </w:p>
          <w:p w:rsidR="007606A8" w:rsidRDefault="00B25258">
            <w:pPr>
              <w:pStyle w:val="Contenutotabella"/>
            </w:pPr>
            <w:r>
              <w:t>Da valutare come modificare:</w:t>
            </w:r>
          </w:p>
          <w:p w:rsidR="007606A8" w:rsidRDefault="00B25258">
            <w:pPr>
              <w:pStyle w:val="Contenutotabella"/>
            </w:pPr>
            <w:r>
              <w:t>1) La scheda della protocollazione e quella degli allegati dovrebbe essere una unica scheda che viaggia sempre insieme, senza distinzione tra registro e allegati.</w:t>
            </w:r>
          </w:p>
          <w:p w:rsidR="007606A8" w:rsidRDefault="00B25258">
            <w:pPr>
              <w:pStyle w:val="Contenutotabella"/>
            </w:pPr>
            <w:r>
              <w:lastRenderedPageBreak/>
              <w:t>2) Se proprio deve apparire un nome nella scheda anagrafica del protocollo, dovrebbe comparire l'autore dell'ultima modifica. incluse le modifiche degli allegati.</w:t>
            </w:r>
          </w:p>
          <w:p w:rsidR="007606A8" w:rsidRDefault="00B25258">
            <w:pPr>
              <w:pStyle w:val="Contenutotabella"/>
            </w:pPr>
            <w:r>
              <w:t>3) L'utente suggerisce di inserire lo storico delle modifiche degli allegati (soluzione debole).</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7606A8" w:rsidRDefault="007606A8">
            <w:pPr>
              <w:pStyle w:val="Contenutotabella"/>
            </w:pPr>
          </w:p>
        </w:tc>
      </w:tr>
      <w:tr w:rsidR="007816AB" w:rsidTr="00E072EA">
        <w:tc>
          <w:tcPr>
            <w:tcW w:w="510" w:type="dxa"/>
            <w:tcBorders>
              <w:left w:val="single" w:sz="2" w:space="0" w:color="000000"/>
              <w:bottom w:val="single" w:sz="2" w:space="0" w:color="000000"/>
            </w:tcBorders>
            <w:shd w:val="clear" w:color="auto" w:fill="auto"/>
            <w:tcMar>
              <w:left w:w="54" w:type="dxa"/>
            </w:tcMar>
          </w:tcPr>
          <w:p w:rsidR="007816AB" w:rsidRDefault="007816AB">
            <w:pPr>
              <w:pStyle w:val="Contenutotabella"/>
              <w:numPr>
                <w:ilvl w:val="0"/>
                <w:numId w:val="2"/>
              </w:numPr>
            </w:pPr>
          </w:p>
        </w:tc>
        <w:tc>
          <w:tcPr>
            <w:tcW w:w="1304" w:type="dxa"/>
            <w:tcBorders>
              <w:left w:val="single" w:sz="2" w:space="0" w:color="000000"/>
              <w:bottom w:val="single" w:sz="2" w:space="0" w:color="000000"/>
            </w:tcBorders>
            <w:shd w:val="clear" w:color="auto" w:fill="auto"/>
            <w:tcMar>
              <w:left w:w="54" w:type="dxa"/>
            </w:tcMar>
          </w:tcPr>
          <w:p w:rsidR="007816AB" w:rsidRDefault="007816AB" w:rsidP="00B25258">
            <w:pPr>
              <w:pStyle w:val="Contenutotabella"/>
            </w:pPr>
            <w:r>
              <w:t>MEV-CR</w:t>
            </w:r>
          </w:p>
        </w:tc>
        <w:tc>
          <w:tcPr>
            <w:tcW w:w="1560" w:type="dxa"/>
            <w:tcBorders>
              <w:left w:val="single" w:sz="2" w:space="0" w:color="000000"/>
              <w:bottom w:val="single" w:sz="2" w:space="0" w:color="000000"/>
            </w:tcBorders>
            <w:shd w:val="clear" w:color="auto" w:fill="auto"/>
            <w:tcMar>
              <w:left w:w="54" w:type="dxa"/>
            </w:tcMar>
          </w:tcPr>
          <w:p w:rsidR="007816AB" w:rsidRDefault="007816AB">
            <w:pPr>
              <w:pStyle w:val="Contenutotabella"/>
            </w:pPr>
            <w:r>
              <w:t>GED – Protocollo</w:t>
            </w:r>
          </w:p>
        </w:tc>
        <w:tc>
          <w:tcPr>
            <w:tcW w:w="4819" w:type="dxa"/>
            <w:tcBorders>
              <w:left w:val="single" w:sz="2" w:space="0" w:color="000000"/>
              <w:bottom w:val="single" w:sz="2" w:space="0" w:color="000000"/>
            </w:tcBorders>
            <w:shd w:val="clear" w:color="auto" w:fill="auto"/>
            <w:tcMar>
              <w:left w:w="54" w:type="dxa"/>
            </w:tcMar>
          </w:tcPr>
          <w:p w:rsidR="007816AB" w:rsidRDefault="007816AB" w:rsidP="007816AB">
            <w:pPr>
              <w:pStyle w:val="Contenutotabella"/>
            </w:pPr>
            <w:r>
              <w:t xml:space="preserve">Realizzazione di un report periodico per le strutture sull’utilizzo presso ciascuna AOO di documenti </w:t>
            </w:r>
            <w:proofErr w:type="spellStart"/>
            <w:r>
              <w:t>nativamente</w:t>
            </w:r>
            <w:proofErr w:type="spellEnd"/>
            <w:r>
              <w:t xml:space="preserve"> digitali (firmati digitalmente, firme a mezzo stampa ecc.)</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7816AB" w:rsidRDefault="007816AB">
            <w:pPr>
              <w:pStyle w:val="Contenutotabella"/>
            </w:pPr>
          </w:p>
        </w:tc>
      </w:tr>
      <w:tr w:rsidR="007816AB" w:rsidTr="00E072EA">
        <w:tc>
          <w:tcPr>
            <w:tcW w:w="510" w:type="dxa"/>
            <w:tcBorders>
              <w:left w:val="single" w:sz="2" w:space="0" w:color="000000"/>
              <w:bottom w:val="single" w:sz="2" w:space="0" w:color="000000"/>
            </w:tcBorders>
            <w:shd w:val="clear" w:color="auto" w:fill="auto"/>
            <w:tcMar>
              <w:left w:w="54" w:type="dxa"/>
            </w:tcMar>
          </w:tcPr>
          <w:p w:rsidR="007816AB" w:rsidRDefault="007816AB">
            <w:pPr>
              <w:pStyle w:val="Contenutotabella"/>
              <w:numPr>
                <w:ilvl w:val="0"/>
                <w:numId w:val="2"/>
              </w:numPr>
            </w:pPr>
          </w:p>
        </w:tc>
        <w:tc>
          <w:tcPr>
            <w:tcW w:w="1304" w:type="dxa"/>
            <w:tcBorders>
              <w:left w:val="single" w:sz="2" w:space="0" w:color="000000"/>
              <w:bottom w:val="single" w:sz="2" w:space="0" w:color="000000"/>
            </w:tcBorders>
            <w:shd w:val="clear" w:color="auto" w:fill="auto"/>
            <w:tcMar>
              <w:left w:w="54" w:type="dxa"/>
            </w:tcMar>
          </w:tcPr>
          <w:p w:rsidR="007816AB" w:rsidRDefault="003508D2">
            <w:pPr>
              <w:pStyle w:val="Contenutotabella"/>
            </w:pPr>
            <w:r>
              <w:t>MAD</w:t>
            </w:r>
          </w:p>
        </w:tc>
        <w:tc>
          <w:tcPr>
            <w:tcW w:w="1560" w:type="dxa"/>
            <w:tcBorders>
              <w:left w:val="single" w:sz="2" w:space="0" w:color="000000"/>
              <w:bottom w:val="single" w:sz="2" w:space="0" w:color="000000"/>
            </w:tcBorders>
            <w:shd w:val="clear" w:color="auto" w:fill="auto"/>
            <w:tcMar>
              <w:left w:w="54" w:type="dxa"/>
            </w:tcMar>
          </w:tcPr>
          <w:p w:rsidR="007816AB" w:rsidRDefault="003508D2">
            <w:pPr>
              <w:pStyle w:val="Contenutotabella"/>
            </w:pPr>
            <w:r>
              <w:t>GED-Protocollo</w:t>
            </w:r>
          </w:p>
        </w:tc>
        <w:tc>
          <w:tcPr>
            <w:tcW w:w="4819" w:type="dxa"/>
            <w:tcBorders>
              <w:left w:val="single" w:sz="2" w:space="0" w:color="000000"/>
              <w:bottom w:val="single" w:sz="2" w:space="0" w:color="000000"/>
            </w:tcBorders>
            <w:shd w:val="clear" w:color="auto" w:fill="auto"/>
            <w:tcMar>
              <w:left w:w="54" w:type="dxa"/>
            </w:tcMar>
          </w:tcPr>
          <w:p w:rsidR="007816AB" w:rsidRDefault="003508D2" w:rsidP="003508D2">
            <w:pPr>
              <w:pStyle w:val="Contenutotabella"/>
            </w:pPr>
            <w:r>
              <w:t>Implementazione della nuova macrostruttura, approvata con delibera</w:t>
            </w:r>
            <w:r w:rsidR="005C50DA">
              <w:t xml:space="preserve"> di giunta</w:t>
            </w:r>
            <w:r>
              <w:t xml:space="preserve"> n. 222/2017, che diventerà vigente con la conclusione dell’interpello avviato a ottobre 2017</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7816AB" w:rsidRDefault="007816AB">
            <w:pPr>
              <w:pStyle w:val="Contenutotabella"/>
            </w:pPr>
          </w:p>
        </w:tc>
      </w:tr>
      <w:tr w:rsidR="007816AB" w:rsidTr="00E072EA">
        <w:tc>
          <w:tcPr>
            <w:tcW w:w="510" w:type="dxa"/>
            <w:tcBorders>
              <w:left w:val="single" w:sz="2" w:space="0" w:color="000000"/>
            </w:tcBorders>
            <w:shd w:val="clear" w:color="auto" w:fill="auto"/>
            <w:tcMar>
              <w:left w:w="54" w:type="dxa"/>
            </w:tcMar>
          </w:tcPr>
          <w:p w:rsidR="007816AB" w:rsidRDefault="007816AB">
            <w:pPr>
              <w:pStyle w:val="Contenutotabella"/>
              <w:numPr>
                <w:ilvl w:val="0"/>
                <w:numId w:val="2"/>
              </w:numPr>
            </w:pPr>
          </w:p>
        </w:tc>
        <w:tc>
          <w:tcPr>
            <w:tcW w:w="1304" w:type="dxa"/>
            <w:tcBorders>
              <w:left w:val="single" w:sz="2" w:space="0" w:color="000000"/>
            </w:tcBorders>
            <w:shd w:val="clear" w:color="auto" w:fill="auto"/>
            <w:tcMar>
              <w:left w:w="54" w:type="dxa"/>
            </w:tcMar>
          </w:tcPr>
          <w:p w:rsidR="007816AB" w:rsidRDefault="001A34B2">
            <w:pPr>
              <w:pStyle w:val="Contenutotabella"/>
            </w:pPr>
            <w:r>
              <w:t>MAD</w:t>
            </w:r>
          </w:p>
        </w:tc>
        <w:tc>
          <w:tcPr>
            <w:tcW w:w="1560" w:type="dxa"/>
            <w:tcBorders>
              <w:left w:val="single" w:sz="2" w:space="0" w:color="000000"/>
            </w:tcBorders>
            <w:shd w:val="clear" w:color="auto" w:fill="auto"/>
            <w:tcMar>
              <w:left w:w="54" w:type="dxa"/>
            </w:tcMar>
          </w:tcPr>
          <w:p w:rsidR="007816AB" w:rsidRDefault="001A34B2">
            <w:pPr>
              <w:pStyle w:val="Contenutotabella"/>
            </w:pPr>
            <w:r>
              <w:t>GED-W.S. Protocollo</w:t>
            </w:r>
          </w:p>
        </w:tc>
        <w:tc>
          <w:tcPr>
            <w:tcW w:w="4819" w:type="dxa"/>
            <w:tcBorders>
              <w:left w:val="single" w:sz="2" w:space="0" w:color="000000"/>
            </w:tcBorders>
            <w:shd w:val="clear" w:color="auto" w:fill="auto"/>
            <w:tcMar>
              <w:left w:w="54" w:type="dxa"/>
            </w:tcMar>
          </w:tcPr>
          <w:p w:rsidR="007816AB" w:rsidRDefault="001A34B2">
            <w:pPr>
              <w:pStyle w:val="Contenutotabella"/>
            </w:pPr>
            <w:r>
              <w:t>Integrazione con il sistema degli affidamenti, attualmente in fase di progettazione.</w:t>
            </w:r>
          </w:p>
        </w:tc>
        <w:tc>
          <w:tcPr>
            <w:tcW w:w="1566" w:type="dxa"/>
            <w:tcBorders>
              <w:left w:val="single" w:sz="2" w:space="0" w:color="000000"/>
              <w:right w:val="single" w:sz="2" w:space="0" w:color="000000"/>
            </w:tcBorders>
            <w:shd w:val="clear" w:color="auto" w:fill="auto"/>
            <w:tcMar>
              <w:left w:w="54" w:type="dxa"/>
            </w:tcMar>
          </w:tcPr>
          <w:p w:rsidR="007816AB" w:rsidRDefault="007816AB">
            <w:pPr>
              <w:pStyle w:val="Contenutotabella"/>
            </w:pPr>
          </w:p>
        </w:tc>
      </w:tr>
    </w:tbl>
    <w:p w:rsidR="007606A8" w:rsidRDefault="007606A8"/>
    <w:p w:rsidR="007606A8" w:rsidRDefault="007606A8"/>
    <w:tbl>
      <w:tblPr>
        <w:tblW w:w="9759" w:type="dxa"/>
        <w:tblInd w:w="-5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510"/>
        <w:gridCol w:w="1304"/>
        <w:gridCol w:w="1560"/>
        <w:gridCol w:w="4819"/>
        <w:gridCol w:w="1566"/>
      </w:tblGrid>
      <w:tr w:rsidR="007606A8" w:rsidTr="00E072EA">
        <w:tc>
          <w:tcPr>
            <w:tcW w:w="510" w:type="dxa"/>
            <w:tcBorders>
              <w:top w:val="single" w:sz="2" w:space="0" w:color="000000"/>
              <w:left w:val="single" w:sz="2" w:space="0" w:color="000000"/>
              <w:bottom w:val="single" w:sz="2" w:space="0" w:color="000000"/>
            </w:tcBorders>
            <w:shd w:val="clear" w:color="auto" w:fill="auto"/>
            <w:tcMar>
              <w:left w:w="54" w:type="dxa"/>
            </w:tcMar>
          </w:tcPr>
          <w:p w:rsidR="007606A8" w:rsidRPr="002B11AB" w:rsidRDefault="00B25258">
            <w:pPr>
              <w:pStyle w:val="Contenutotabella"/>
              <w:rPr>
                <w:b/>
              </w:rPr>
            </w:pPr>
            <w:r w:rsidRPr="002B11AB">
              <w:rPr>
                <w:b/>
              </w:rPr>
              <w:t>N.</w:t>
            </w:r>
          </w:p>
        </w:tc>
        <w:tc>
          <w:tcPr>
            <w:tcW w:w="1304" w:type="dxa"/>
            <w:tcBorders>
              <w:top w:val="single" w:sz="2" w:space="0" w:color="000000"/>
              <w:left w:val="single" w:sz="2" w:space="0" w:color="000000"/>
              <w:bottom w:val="single" w:sz="2" w:space="0" w:color="000000"/>
            </w:tcBorders>
            <w:shd w:val="clear" w:color="auto" w:fill="auto"/>
            <w:tcMar>
              <w:left w:w="54" w:type="dxa"/>
            </w:tcMar>
          </w:tcPr>
          <w:p w:rsidR="007606A8" w:rsidRPr="002B11AB" w:rsidRDefault="00B25258">
            <w:pPr>
              <w:pStyle w:val="Contenutotabella"/>
              <w:rPr>
                <w:b/>
              </w:rPr>
            </w:pPr>
            <w:r w:rsidRPr="002B11AB">
              <w:rPr>
                <w:b/>
              </w:rPr>
              <w:t>Servizio di riferimento</w:t>
            </w:r>
          </w:p>
          <w:p w:rsidR="007606A8" w:rsidRPr="002B11AB" w:rsidRDefault="00B25258">
            <w:pPr>
              <w:pStyle w:val="Contenutotabella"/>
              <w:rPr>
                <w:b/>
              </w:rPr>
            </w:pPr>
            <w:r w:rsidRPr="002B11AB">
              <w:rPr>
                <w:b/>
              </w:rPr>
              <w:t>(MEV / SSP)</w:t>
            </w:r>
          </w:p>
        </w:tc>
        <w:tc>
          <w:tcPr>
            <w:tcW w:w="1560" w:type="dxa"/>
            <w:tcBorders>
              <w:top w:val="single" w:sz="2" w:space="0" w:color="000000"/>
              <w:left w:val="single" w:sz="2" w:space="0" w:color="000000"/>
              <w:bottom w:val="single" w:sz="2" w:space="0" w:color="000000"/>
            </w:tcBorders>
            <w:shd w:val="clear" w:color="auto" w:fill="auto"/>
            <w:tcMar>
              <w:left w:w="54" w:type="dxa"/>
            </w:tcMar>
          </w:tcPr>
          <w:p w:rsidR="007606A8" w:rsidRPr="002B11AB" w:rsidRDefault="00B25258">
            <w:pPr>
              <w:pStyle w:val="Contenutotabella"/>
              <w:rPr>
                <w:b/>
              </w:rPr>
            </w:pPr>
            <w:r w:rsidRPr="002B11AB">
              <w:rPr>
                <w:b/>
              </w:rPr>
              <w:t>Applicazione</w:t>
            </w:r>
          </w:p>
        </w:tc>
        <w:tc>
          <w:tcPr>
            <w:tcW w:w="4819" w:type="dxa"/>
            <w:tcBorders>
              <w:top w:val="single" w:sz="2" w:space="0" w:color="000000"/>
              <w:left w:val="single" w:sz="2" w:space="0" w:color="000000"/>
              <w:bottom w:val="single" w:sz="2" w:space="0" w:color="000000"/>
            </w:tcBorders>
            <w:shd w:val="clear" w:color="auto" w:fill="auto"/>
            <w:tcMar>
              <w:left w:w="54" w:type="dxa"/>
            </w:tcMar>
          </w:tcPr>
          <w:p w:rsidR="007606A8" w:rsidRPr="002B11AB" w:rsidRDefault="00B25258">
            <w:pPr>
              <w:pStyle w:val="Contenutotabella"/>
              <w:rPr>
                <w:b/>
              </w:rPr>
            </w:pPr>
            <w:r w:rsidRPr="002B11AB">
              <w:rPr>
                <w:b/>
              </w:rPr>
              <w:t>Descrizione</w:t>
            </w:r>
          </w:p>
        </w:tc>
        <w:tc>
          <w:tcPr>
            <w:tcW w:w="156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606A8" w:rsidRPr="002B11AB" w:rsidRDefault="00B25258">
            <w:pPr>
              <w:pStyle w:val="Contenutotabella"/>
              <w:rPr>
                <w:b/>
              </w:rPr>
            </w:pPr>
            <w:r w:rsidRPr="002B11AB">
              <w:rPr>
                <w:b/>
              </w:rPr>
              <w:t>Note</w:t>
            </w:r>
          </w:p>
        </w:tc>
      </w:tr>
      <w:tr w:rsidR="00252ECE" w:rsidTr="00E072EA">
        <w:tc>
          <w:tcPr>
            <w:tcW w:w="510" w:type="dxa"/>
            <w:tcBorders>
              <w:left w:val="single" w:sz="2" w:space="0" w:color="000000"/>
              <w:bottom w:val="single" w:sz="2" w:space="0" w:color="000000"/>
            </w:tcBorders>
            <w:shd w:val="clear" w:color="auto" w:fill="auto"/>
            <w:tcMar>
              <w:left w:w="54" w:type="dxa"/>
            </w:tcMar>
          </w:tcPr>
          <w:p w:rsidR="00252ECE" w:rsidRDefault="00252ECE">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252ECE" w:rsidRDefault="00252ECE" w:rsidP="00252ECE">
            <w:pPr>
              <w:pStyle w:val="Contenutotabella"/>
            </w:pPr>
            <w:r>
              <w:t>SSP</w:t>
            </w:r>
          </w:p>
        </w:tc>
        <w:tc>
          <w:tcPr>
            <w:tcW w:w="1560" w:type="dxa"/>
            <w:tcBorders>
              <w:left w:val="single" w:sz="2" w:space="0" w:color="000000"/>
              <w:bottom w:val="single" w:sz="2" w:space="0" w:color="000000"/>
            </w:tcBorders>
            <w:shd w:val="clear" w:color="auto" w:fill="auto"/>
            <w:tcMar>
              <w:left w:w="54" w:type="dxa"/>
            </w:tcMar>
          </w:tcPr>
          <w:p w:rsidR="00252ECE" w:rsidRDefault="00252ECE" w:rsidP="002B11AB">
            <w:pPr>
              <w:pStyle w:val="Contenutotabella"/>
            </w:pPr>
            <w:r>
              <w:t>GED</w:t>
            </w:r>
          </w:p>
        </w:tc>
        <w:tc>
          <w:tcPr>
            <w:tcW w:w="4819" w:type="dxa"/>
            <w:tcBorders>
              <w:left w:val="single" w:sz="2" w:space="0" w:color="000000"/>
              <w:bottom w:val="single" w:sz="2" w:space="0" w:color="000000"/>
            </w:tcBorders>
            <w:shd w:val="clear" w:color="auto" w:fill="auto"/>
            <w:tcMar>
              <w:left w:w="54" w:type="dxa"/>
            </w:tcMar>
          </w:tcPr>
          <w:p w:rsidR="00252ECE" w:rsidRDefault="008674DB" w:rsidP="003508D2">
            <w:pPr>
              <w:pStyle w:val="Contenutotabella"/>
            </w:pPr>
            <w:r>
              <w:t>Studio di fattibilità e valutazione di economicità</w:t>
            </w:r>
            <w:r w:rsidR="003508D2">
              <w:t xml:space="preserve"> </w:t>
            </w:r>
            <w:r w:rsidR="00252ECE">
              <w:t>relativ</w:t>
            </w:r>
            <w:r w:rsidR="003508D2">
              <w:t>i</w:t>
            </w:r>
            <w:r w:rsidR="00252ECE">
              <w:t xml:space="preserve"> all’eventuale vantaggio di dismettere parzialmente o completamente i componenti HW/MW/SW con licenza proprietaria </w:t>
            </w:r>
            <w:r w:rsidR="003508D2">
              <w:t>attualmente presenti n</w:t>
            </w:r>
            <w:r w:rsidR="00252ECE">
              <w:t>ell’infrastruttura del GED</w:t>
            </w:r>
            <w:r>
              <w:t>, a favore di analoghi componenti con licenza di software libero o quanto meno open source</w:t>
            </w:r>
            <w:r w:rsidR="00252ECE">
              <w:t>.</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252ECE" w:rsidRDefault="00252ECE">
            <w:pPr>
              <w:pStyle w:val="Contenutotabella"/>
            </w:pPr>
          </w:p>
        </w:tc>
      </w:tr>
      <w:tr w:rsidR="0096091E" w:rsidTr="00E072EA">
        <w:tc>
          <w:tcPr>
            <w:tcW w:w="510" w:type="dxa"/>
            <w:tcBorders>
              <w:left w:val="single" w:sz="2" w:space="0" w:color="000000"/>
              <w:bottom w:val="single" w:sz="2" w:space="0" w:color="000000"/>
            </w:tcBorders>
            <w:shd w:val="clear" w:color="auto" w:fill="auto"/>
            <w:tcMar>
              <w:left w:w="54" w:type="dxa"/>
            </w:tcMar>
          </w:tcPr>
          <w:p w:rsidR="0096091E" w:rsidRDefault="0096091E">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96091E" w:rsidRDefault="0096091E">
            <w:pPr>
              <w:pStyle w:val="Contenutotabella"/>
            </w:pPr>
            <w:r>
              <w:t>SSP</w:t>
            </w:r>
          </w:p>
        </w:tc>
        <w:tc>
          <w:tcPr>
            <w:tcW w:w="1560" w:type="dxa"/>
            <w:tcBorders>
              <w:left w:val="single" w:sz="2" w:space="0" w:color="000000"/>
              <w:bottom w:val="single" w:sz="2" w:space="0" w:color="000000"/>
            </w:tcBorders>
            <w:shd w:val="clear" w:color="auto" w:fill="auto"/>
            <w:tcMar>
              <w:left w:w="54" w:type="dxa"/>
            </w:tcMar>
          </w:tcPr>
          <w:p w:rsidR="0096091E" w:rsidRDefault="0096091E" w:rsidP="002B11AB">
            <w:pPr>
              <w:pStyle w:val="Contenutotabella"/>
            </w:pPr>
            <w:r>
              <w:t>&lt;new&gt;</w:t>
            </w:r>
          </w:p>
        </w:tc>
        <w:tc>
          <w:tcPr>
            <w:tcW w:w="4819" w:type="dxa"/>
            <w:tcBorders>
              <w:left w:val="single" w:sz="2" w:space="0" w:color="000000"/>
              <w:bottom w:val="single" w:sz="2" w:space="0" w:color="000000"/>
            </w:tcBorders>
            <w:shd w:val="clear" w:color="auto" w:fill="auto"/>
            <w:tcMar>
              <w:left w:w="54" w:type="dxa"/>
            </w:tcMar>
          </w:tcPr>
          <w:p w:rsidR="0096091E" w:rsidRDefault="0096091E" w:rsidP="0096091E">
            <w:pPr>
              <w:pStyle w:val="Contenutotabella"/>
            </w:pPr>
            <w:r>
              <w:t xml:space="preserve">Valutazione di </w:t>
            </w:r>
            <w:proofErr w:type="spellStart"/>
            <w:r>
              <w:t>esercibilità</w:t>
            </w:r>
            <w:proofErr w:type="spellEnd"/>
            <w:r>
              <w:t xml:space="preserve"> – cioè aggiunta nel perimetro dell’affidamento – della manutenzione applicativa dell’attuale sistema informativo delle determinazioni dirigenziali (SID).</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96091E" w:rsidRDefault="0096091E">
            <w:pPr>
              <w:pStyle w:val="Contenutotabella"/>
            </w:pPr>
          </w:p>
        </w:tc>
      </w:tr>
      <w:tr w:rsidR="003508D2" w:rsidTr="00E072EA">
        <w:tc>
          <w:tcPr>
            <w:tcW w:w="510" w:type="dxa"/>
            <w:tcBorders>
              <w:left w:val="single" w:sz="2" w:space="0" w:color="000000"/>
              <w:bottom w:val="single" w:sz="2" w:space="0" w:color="000000"/>
            </w:tcBorders>
            <w:shd w:val="clear" w:color="auto" w:fill="auto"/>
            <w:tcMar>
              <w:left w:w="54" w:type="dxa"/>
            </w:tcMar>
          </w:tcPr>
          <w:p w:rsidR="003508D2" w:rsidRDefault="003508D2">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3508D2" w:rsidRDefault="003508D2">
            <w:pPr>
              <w:pStyle w:val="Contenutotabella"/>
            </w:pPr>
            <w:r>
              <w:t>SSP</w:t>
            </w:r>
          </w:p>
        </w:tc>
        <w:tc>
          <w:tcPr>
            <w:tcW w:w="1560" w:type="dxa"/>
            <w:tcBorders>
              <w:left w:val="single" w:sz="2" w:space="0" w:color="000000"/>
              <w:bottom w:val="single" w:sz="2" w:space="0" w:color="000000"/>
            </w:tcBorders>
            <w:shd w:val="clear" w:color="auto" w:fill="auto"/>
            <w:tcMar>
              <w:left w:w="54" w:type="dxa"/>
            </w:tcMar>
          </w:tcPr>
          <w:p w:rsidR="003508D2" w:rsidRDefault="003508D2" w:rsidP="002B11AB">
            <w:pPr>
              <w:pStyle w:val="Contenutotabella"/>
            </w:pPr>
            <w:r>
              <w:t>GED</w:t>
            </w:r>
          </w:p>
        </w:tc>
        <w:tc>
          <w:tcPr>
            <w:tcW w:w="4819" w:type="dxa"/>
            <w:tcBorders>
              <w:left w:val="single" w:sz="2" w:space="0" w:color="000000"/>
              <w:bottom w:val="single" w:sz="2" w:space="0" w:color="000000"/>
            </w:tcBorders>
            <w:shd w:val="clear" w:color="auto" w:fill="auto"/>
            <w:tcMar>
              <w:left w:w="54" w:type="dxa"/>
            </w:tcMar>
          </w:tcPr>
          <w:p w:rsidR="003508D2" w:rsidRDefault="003508D2" w:rsidP="002B11AB">
            <w:pPr>
              <w:pStyle w:val="Contenutotabella"/>
            </w:pPr>
            <w:r>
              <w:t>Valutazione degli impatti, delle attività necessarie e del processo per passare dalle attuali 73 AOO di Roma Capitale a una.</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3508D2" w:rsidRDefault="003508D2">
            <w:pPr>
              <w:pStyle w:val="Contenutotabella"/>
            </w:pPr>
          </w:p>
        </w:tc>
      </w:tr>
      <w:tr w:rsidR="007606A8" w:rsidTr="00E072EA">
        <w:tc>
          <w:tcPr>
            <w:tcW w:w="510" w:type="dxa"/>
            <w:tcBorders>
              <w:left w:val="single" w:sz="2" w:space="0" w:color="000000"/>
              <w:bottom w:val="single" w:sz="2" w:space="0" w:color="000000"/>
            </w:tcBorders>
            <w:shd w:val="clear" w:color="auto" w:fill="auto"/>
            <w:tcMar>
              <w:left w:w="54" w:type="dxa"/>
            </w:tcMar>
          </w:tcPr>
          <w:p w:rsidR="007606A8" w:rsidRDefault="007606A8">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7606A8" w:rsidRDefault="002B11AB">
            <w:pPr>
              <w:pStyle w:val="Contenutotabella"/>
            </w:pPr>
            <w:r>
              <w:t>MEV</w:t>
            </w:r>
          </w:p>
        </w:tc>
        <w:tc>
          <w:tcPr>
            <w:tcW w:w="1560" w:type="dxa"/>
            <w:tcBorders>
              <w:left w:val="single" w:sz="2" w:space="0" w:color="000000"/>
              <w:bottom w:val="single" w:sz="2" w:space="0" w:color="000000"/>
            </w:tcBorders>
            <w:shd w:val="clear" w:color="auto" w:fill="auto"/>
            <w:tcMar>
              <w:left w:w="54" w:type="dxa"/>
            </w:tcMar>
          </w:tcPr>
          <w:p w:rsidR="002B11AB" w:rsidRDefault="002B11AB" w:rsidP="002B11AB">
            <w:pPr>
              <w:pStyle w:val="Contenutotabella"/>
            </w:pPr>
            <w:r>
              <w:t xml:space="preserve"> GED</w:t>
            </w:r>
          </w:p>
        </w:tc>
        <w:tc>
          <w:tcPr>
            <w:tcW w:w="4819" w:type="dxa"/>
            <w:tcBorders>
              <w:left w:val="single" w:sz="2" w:space="0" w:color="000000"/>
              <w:bottom w:val="single" w:sz="2" w:space="0" w:color="000000"/>
            </w:tcBorders>
            <w:shd w:val="clear" w:color="auto" w:fill="auto"/>
            <w:tcMar>
              <w:left w:w="54" w:type="dxa"/>
            </w:tcMar>
          </w:tcPr>
          <w:p w:rsidR="002B11AB" w:rsidRDefault="002B11AB" w:rsidP="002B11AB">
            <w:pPr>
              <w:pStyle w:val="Contenutotabella"/>
            </w:pPr>
            <w:r>
              <w:t>Realizzazione di un modulo GED per la redazione delle note di contenuto ordinario (il redattore deve indicare già i dati necessari alla futura protocollazione). Mini-</w:t>
            </w:r>
            <w:proofErr w:type="spellStart"/>
            <w:r>
              <w:t>workflow</w:t>
            </w:r>
            <w:proofErr w:type="spellEnd"/>
            <w:r>
              <w:t xml:space="preserve"> per l’invio in firma al Direttore e contestuale protocollazione, infine (da valutare) validazione delle assegnazioni da parte degli uffici protocollo.</w:t>
            </w:r>
          </w:p>
          <w:p w:rsidR="007606A8" w:rsidRDefault="002B11AB" w:rsidP="002B11AB">
            <w:pPr>
              <w:pStyle w:val="Contenutotabella"/>
            </w:pPr>
            <w:r>
              <w:t>La firma del Direttore deve avvenire come firma remota con OTP in un’unica transazione con la protocollazione e apporre l’attuale segnatura sui documenti PDF.</w:t>
            </w:r>
          </w:p>
          <w:p w:rsidR="007816AB" w:rsidRDefault="007816AB" w:rsidP="007816AB">
            <w:pPr>
              <w:pStyle w:val="Contenutotabella"/>
            </w:pPr>
            <w:r>
              <w:t xml:space="preserve">Per gli utenti, il modulo dovrà trovarsi nel contenitore GED, ma presentarsi graficamente su una finestra separata con un look &amp; </w:t>
            </w:r>
            <w:proofErr w:type="spellStart"/>
            <w:r>
              <w:t>feel</w:t>
            </w:r>
            <w:proofErr w:type="spellEnd"/>
            <w:r>
              <w:t xml:space="preserve"> più moderno.</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7606A8" w:rsidRDefault="007606A8">
            <w:pPr>
              <w:pStyle w:val="Contenutotabella"/>
            </w:pPr>
          </w:p>
        </w:tc>
      </w:tr>
      <w:tr w:rsidR="002B11AB" w:rsidTr="00E072EA">
        <w:tc>
          <w:tcPr>
            <w:tcW w:w="510" w:type="dxa"/>
            <w:tcBorders>
              <w:left w:val="single" w:sz="2" w:space="0" w:color="000000"/>
              <w:bottom w:val="single" w:sz="2" w:space="0" w:color="000000"/>
            </w:tcBorders>
            <w:shd w:val="clear" w:color="auto" w:fill="auto"/>
            <w:tcMar>
              <w:left w:w="54" w:type="dxa"/>
            </w:tcMar>
          </w:tcPr>
          <w:p w:rsidR="002B11AB" w:rsidRDefault="002B11AB" w:rsidP="00B25258">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2B11AB" w:rsidRDefault="007816AB">
            <w:pPr>
              <w:pStyle w:val="Contenutotabella"/>
            </w:pPr>
            <w:r>
              <w:t>MEV</w:t>
            </w:r>
          </w:p>
        </w:tc>
        <w:tc>
          <w:tcPr>
            <w:tcW w:w="1560" w:type="dxa"/>
            <w:tcBorders>
              <w:left w:val="single" w:sz="2" w:space="0" w:color="000000"/>
              <w:bottom w:val="single" w:sz="2" w:space="0" w:color="000000"/>
            </w:tcBorders>
            <w:shd w:val="clear" w:color="auto" w:fill="auto"/>
            <w:tcMar>
              <w:left w:w="54" w:type="dxa"/>
            </w:tcMar>
          </w:tcPr>
          <w:p w:rsidR="002B11AB" w:rsidRDefault="007816AB">
            <w:pPr>
              <w:pStyle w:val="Contenutotabella"/>
            </w:pPr>
            <w:r>
              <w:t>GED-Trasparenza</w:t>
            </w:r>
          </w:p>
        </w:tc>
        <w:tc>
          <w:tcPr>
            <w:tcW w:w="4819" w:type="dxa"/>
            <w:tcBorders>
              <w:left w:val="single" w:sz="2" w:space="0" w:color="000000"/>
              <w:bottom w:val="single" w:sz="2" w:space="0" w:color="000000"/>
            </w:tcBorders>
            <w:shd w:val="clear" w:color="auto" w:fill="auto"/>
            <w:tcMar>
              <w:left w:w="54" w:type="dxa"/>
            </w:tcMar>
          </w:tcPr>
          <w:p w:rsidR="003508D2" w:rsidRDefault="007816AB" w:rsidP="003508D2">
            <w:pPr>
              <w:pStyle w:val="Contenutotabella"/>
            </w:pPr>
            <w:r>
              <w:t xml:space="preserve">Implementare il report </w:t>
            </w:r>
            <w:r w:rsidR="008674DB">
              <w:t>denominato “</w:t>
            </w:r>
            <w:r>
              <w:t>registro degli accessi</w:t>
            </w:r>
            <w:r w:rsidR="008674DB">
              <w:t xml:space="preserve">” previsto </w:t>
            </w:r>
            <w:proofErr w:type="spellStart"/>
            <w:r w:rsidR="008674DB">
              <w:t>dall’anac</w:t>
            </w:r>
            <w:proofErr w:type="spellEnd"/>
            <w:r w:rsidR="008674DB">
              <w:t xml:space="preserve"> nella delibera 1309, le cui specifiche sono </w:t>
            </w:r>
            <w:r w:rsidR="003508D2">
              <w:t xml:space="preserve">più precisamente indicate nella circolare n.2/2017 del Dipartimento Funzione Pubblica nonché nell’allegato tecnico prodotto dalla consultazione pubblicata su </w:t>
            </w:r>
            <w:hyperlink r:id="rId7" w:history="1">
              <w:r w:rsidR="003508D2" w:rsidRPr="003F1126">
                <w:rPr>
                  <w:rStyle w:val="Collegamentoipertestuale"/>
                </w:rPr>
                <w:t>http://open.gov.it/consultazione-registro/</w:t>
              </w:r>
            </w:hyperlink>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2B11AB" w:rsidRDefault="002B11AB">
            <w:pPr>
              <w:pStyle w:val="Contenutotabella"/>
            </w:pPr>
          </w:p>
        </w:tc>
      </w:tr>
      <w:tr w:rsidR="002B11AB" w:rsidTr="00E072EA">
        <w:tc>
          <w:tcPr>
            <w:tcW w:w="510" w:type="dxa"/>
            <w:tcBorders>
              <w:left w:val="single" w:sz="2" w:space="0" w:color="000000"/>
              <w:bottom w:val="single" w:sz="2" w:space="0" w:color="000000"/>
            </w:tcBorders>
            <w:shd w:val="clear" w:color="auto" w:fill="auto"/>
            <w:tcMar>
              <w:left w:w="54" w:type="dxa"/>
            </w:tcMar>
          </w:tcPr>
          <w:p w:rsidR="002B11AB" w:rsidRDefault="002B11AB" w:rsidP="00B25258">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2B11AB" w:rsidRDefault="007816AB">
            <w:pPr>
              <w:pStyle w:val="Contenutotabella"/>
            </w:pPr>
            <w:r>
              <w:t>MEV</w:t>
            </w:r>
          </w:p>
        </w:tc>
        <w:tc>
          <w:tcPr>
            <w:tcW w:w="1560" w:type="dxa"/>
            <w:tcBorders>
              <w:left w:val="single" w:sz="2" w:space="0" w:color="000000"/>
              <w:bottom w:val="single" w:sz="2" w:space="0" w:color="000000"/>
            </w:tcBorders>
            <w:shd w:val="clear" w:color="auto" w:fill="auto"/>
            <w:tcMar>
              <w:left w:w="54" w:type="dxa"/>
            </w:tcMar>
          </w:tcPr>
          <w:p w:rsidR="002B11AB" w:rsidRDefault="007816AB">
            <w:pPr>
              <w:pStyle w:val="Contenutotabella"/>
            </w:pPr>
            <w:r>
              <w:t>GED – Pratiche</w:t>
            </w:r>
          </w:p>
        </w:tc>
        <w:tc>
          <w:tcPr>
            <w:tcW w:w="4819" w:type="dxa"/>
            <w:tcBorders>
              <w:left w:val="single" w:sz="2" w:space="0" w:color="000000"/>
              <w:bottom w:val="single" w:sz="2" w:space="0" w:color="000000"/>
            </w:tcBorders>
            <w:shd w:val="clear" w:color="auto" w:fill="auto"/>
            <w:tcMar>
              <w:left w:w="54" w:type="dxa"/>
            </w:tcMar>
          </w:tcPr>
          <w:p w:rsidR="002B11AB" w:rsidRDefault="007816AB" w:rsidP="00252ECE">
            <w:pPr>
              <w:pStyle w:val="Contenutotabella"/>
            </w:pPr>
            <w:r>
              <w:t xml:space="preserve">Revisione della funzionalità di gestione pratiche. </w:t>
            </w:r>
            <w:r w:rsidR="00252ECE">
              <w:t>Possibilità di navigare le pratiche con una interfaccia stile “cartelle di rete”. Possibilità di condividere l’inserimento in pratiche tra più uffici. Possibilità di abilitare altri uffici a vedere tutti i documenti di una pratica. Possibilità di copiare/archiviare le pratiche di un ufficio in chiusura ad altri uffici.</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2B11AB" w:rsidRDefault="002B11AB">
            <w:pPr>
              <w:pStyle w:val="Contenutotabella"/>
            </w:pPr>
          </w:p>
        </w:tc>
      </w:tr>
      <w:tr w:rsidR="002B11AB" w:rsidTr="00E072EA">
        <w:tc>
          <w:tcPr>
            <w:tcW w:w="510" w:type="dxa"/>
            <w:tcBorders>
              <w:left w:val="single" w:sz="2" w:space="0" w:color="000000"/>
              <w:bottom w:val="single" w:sz="2" w:space="0" w:color="000000"/>
            </w:tcBorders>
            <w:shd w:val="clear" w:color="auto" w:fill="auto"/>
            <w:tcMar>
              <w:left w:w="54" w:type="dxa"/>
            </w:tcMar>
          </w:tcPr>
          <w:p w:rsidR="002B11AB" w:rsidRDefault="002B11AB" w:rsidP="00B25258">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2B11AB" w:rsidRDefault="007816AB">
            <w:pPr>
              <w:pStyle w:val="Contenutotabella"/>
            </w:pPr>
            <w:r>
              <w:t>MEV</w:t>
            </w:r>
          </w:p>
        </w:tc>
        <w:tc>
          <w:tcPr>
            <w:tcW w:w="1560" w:type="dxa"/>
            <w:tcBorders>
              <w:left w:val="single" w:sz="2" w:space="0" w:color="000000"/>
              <w:bottom w:val="single" w:sz="2" w:space="0" w:color="000000"/>
            </w:tcBorders>
            <w:shd w:val="clear" w:color="auto" w:fill="auto"/>
            <w:tcMar>
              <w:left w:w="54" w:type="dxa"/>
            </w:tcMar>
          </w:tcPr>
          <w:p w:rsidR="002B11AB" w:rsidRDefault="007816AB">
            <w:pPr>
              <w:pStyle w:val="Contenutotabella"/>
            </w:pPr>
            <w:r>
              <w:t>GED-Web Service Protocollazione</w:t>
            </w:r>
          </w:p>
        </w:tc>
        <w:tc>
          <w:tcPr>
            <w:tcW w:w="4819" w:type="dxa"/>
            <w:tcBorders>
              <w:left w:val="single" w:sz="2" w:space="0" w:color="000000"/>
              <w:bottom w:val="single" w:sz="2" w:space="0" w:color="000000"/>
            </w:tcBorders>
            <w:shd w:val="clear" w:color="auto" w:fill="auto"/>
            <w:tcMar>
              <w:left w:w="54" w:type="dxa"/>
            </w:tcMar>
          </w:tcPr>
          <w:p w:rsidR="002B11AB" w:rsidRDefault="007816AB">
            <w:pPr>
              <w:pStyle w:val="Contenutotabella"/>
            </w:pPr>
            <w:r>
              <w:t xml:space="preserve">Modificare il flusso di dialogo </w:t>
            </w:r>
            <w:proofErr w:type="spellStart"/>
            <w:r>
              <w:t>Thebit</w:t>
            </w:r>
            <w:proofErr w:type="spellEnd"/>
            <w:r>
              <w:t>-GED, in modo da consentire le protocollazioni da applicazione (non manuali) degli avvisi di accertamento.</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2B11AB" w:rsidRDefault="002B11AB">
            <w:pPr>
              <w:pStyle w:val="Contenutotabella"/>
            </w:pPr>
          </w:p>
        </w:tc>
      </w:tr>
      <w:tr w:rsidR="002B11AB" w:rsidTr="00E072EA">
        <w:tc>
          <w:tcPr>
            <w:tcW w:w="510" w:type="dxa"/>
            <w:tcBorders>
              <w:left w:val="single" w:sz="2" w:space="0" w:color="000000"/>
              <w:bottom w:val="single" w:sz="2" w:space="0" w:color="000000"/>
            </w:tcBorders>
            <w:shd w:val="clear" w:color="auto" w:fill="auto"/>
            <w:tcMar>
              <w:left w:w="54" w:type="dxa"/>
            </w:tcMar>
          </w:tcPr>
          <w:p w:rsidR="002B11AB" w:rsidRDefault="002B11AB" w:rsidP="00B25258">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2B11AB" w:rsidRDefault="007816AB">
            <w:pPr>
              <w:pStyle w:val="Contenutotabella"/>
            </w:pPr>
            <w:r>
              <w:t>SSP</w:t>
            </w:r>
          </w:p>
        </w:tc>
        <w:tc>
          <w:tcPr>
            <w:tcW w:w="1560" w:type="dxa"/>
            <w:tcBorders>
              <w:left w:val="single" w:sz="2" w:space="0" w:color="000000"/>
              <w:bottom w:val="single" w:sz="2" w:space="0" w:color="000000"/>
            </w:tcBorders>
            <w:shd w:val="clear" w:color="auto" w:fill="auto"/>
            <w:tcMar>
              <w:left w:w="54" w:type="dxa"/>
            </w:tcMar>
          </w:tcPr>
          <w:p w:rsidR="002B11AB" w:rsidRDefault="007816AB">
            <w:pPr>
              <w:pStyle w:val="Contenutotabella"/>
            </w:pPr>
            <w:r>
              <w:t>GED-Protocollazione</w:t>
            </w:r>
          </w:p>
        </w:tc>
        <w:tc>
          <w:tcPr>
            <w:tcW w:w="4819" w:type="dxa"/>
            <w:tcBorders>
              <w:left w:val="single" w:sz="2" w:space="0" w:color="000000"/>
              <w:bottom w:val="single" w:sz="2" w:space="0" w:color="000000"/>
            </w:tcBorders>
            <w:shd w:val="clear" w:color="auto" w:fill="auto"/>
            <w:tcMar>
              <w:left w:w="54" w:type="dxa"/>
            </w:tcMar>
          </w:tcPr>
          <w:p w:rsidR="002B11AB" w:rsidRDefault="007816AB">
            <w:pPr>
              <w:pStyle w:val="Contenutotabella"/>
            </w:pPr>
            <w:r>
              <w:t>Analisi dei flussi di integrazione con le 30 applicazioni integrate con Roma Capitale, per capire i motivi/le modifiche necessarie per far sì che a ogni protocollo registrato tram</w:t>
            </w:r>
            <w:r w:rsidR="00252ECE">
              <w:t>ite web service corrisponda almeno un allegato.</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2B11AB" w:rsidRDefault="002B11AB">
            <w:pPr>
              <w:pStyle w:val="Contenutotabella"/>
            </w:pPr>
          </w:p>
        </w:tc>
      </w:tr>
      <w:tr w:rsidR="002B11AB" w:rsidTr="00E072EA">
        <w:tc>
          <w:tcPr>
            <w:tcW w:w="510" w:type="dxa"/>
            <w:tcBorders>
              <w:left w:val="single" w:sz="2" w:space="0" w:color="000000"/>
              <w:bottom w:val="single" w:sz="2" w:space="0" w:color="000000"/>
            </w:tcBorders>
            <w:shd w:val="clear" w:color="auto" w:fill="auto"/>
            <w:tcMar>
              <w:left w:w="54" w:type="dxa"/>
            </w:tcMar>
          </w:tcPr>
          <w:p w:rsidR="002B11AB" w:rsidRDefault="002B11AB" w:rsidP="00B25258">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2B11AB" w:rsidRDefault="001A34B2">
            <w:pPr>
              <w:pStyle w:val="Contenutotabella"/>
            </w:pPr>
            <w:r>
              <w:t>MEV</w:t>
            </w:r>
          </w:p>
        </w:tc>
        <w:tc>
          <w:tcPr>
            <w:tcW w:w="1560" w:type="dxa"/>
            <w:tcBorders>
              <w:left w:val="single" w:sz="2" w:space="0" w:color="000000"/>
              <w:bottom w:val="single" w:sz="2" w:space="0" w:color="000000"/>
            </w:tcBorders>
            <w:shd w:val="clear" w:color="auto" w:fill="auto"/>
            <w:tcMar>
              <w:left w:w="54" w:type="dxa"/>
            </w:tcMar>
          </w:tcPr>
          <w:p w:rsidR="002B11AB" w:rsidRDefault="001A34B2">
            <w:pPr>
              <w:pStyle w:val="Contenutotabella"/>
            </w:pPr>
            <w:r>
              <w:t xml:space="preserve">Deliberazioni </w:t>
            </w:r>
            <w:r>
              <w:lastRenderedPageBreak/>
              <w:t>online</w:t>
            </w:r>
          </w:p>
        </w:tc>
        <w:tc>
          <w:tcPr>
            <w:tcW w:w="4819" w:type="dxa"/>
            <w:tcBorders>
              <w:left w:val="single" w:sz="2" w:space="0" w:color="000000"/>
              <w:bottom w:val="single" w:sz="2" w:space="0" w:color="000000"/>
            </w:tcBorders>
            <w:shd w:val="clear" w:color="auto" w:fill="auto"/>
            <w:tcMar>
              <w:left w:w="54" w:type="dxa"/>
            </w:tcMar>
          </w:tcPr>
          <w:p w:rsidR="002B11AB" w:rsidRDefault="001A34B2">
            <w:pPr>
              <w:pStyle w:val="Contenutotabella"/>
            </w:pPr>
            <w:r>
              <w:lastRenderedPageBreak/>
              <w:t xml:space="preserve">Adeguamento delle funzionalità di gestione del </w:t>
            </w:r>
            <w:proofErr w:type="spellStart"/>
            <w:r>
              <w:t>workflow</w:t>
            </w:r>
            <w:proofErr w:type="spellEnd"/>
            <w:r>
              <w:t xml:space="preserve">, per avvio dell’utilizzo presso tutte le </w:t>
            </w:r>
            <w:r>
              <w:lastRenderedPageBreak/>
              <w:t>strutture.</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2B11AB" w:rsidRDefault="002B11AB">
            <w:pPr>
              <w:pStyle w:val="Contenutotabella"/>
            </w:pPr>
          </w:p>
        </w:tc>
      </w:tr>
      <w:tr w:rsidR="000420F0" w:rsidTr="00E072EA">
        <w:tc>
          <w:tcPr>
            <w:tcW w:w="510" w:type="dxa"/>
            <w:tcBorders>
              <w:left w:val="single" w:sz="2" w:space="0" w:color="000000"/>
              <w:bottom w:val="single" w:sz="2" w:space="0" w:color="000000"/>
            </w:tcBorders>
            <w:shd w:val="clear" w:color="auto" w:fill="auto"/>
            <w:tcMar>
              <w:left w:w="54" w:type="dxa"/>
            </w:tcMar>
          </w:tcPr>
          <w:p w:rsidR="000420F0" w:rsidRDefault="000420F0" w:rsidP="00B25258">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0420F0" w:rsidRDefault="000420F0">
            <w:pPr>
              <w:pStyle w:val="Contenutotabella"/>
            </w:pPr>
            <w:r>
              <w:t>MEV</w:t>
            </w:r>
          </w:p>
        </w:tc>
        <w:tc>
          <w:tcPr>
            <w:tcW w:w="1560" w:type="dxa"/>
            <w:tcBorders>
              <w:left w:val="single" w:sz="2" w:space="0" w:color="000000"/>
              <w:bottom w:val="single" w:sz="2" w:space="0" w:color="000000"/>
            </w:tcBorders>
            <w:shd w:val="clear" w:color="auto" w:fill="auto"/>
            <w:tcMar>
              <w:left w:w="54" w:type="dxa"/>
            </w:tcMar>
          </w:tcPr>
          <w:p w:rsidR="000420F0" w:rsidRDefault="000420F0">
            <w:pPr>
              <w:pStyle w:val="Contenutotabella"/>
            </w:pPr>
            <w:r>
              <w:t>Sistema di Conservazione</w:t>
            </w:r>
          </w:p>
        </w:tc>
        <w:tc>
          <w:tcPr>
            <w:tcW w:w="4819" w:type="dxa"/>
            <w:tcBorders>
              <w:left w:val="single" w:sz="2" w:space="0" w:color="000000"/>
              <w:bottom w:val="single" w:sz="2" w:space="0" w:color="000000"/>
            </w:tcBorders>
            <w:shd w:val="clear" w:color="auto" w:fill="auto"/>
            <w:tcMar>
              <w:left w:w="54" w:type="dxa"/>
            </w:tcMar>
          </w:tcPr>
          <w:p w:rsidR="000420F0" w:rsidRDefault="000420F0" w:rsidP="001A34B2">
            <w:pPr>
              <w:pStyle w:val="Contenutotabella"/>
            </w:pPr>
            <w:r>
              <w:t>Gestione della trasmissione dal sistema contabile al sistema di conservazione dei pacchetti di archiviazione delle fatture.</w:t>
            </w:r>
          </w:p>
          <w:p w:rsidR="000420F0" w:rsidRDefault="000420F0" w:rsidP="000420F0">
            <w:pPr>
              <w:pStyle w:val="Contenutotabella"/>
            </w:pPr>
            <w:r>
              <w:t>Nota: l’avvio dell’iniziativa è condizionato alla nomina del responsabile della conservazione di Roma Capitale.</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0420F0" w:rsidRDefault="000420F0">
            <w:pPr>
              <w:pStyle w:val="Contenutotabella"/>
            </w:pPr>
          </w:p>
        </w:tc>
      </w:tr>
      <w:tr w:rsidR="000420F0" w:rsidTr="00E072EA">
        <w:tc>
          <w:tcPr>
            <w:tcW w:w="510" w:type="dxa"/>
            <w:tcBorders>
              <w:left w:val="single" w:sz="2" w:space="0" w:color="000000"/>
              <w:bottom w:val="single" w:sz="2" w:space="0" w:color="000000"/>
            </w:tcBorders>
            <w:shd w:val="clear" w:color="auto" w:fill="auto"/>
            <w:tcMar>
              <w:left w:w="54" w:type="dxa"/>
            </w:tcMar>
          </w:tcPr>
          <w:p w:rsidR="000420F0" w:rsidRDefault="000420F0" w:rsidP="00B25258">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0420F0" w:rsidRDefault="000420F0">
            <w:pPr>
              <w:pStyle w:val="Contenutotabella"/>
            </w:pPr>
            <w:r>
              <w:t>MEV</w:t>
            </w:r>
          </w:p>
        </w:tc>
        <w:tc>
          <w:tcPr>
            <w:tcW w:w="1560" w:type="dxa"/>
            <w:tcBorders>
              <w:left w:val="single" w:sz="2" w:space="0" w:color="000000"/>
              <w:bottom w:val="single" w:sz="2" w:space="0" w:color="000000"/>
            </w:tcBorders>
            <w:shd w:val="clear" w:color="auto" w:fill="auto"/>
            <w:tcMar>
              <w:left w:w="54" w:type="dxa"/>
            </w:tcMar>
          </w:tcPr>
          <w:p w:rsidR="000420F0" w:rsidRDefault="000420F0" w:rsidP="000420F0">
            <w:pPr>
              <w:pStyle w:val="Contenutotabella"/>
            </w:pPr>
            <w:r>
              <w:t>GED</w:t>
            </w:r>
          </w:p>
        </w:tc>
        <w:tc>
          <w:tcPr>
            <w:tcW w:w="4819" w:type="dxa"/>
            <w:tcBorders>
              <w:left w:val="single" w:sz="2" w:space="0" w:color="000000"/>
              <w:bottom w:val="single" w:sz="2" w:space="0" w:color="000000"/>
            </w:tcBorders>
            <w:shd w:val="clear" w:color="auto" w:fill="auto"/>
            <w:tcMar>
              <w:left w:w="54" w:type="dxa"/>
            </w:tcMar>
          </w:tcPr>
          <w:p w:rsidR="000420F0" w:rsidRDefault="000420F0" w:rsidP="000420F0">
            <w:pPr>
              <w:pStyle w:val="Contenutotabella"/>
            </w:pPr>
            <w:r w:rsidRPr="000420F0">
              <w:t xml:space="preserve">Potenziamento dell’integrazione con la nuova piattaforma del portale istituzionale di Roma Capitale relativamente agli aspetti di Single </w:t>
            </w:r>
            <w:proofErr w:type="spellStart"/>
            <w:r w:rsidRPr="000420F0">
              <w:t>Sign</w:t>
            </w:r>
            <w:proofErr w:type="spellEnd"/>
            <w:r w:rsidRPr="000420F0">
              <w:t xml:space="preserve"> On (SSO)</w:t>
            </w:r>
            <w:r>
              <w:t>: dismissione completa delle credenziali proprietarie del GED, in favore dell’ I.A.M. di portale (già integrato con SPID).</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0420F0" w:rsidRDefault="000420F0">
            <w:pPr>
              <w:pStyle w:val="Contenutotabella"/>
            </w:pPr>
          </w:p>
        </w:tc>
      </w:tr>
      <w:tr w:rsidR="000420F0" w:rsidTr="00E072EA">
        <w:tc>
          <w:tcPr>
            <w:tcW w:w="510" w:type="dxa"/>
            <w:tcBorders>
              <w:left w:val="single" w:sz="2" w:space="0" w:color="000000"/>
              <w:bottom w:val="single" w:sz="2" w:space="0" w:color="000000"/>
            </w:tcBorders>
            <w:shd w:val="clear" w:color="auto" w:fill="auto"/>
            <w:tcMar>
              <w:left w:w="54" w:type="dxa"/>
            </w:tcMar>
          </w:tcPr>
          <w:p w:rsidR="000420F0" w:rsidRDefault="000420F0" w:rsidP="00B25258">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0420F0" w:rsidRDefault="000420F0">
            <w:pPr>
              <w:pStyle w:val="Contenutotabella"/>
            </w:pPr>
            <w:r>
              <w:t>MEV</w:t>
            </w:r>
          </w:p>
        </w:tc>
        <w:tc>
          <w:tcPr>
            <w:tcW w:w="1560" w:type="dxa"/>
            <w:tcBorders>
              <w:left w:val="single" w:sz="2" w:space="0" w:color="000000"/>
              <w:bottom w:val="single" w:sz="2" w:space="0" w:color="000000"/>
            </w:tcBorders>
            <w:shd w:val="clear" w:color="auto" w:fill="auto"/>
            <w:tcMar>
              <w:left w:w="54" w:type="dxa"/>
            </w:tcMar>
          </w:tcPr>
          <w:p w:rsidR="000420F0" w:rsidRDefault="000420F0">
            <w:pPr>
              <w:pStyle w:val="Contenutotabella"/>
            </w:pPr>
            <w:r>
              <w:t>GED-Ricerca</w:t>
            </w:r>
          </w:p>
        </w:tc>
        <w:tc>
          <w:tcPr>
            <w:tcW w:w="4819" w:type="dxa"/>
            <w:tcBorders>
              <w:left w:val="single" w:sz="2" w:space="0" w:color="000000"/>
              <w:bottom w:val="single" w:sz="2" w:space="0" w:color="000000"/>
            </w:tcBorders>
            <w:shd w:val="clear" w:color="auto" w:fill="auto"/>
            <w:tcMar>
              <w:left w:w="54" w:type="dxa"/>
            </w:tcMar>
          </w:tcPr>
          <w:p w:rsidR="000420F0" w:rsidRDefault="000420F0">
            <w:pPr>
              <w:pStyle w:val="Contenutotabella"/>
            </w:pPr>
            <w:r>
              <w:t xml:space="preserve">(a titolo gratuito) </w:t>
            </w:r>
            <w:r w:rsidRPr="000420F0">
              <w:t>Realizzazione di servizi per la pubblicazione di dati aperti sull’area documentale, destinati all’alimentazione del portale open data di Roma Capitale</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0420F0" w:rsidRDefault="000420F0">
            <w:pPr>
              <w:pStyle w:val="Contenutotabella"/>
            </w:pPr>
          </w:p>
        </w:tc>
      </w:tr>
      <w:tr w:rsidR="000420F0" w:rsidTr="00E072EA">
        <w:tc>
          <w:tcPr>
            <w:tcW w:w="510" w:type="dxa"/>
            <w:tcBorders>
              <w:left w:val="single" w:sz="2" w:space="0" w:color="000000"/>
              <w:bottom w:val="single" w:sz="2" w:space="0" w:color="000000"/>
            </w:tcBorders>
            <w:shd w:val="clear" w:color="auto" w:fill="auto"/>
            <w:tcMar>
              <w:left w:w="54" w:type="dxa"/>
            </w:tcMar>
          </w:tcPr>
          <w:p w:rsidR="000420F0" w:rsidRDefault="000420F0" w:rsidP="00B25258">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0420F0" w:rsidRDefault="000420F0" w:rsidP="00B25258">
            <w:pPr>
              <w:pStyle w:val="Contenutotabella"/>
            </w:pPr>
            <w:r>
              <w:t>MEV</w:t>
            </w:r>
          </w:p>
        </w:tc>
        <w:tc>
          <w:tcPr>
            <w:tcW w:w="1560" w:type="dxa"/>
            <w:tcBorders>
              <w:left w:val="single" w:sz="2" w:space="0" w:color="000000"/>
              <w:bottom w:val="single" w:sz="2" w:space="0" w:color="000000"/>
            </w:tcBorders>
            <w:shd w:val="clear" w:color="auto" w:fill="auto"/>
            <w:tcMar>
              <w:left w:w="54" w:type="dxa"/>
            </w:tcMar>
          </w:tcPr>
          <w:p w:rsidR="000420F0" w:rsidRDefault="000420F0" w:rsidP="00B25258">
            <w:pPr>
              <w:pStyle w:val="Contenutotabella"/>
            </w:pPr>
            <w:r>
              <w:t>GED-Ricerca</w:t>
            </w:r>
          </w:p>
        </w:tc>
        <w:tc>
          <w:tcPr>
            <w:tcW w:w="4819" w:type="dxa"/>
            <w:tcBorders>
              <w:left w:val="single" w:sz="2" w:space="0" w:color="000000"/>
              <w:bottom w:val="single" w:sz="2" w:space="0" w:color="000000"/>
            </w:tcBorders>
            <w:shd w:val="clear" w:color="auto" w:fill="auto"/>
            <w:tcMar>
              <w:left w:w="54" w:type="dxa"/>
            </w:tcMar>
          </w:tcPr>
          <w:p w:rsidR="000420F0" w:rsidRDefault="000420F0">
            <w:pPr>
              <w:pStyle w:val="Contenutotabella"/>
            </w:pPr>
            <w:r>
              <w:t xml:space="preserve">(a titolo gratuito) </w:t>
            </w:r>
            <w:r w:rsidRPr="000420F0">
              <w:t>Strumenti di ricerca full-text sul sistema di gestione informatica dei documenti</w:t>
            </w:r>
          </w:p>
          <w:p w:rsidR="000420F0" w:rsidRDefault="000420F0">
            <w:pPr>
              <w:pStyle w:val="Contenutotabella"/>
            </w:pP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0420F0" w:rsidRDefault="000420F0">
            <w:pPr>
              <w:pStyle w:val="Contenutotabella"/>
            </w:pPr>
          </w:p>
        </w:tc>
      </w:tr>
      <w:tr w:rsidR="00FC4F25" w:rsidTr="00FC4F25">
        <w:tc>
          <w:tcPr>
            <w:tcW w:w="510" w:type="dxa"/>
            <w:tcBorders>
              <w:left w:val="single" w:sz="2" w:space="0" w:color="000000"/>
            </w:tcBorders>
            <w:shd w:val="clear" w:color="auto" w:fill="auto"/>
            <w:tcMar>
              <w:left w:w="54" w:type="dxa"/>
            </w:tcMar>
          </w:tcPr>
          <w:p w:rsidR="000420F0" w:rsidRDefault="000420F0" w:rsidP="00B25258">
            <w:pPr>
              <w:pStyle w:val="Contenutotabella"/>
              <w:numPr>
                <w:ilvl w:val="0"/>
                <w:numId w:val="5"/>
              </w:numPr>
            </w:pPr>
          </w:p>
        </w:tc>
        <w:tc>
          <w:tcPr>
            <w:tcW w:w="1304" w:type="dxa"/>
            <w:tcBorders>
              <w:left w:val="single" w:sz="2" w:space="0" w:color="000000"/>
            </w:tcBorders>
            <w:shd w:val="clear" w:color="auto" w:fill="auto"/>
            <w:tcMar>
              <w:left w:w="54" w:type="dxa"/>
            </w:tcMar>
          </w:tcPr>
          <w:p w:rsidR="000420F0" w:rsidRDefault="000420F0">
            <w:pPr>
              <w:pStyle w:val="Contenutotabella"/>
            </w:pPr>
            <w:r>
              <w:t>SSP</w:t>
            </w:r>
          </w:p>
        </w:tc>
        <w:tc>
          <w:tcPr>
            <w:tcW w:w="1560" w:type="dxa"/>
            <w:tcBorders>
              <w:left w:val="single" w:sz="2" w:space="0" w:color="000000"/>
            </w:tcBorders>
            <w:shd w:val="clear" w:color="auto" w:fill="auto"/>
            <w:tcMar>
              <w:left w:w="54" w:type="dxa"/>
            </w:tcMar>
          </w:tcPr>
          <w:p w:rsidR="000420F0" w:rsidRDefault="000420F0">
            <w:pPr>
              <w:pStyle w:val="Contenutotabella"/>
            </w:pPr>
            <w:r>
              <w:t>GED/SIGEP</w:t>
            </w:r>
          </w:p>
        </w:tc>
        <w:tc>
          <w:tcPr>
            <w:tcW w:w="4819" w:type="dxa"/>
            <w:tcBorders>
              <w:left w:val="single" w:sz="2" w:space="0" w:color="000000"/>
            </w:tcBorders>
            <w:shd w:val="clear" w:color="auto" w:fill="auto"/>
            <w:tcMar>
              <w:left w:w="54" w:type="dxa"/>
            </w:tcMar>
          </w:tcPr>
          <w:p w:rsidR="000420F0" w:rsidRDefault="000420F0">
            <w:pPr>
              <w:pStyle w:val="Contenutotabella"/>
            </w:pPr>
            <w:r>
              <w:t xml:space="preserve">(a titolo gratuito) </w:t>
            </w:r>
            <w:r w:rsidRPr="000420F0">
              <w:t>Business case/Studio preliminare per la trasformazione delle applicazioni area documentale verso il modello “</w:t>
            </w:r>
            <w:proofErr w:type="spellStart"/>
            <w:r w:rsidRPr="000420F0">
              <w:t>Cloud</w:t>
            </w:r>
            <w:proofErr w:type="spellEnd"/>
            <w:r w:rsidRPr="000420F0">
              <w:t>-ready”</w:t>
            </w:r>
          </w:p>
        </w:tc>
        <w:tc>
          <w:tcPr>
            <w:tcW w:w="1566" w:type="dxa"/>
            <w:tcBorders>
              <w:left w:val="single" w:sz="2" w:space="0" w:color="000000"/>
              <w:right w:val="single" w:sz="2" w:space="0" w:color="000000"/>
            </w:tcBorders>
            <w:shd w:val="clear" w:color="auto" w:fill="auto"/>
            <w:tcMar>
              <w:left w:w="54" w:type="dxa"/>
            </w:tcMar>
          </w:tcPr>
          <w:p w:rsidR="000420F0" w:rsidRDefault="000420F0">
            <w:pPr>
              <w:pStyle w:val="Contenutotabella"/>
            </w:pPr>
          </w:p>
        </w:tc>
      </w:tr>
      <w:tr w:rsidR="00FC4F25" w:rsidTr="00FC4F25">
        <w:tc>
          <w:tcPr>
            <w:tcW w:w="510" w:type="dxa"/>
            <w:tcBorders>
              <w:left w:val="single" w:sz="2" w:space="0" w:color="000000"/>
            </w:tcBorders>
            <w:shd w:val="clear" w:color="auto" w:fill="auto"/>
            <w:tcMar>
              <w:left w:w="54" w:type="dxa"/>
            </w:tcMar>
          </w:tcPr>
          <w:p w:rsidR="00FC4F25" w:rsidRDefault="00FC4F25" w:rsidP="00B25258">
            <w:pPr>
              <w:pStyle w:val="Contenutotabella"/>
              <w:numPr>
                <w:ilvl w:val="0"/>
                <w:numId w:val="5"/>
              </w:numPr>
            </w:pPr>
          </w:p>
        </w:tc>
        <w:tc>
          <w:tcPr>
            <w:tcW w:w="1304" w:type="dxa"/>
            <w:tcBorders>
              <w:left w:val="single" w:sz="2" w:space="0" w:color="000000"/>
            </w:tcBorders>
            <w:shd w:val="clear" w:color="auto" w:fill="auto"/>
            <w:tcMar>
              <w:left w:w="54" w:type="dxa"/>
            </w:tcMar>
          </w:tcPr>
          <w:p w:rsidR="00FC4F25" w:rsidRDefault="00FC4F25">
            <w:pPr>
              <w:pStyle w:val="Contenutotabella"/>
            </w:pPr>
            <w:r>
              <w:t>SSP</w:t>
            </w:r>
          </w:p>
        </w:tc>
        <w:tc>
          <w:tcPr>
            <w:tcW w:w="1560" w:type="dxa"/>
            <w:tcBorders>
              <w:left w:val="single" w:sz="2" w:space="0" w:color="000000"/>
            </w:tcBorders>
            <w:shd w:val="clear" w:color="auto" w:fill="auto"/>
            <w:tcMar>
              <w:left w:w="54" w:type="dxa"/>
            </w:tcMar>
          </w:tcPr>
          <w:p w:rsidR="00FC4F25" w:rsidRDefault="00FC4F25">
            <w:pPr>
              <w:pStyle w:val="Contenutotabella"/>
            </w:pPr>
            <w:r>
              <w:t>GED</w:t>
            </w:r>
          </w:p>
        </w:tc>
        <w:tc>
          <w:tcPr>
            <w:tcW w:w="4819" w:type="dxa"/>
            <w:tcBorders>
              <w:left w:val="single" w:sz="2" w:space="0" w:color="000000"/>
            </w:tcBorders>
            <w:shd w:val="clear" w:color="auto" w:fill="auto"/>
            <w:tcMar>
              <w:left w:w="54" w:type="dxa"/>
            </w:tcMar>
          </w:tcPr>
          <w:p w:rsidR="00FC4F25" w:rsidRDefault="00FC4F25">
            <w:pPr>
              <w:pStyle w:val="Contenutotabella"/>
            </w:pPr>
            <w:r>
              <w:t>(a titolo gratuito) Studio funzionale relativo all’orchestratore di processi (vedere offerta).</w:t>
            </w:r>
          </w:p>
        </w:tc>
        <w:tc>
          <w:tcPr>
            <w:tcW w:w="1566" w:type="dxa"/>
            <w:tcBorders>
              <w:left w:val="single" w:sz="2" w:space="0" w:color="000000"/>
              <w:right w:val="single" w:sz="2" w:space="0" w:color="000000"/>
            </w:tcBorders>
            <w:shd w:val="clear" w:color="auto" w:fill="auto"/>
            <w:tcMar>
              <w:left w:w="54" w:type="dxa"/>
            </w:tcMar>
          </w:tcPr>
          <w:p w:rsidR="00FC4F25" w:rsidRDefault="00FC4F25">
            <w:pPr>
              <w:pStyle w:val="Contenutotabella"/>
            </w:pPr>
          </w:p>
        </w:tc>
      </w:tr>
      <w:tr w:rsidR="00FC4F25" w:rsidTr="00E072EA">
        <w:tc>
          <w:tcPr>
            <w:tcW w:w="510" w:type="dxa"/>
            <w:tcBorders>
              <w:left w:val="single" w:sz="2" w:space="0" w:color="000000"/>
              <w:bottom w:val="single" w:sz="2" w:space="0" w:color="000000"/>
            </w:tcBorders>
            <w:shd w:val="clear" w:color="auto" w:fill="auto"/>
            <w:tcMar>
              <w:left w:w="54" w:type="dxa"/>
            </w:tcMar>
          </w:tcPr>
          <w:p w:rsidR="00FC4F25" w:rsidRDefault="00FC4F25" w:rsidP="00B25258">
            <w:pPr>
              <w:pStyle w:val="Contenutotabella"/>
              <w:numPr>
                <w:ilvl w:val="0"/>
                <w:numId w:val="5"/>
              </w:numPr>
            </w:pPr>
          </w:p>
        </w:tc>
        <w:tc>
          <w:tcPr>
            <w:tcW w:w="1304" w:type="dxa"/>
            <w:tcBorders>
              <w:left w:val="single" w:sz="2" w:space="0" w:color="000000"/>
              <w:bottom w:val="single" w:sz="2" w:space="0" w:color="000000"/>
            </w:tcBorders>
            <w:shd w:val="clear" w:color="auto" w:fill="auto"/>
            <w:tcMar>
              <w:left w:w="54" w:type="dxa"/>
            </w:tcMar>
          </w:tcPr>
          <w:p w:rsidR="00FC4F25" w:rsidRDefault="00FC4F25">
            <w:pPr>
              <w:pStyle w:val="Contenutotabella"/>
            </w:pPr>
            <w:r>
              <w:t>SSP</w:t>
            </w:r>
          </w:p>
        </w:tc>
        <w:tc>
          <w:tcPr>
            <w:tcW w:w="1560" w:type="dxa"/>
            <w:tcBorders>
              <w:left w:val="single" w:sz="2" w:space="0" w:color="000000"/>
              <w:bottom w:val="single" w:sz="2" w:space="0" w:color="000000"/>
            </w:tcBorders>
            <w:shd w:val="clear" w:color="auto" w:fill="auto"/>
            <w:tcMar>
              <w:left w:w="54" w:type="dxa"/>
            </w:tcMar>
          </w:tcPr>
          <w:p w:rsidR="00FC4F25" w:rsidRDefault="00FC4F25">
            <w:pPr>
              <w:pStyle w:val="Contenutotabella"/>
            </w:pPr>
            <w:r>
              <w:t>GED</w:t>
            </w:r>
          </w:p>
        </w:tc>
        <w:tc>
          <w:tcPr>
            <w:tcW w:w="4819" w:type="dxa"/>
            <w:tcBorders>
              <w:left w:val="single" w:sz="2" w:space="0" w:color="000000"/>
              <w:bottom w:val="single" w:sz="2" w:space="0" w:color="000000"/>
            </w:tcBorders>
            <w:shd w:val="clear" w:color="auto" w:fill="auto"/>
            <w:tcMar>
              <w:left w:w="54" w:type="dxa"/>
            </w:tcMar>
          </w:tcPr>
          <w:p w:rsidR="00FC4F25" w:rsidRDefault="00FC4F25" w:rsidP="00FC4F25">
            <w:pPr>
              <w:pStyle w:val="Contenutotabella"/>
            </w:pPr>
            <w:r>
              <w:t>(a titolo gratuito) Studio funzionale relativo all’accesso multi-</w:t>
            </w:r>
            <w:proofErr w:type="spellStart"/>
            <w:r>
              <w:t>device</w:t>
            </w:r>
            <w:proofErr w:type="spellEnd"/>
            <w:r>
              <w:t xml:space="preserve"> ai documenti (vedere offerta)</w:t>
            </w:r>
          </w:p>
        </w:tc>
        <w:tc>
          <w:tcPr>
            <w:tcW w:w="1566" w:type="dxa"/>
            <w:tcBorders>
              <w:left w:val="single" w:sz="2" w:space="0" w:color="000000"/>
              <w:bottom w:val="single" w:sz="2" w:space="0" w:color="000000"/>
              <w:right w:val="single" w:sz="2" w:space="0" w:color="000000"/>
            </w:tcBorders>
            <w:shd w:val="clear" w:color="auto" w:fill="auto"/>
            <w:tcMar>
              <w:left w:w="54" w:type="dxa"/>
            </w:tcMar>
          </w:tcPr>
          <w:p w:rsidR="00FC4F25" w:rsidRDefault="00FC4F25">
            <w:pPr>
              <w:pStyle w:val="Contenutotabella"/>
            </w:pPr>
          </w:p>
        </w:tc>
      </w:tr>
    </w:tbl>
    <w:p w:rsidR="007606A8" w:rsidRDefault="007606A8"/>
    <w:sectPr w:rsidR="007606A8">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AE9"/>
    <w:multiLevelType w:val="multilevel"/>
    <w:tmpl w:val="667654B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556C7A"/>
    <w:multiLevelType w:val="multilevel"/>
    <w:tmpl w:val="8B1ADFB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CC7943"/>
    <w:multiLevelType w:val="multilevel"/>
    <w:tmpl w:val="9AAA0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E381001"/>
    <w:multiLevelType w:val="multilevel"/>
    <w:tmpl w:val="735AD1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58E6FC4"/>
    <w:multiLevelType w:val="hybridMultilevel"/>
    <w:tmpl w:val="D02CDC14"/>
    <w:lvl w:ilvl="0" w:tplc="C67E57C0">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010A2E"/>
    <w:multiLevelType w:val="multilevel"/>
    <w:tmpl w:val="61DC9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1F7D04"/>
    <w:multiLevelType w:val="hybridMultilevel"/>
    <w:tmpl w:val="C44C3912"/>
    <w:lvl w:ilvl="0" w:tplc="C67E57C0">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A8"/>
    <w:rsid w:val="000420F0"/>
    <w:rsid w:val="000869F5"/>
    <w:rsid w:val="00096F2C"/>
    <w:rsid w:val="000A1D58"/>
    <w:rsid w:val="0011560C"/>
    <w:rsid w:val="001708E3"/>
    <w:rsid w:val="001857AD"/>
    <w:rsid w:val="001A34B2"/>
    <w:rsid w:val="00252ECE"/>
    <w:rsid w:val="002B11AB"/>
    <w:rsid w:val="003508D2"/>
    <w:rsid w:val="005B0C90"/>
    <w:rsid w:val="005C50DA"/>
    <w:rsid w:val="00632DAA"/>
    <w:rsid w:val="00707F0E"/>
    <w:rsid w:val="007606A8"/>
    <w:rsid w:val="007816AB"/>
    <w:rsid w:val="007C61F4"/>
    <w:rsid w:val="00832804"/>
    <w:rsid w:val="00865A63"/>
    <w:rsid w:val="008674DB"/>
    <w:rsid w:val="0096091E"/>
    <w:rsid w:val="00B25258"/>
    <w:rsid w:val="00BB27B0"/>
    <w:rsid w:val="00C71894"/>
    <w:rsid w:val="00DE274A"/>
    <w:rsid w:val="00E072EA"/>
    <w:rsid w:val="00E3645D"/>
    <w:rsid w:val="00E46C25"/>
    <w:rsid w:val="00FC4F2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3B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076C0A"/>
    <w:pPr>
      <w:ind w:left="720"/>
      <w:contextualSpacing/>
    </w:pPr>
  </w:style>
  <w:style w:type="paragraph" w:customStyle="1" w:styleId="Contenutotabella">
    <w:name w:val="Contenuto tabella"/>
    <w:basedOn w:val="Normale"/>
    <w:qFormat/>
  </w:style>
  <w:style w:type="paragraph" w:customStyle="1" w:styleId="Titolotabella">
    <w:name w:val="Titolo tabella"/>
    <w:basedOn w:val="Contenutotabella"/>
    <w:qFormat/>
  </w:style>
  <w:style w:type="table" w:styleId="Grigliatabella">
    <w:name w:val="Table Grid"/>
    <w:basedOn w:val="Tabellanormale"/>
    <w:uiPriority w:val="59"/>
    <w:rsid w:val="0007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50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13B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076C0A"/>
    <w:pPr>
      <w:ind w:left="720"/>
      <w:contextualSpacing/>
    </w:pPr>
  </w:style>
  <w:style w:type="paragraph" w:customStyle="1" w:styleId="Contenutotabella">
    <w:name w:val="Contenuto tabella"/>
    <w:basedOn w:val="Normale"/>
    <w:qFormat/>
  </w:style>
  <w:style w:type="paragraph" w:customStyle="1" w:styleId="Titolotabella">
    <w:name w:val="Titolo tabella"/>
    <w:basedOn w:val="Contenutotabella"/>
    <w:qFormat/>
  </w:style>
  <w:style w:type="table" w:styleId="Grigliatabella">
    <w:name w:val="Table Grid"/>
    <w:basedOn w:val="Tabellanormale"/>
    <w:uiPriority w:val="59"/>
    <w:rsid w:val="0007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50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944">
      <w:bodyDiv w:val="1"/>
      <w:marLeft w:val="0"/>
      <w:marRight w:val="0"/>
      <w:marTop w:val="0"/>
      <w:marBottom w:val="0"/>
      <w:divBdr>
        <w:top w:val="none" w:sz="0" w:space="0" w:color="auto"/>
        <w:left w:val="none" w:sz="0" w:space="0" w:color="auto"/>
        <w:bottom w:val="none" w:sz="0" w:space="0" w:color="auto"/>
        <w:right w:val="none" w:sz="0" w:space="0" w:color="auto"/>
      </w:divBdr>
    </w:div>
    <w:div w:id="218905351">
      <w:bodyDiv w:val="1"/>
      <w:marLeft w:val="0"/>
      <w:marRight w:val="0"/>
      <w:marTop w:val="0"/>
      <w:marBottom w:val="0"/>
      <w:divBdr>
        <w:top w:val="none" w:sz="0" w:space="0" w:color="auto"/>
        <w:left w:val="none" w:sz="0" w:space="0" w:color="auto"/>
        <w:bottom w:val="none" w:sz="0" w:space="0" w:color="auto"/>
        <w:right w:val="none" w:sz="0" w:space="0" w:color="auto"/>
      </w:divBdr>
    </w:div>
    <w:div w:id="274601397">
      <w:bodyDiv w:val="1"/>
      <w:marLeft w:val="0"/>
      <w:marRight w:val="0"/>
      <w:marTop w:val="0"/>
      <w:marBottom w:val="0"/>
      <w:divBdr>
        <w:top w:val="none" w:sz="0" w:space="0" w:color="auto"/>
        <w:left w:val="none" w:sz="0" w:space="0" w:color="auto"/>
        <w:bottom w:val="none" w:sz="0" w:space="0" w:color="auto"/>
        <w:right w:val="none" w:sz="0" w:space="0" w:color="auto"/>
      </w:divBdr>
    </w:div>
    <w:div w:id="438645741">
      <w:bodyDiv w:val="1"/>
      <w:marLeft w:val="0"/>
      <w:marRight w:val="0"/>
      <w:marTop w:val="0"/>
      <w:marBottom w:val="0"/>
      <w:divBdr>
        <w:top w:val="none" w:sz="0" w:space="0" w:color="auto"/>
        <w:left w:val="none" w:sz="0" w:space="0" w:color="auto"/>
        <w:bottom w:val="none" w:sz="0" w:space="0" w:color="auto"/>
        <w:right w:val="none" w:sz="0" w:space="0" w:color="auto"/>
      </w:divBdr>
    </w:div>
    <w:div w:id="817499571">
      <w:bodyDiv w:val="1"/>
      <w:marLeft w:val="0"/>
      <w:marRight w:val="0"/>
      <w:marTop w:val="0"/>
      <w:marBottom w:val="0"/>
      <w:divBdr>
        <w:top w:val="none" w:sz="0" w:space="0" w:color="auto"/>
        <w:left w:val="none" w:sz="0" w:space="0" w:color="auto"/>
        <w:bottom w:val="none" w:sz="0" w:space="0" w:color="auto"/>
        <w:right w:val="none" w:sz="0" w:space="0" w:color="auto"/>
      </w:divBdr>
    </w:div>
    <w:div w:id="1067607006">
      <w:bodyDiv w:val="1"/>
      <w:marLeft w:val="0"/>
      <w:marRight w:val="0"/>
      <w:marTop w:val="0"/>
      <w:marBottom w:val="0"/>
      <w:divBdr>
        <w:top w:val="none" w:sz="0" w:space="0" w:color="auto"/>
        <w:left w:val="none" w:sz="0" w:space="0" w:color="auto"/>
        <w:bottom w:val="none" w:sz="0" w:space="0" w:color="auto"/>
        <w:right w:val="none" w:sz="0" w:space="0" w:color="auto"/>
      </w:divBdr>
    </w:div>
    <w:div w:id="171076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pen.gov.it/consultazione-regist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F39D-C945-4630-8599-61BB4787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8</Pages>
  <Words>2367</Words>
  <Characters>13492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SETTEMBRE GIUSEPPE PAOLO</dc:creator>
  <dc:description/>
  <cp:lastModifiedBy>SETTEMBRE GIUSEPPE PAOLO</cp:lastModifiedBy>
  <cp:revision>19</cp:revision>
  <dcterms:created xsi:type="dcterms:W3CDTF">2017-10-17T11:11:00Z</dcterms:created>
  <dcterms:modified xsi:type="dcterms:W3CDTF">2017-10-26T16:58:00Z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